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187DB" w14:textId="77777777" w:rsidR="00B45E7C" w:rsidRPr="00D01D20" w:rsidRDefault="00B45E7C" w:rsidP="00B45E7C">
      <w:pPr>
        <w:spacing w:line="480" w:lineRule="auto"/>
        <w:jc w:val="left"/>
        <w:rPr>
          <w:rFonts w:ascii="Calibri" w:hAnsi="Calibri" w:cs="Calibri"/>
          <w:color w:val="000000" w:themeColor="text1"/>
          <w:sz w:val="24"/>
          <w:u w:val="single"/>
        </w:rPr>
      </w:pPr>
      <w:r w:rsidRPr="00D01D20">
        <w:rPr>
          <w:rFonts w:ascii="Calibri" w:hAnsi="Calibri" w:cs="Calibri"/>
          <w:color w:val="000000" w:themeColor="text1"/>
          <w:sz w:val="24"/>
          <w:u w:val="single"/>
        </w:rPr>
        <w:t>SUPPLEMENTAL FILE</w:t>
      </w:r>
    </w:p>
    <w:p w14:paraId="3C2ED3FC" w14:textId="77777777" w:rsidR="00E46C72" w:rsidRPr="00D01D20" w:rsidRDefault="00E46C72" w:rsidP="00E46C72">
      <w:pPr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D01D20">
        <w:rPr>
          <w:rFonts w:ascii="Calibri" w:hAnsi="Calibri" w:cs="Calibri"/>
          <w:color w:val="000000" w:themeColor="text1"/>
          <w:sz w:val="28"/>
          <w:szCs w:val="28"/>
        </w:rPr>
        <w:t xml:space="preserve">A Conceptual Classification of </w:t>
      </w:r>
      <w:proofErr w:type="spellStart"/>
      <w:r w:rsidRPr="00D01D20">
        <w:rPr>
          <w:rFonts w:ascii="Calibri" w:hAnsi="Calibri" w:cs="Calibri"/>
          <w:color w:val="000000" w:themeColor="text1"/>
          <w:sz w:val="28"/>
          <w:szCs w:val="28"/>
        </w:rPr>
        <w:t>Resectability</w:t>
      </w:r>
      <w:proofErr w:type="spellEnd"/>
      <w:r w:rsidRPr="00D01D20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proofErr w:type="gramStart"/>
      <w:r w:rsidRPr="00D01D20">
        <w:rPr>
          <w:rFonts w:ascii="Calibri" w:hAnsi="Calibri" w:cs="Calibri"/>
          <w:color w:val="000000" w:themeColor="text1"/>
          <w:sz w:val="28"/>
          <w:szCs w:val="28"/>
        </w:rPr>
        <w:t>For</w:t>
      </w:r>
      <w:proofErr w:type="gramEnd"/>
      <w:r w:rsidRPr="00D01D20">
        <w:rPr>
          <w:rFonts w:ascii="Calibri" w:hAnsi="Calibri" w:cs="Calibri"/>
          <w:color w:val="000000" w:themeColor="text1"/>
          <w:sz w:val="28"/>
          <w:szCs w:val="28"/>
        </w:rPr>
        <w:t xml:space="preserve"> Hepatocellular Carcinoma</w:t>
      </w:r>
    </w:p>
    <w:p w14:paraId="6652789B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8"/>
          <w:szCs w:val="28"/>
        </w:rPr>
      </w:pPr>
    </w:p>
    <w:p w14:paraId="151ECCBA" w14:textId="37B75960" w:rsidR="00B45E7C" w:rsidRPr="00D01D20" w:rsidRDefault="00B55944" w:rsidP="00B55944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Tomoaki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 YOH, 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Takamichi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 ISHII, Takahiro NISHIO, Yukinori KOYAMA, Satoshi OGISO, Ken FUKUMITSU, 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Yoichiro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 UCHIDA, Takashi ITO, Satoru SEO, 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Koichiro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 HATA, 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Etsuro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 HATANO</w:t>
      </w:r>
    </w:p>
    <w:p w14:paraId="0FEC7CF6" w14:textId="77777777" w:rsidR="00B55944" w:rsidRPr="00D01D20" w:rsidRDefault="00B55944" w:rsidP="00B55944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</w:p>
    <w:p w14:paraId="59A0BEDB" w14:textId="77777777" w:rsidR="00B45E7C" w:rsidRPr="00D01D20" w:rsidRDefault="00B45E7C" w:rsidP="00B45E7C">
      <w:pPr>
        <w:spacing w:line="480" w:lineRule="auto"/>
        <w:rPr>
          <w:rFonts w:ascii="Calibri" w:hAnsi="Calibri" w:cs="Calibri"/>
          <w:b/>
          <w:bCs/>
          <w:color w:val="000000" w:themeColor="text1"/>
          <w:sz w:val="24"/>
        </w:rPr>
      </w:pPr>
      <w:r w:rsidRPr="00D01D20">
        <w:rPr>
          <w:rFonts w:ascii="Calibri" w:hAnsi="Calibri" w:cs="Calibri"/>
          <w:b/>
          <w:bCs/>
          <w:color w:val="000000" w:themeColor="text1"/>
          <w:sz w:val="24"/>
        </w:rPr>
        <w:t>AFFILIATIONS</w:t>
      </w:r>
    </w:p>
    <w:p w14:paraId="06C6B5BF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[1] Department of Surgery, Graduate School of Medicine, Kyoto University, Kyoto, Japan</w:t>
      </w:r>
    </w:p>
    <w:p w14:paraId="1037203B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</w:p>
    <w:p w14:paraId="2DDC219F" w14:textId="77777777" w:rsidR="00B45E7C" w:rsidRPr="00D01D20" w:rsidRDefault="00B45E7C" w:rsidP="00B45E7C">
      <w:pPr>
        <w:spacing w:line="480" w:lineRule="auto"/>
        <w:rPr>
          <w:rFonts w:ascii="Calibri" w:hAnsi="Calibri" w:cs="Calibri"/>
          <w:b/>
          <w:bCs/>
          <w:color w:val="000000" w:themeColor="text1"/>
          <w:sz w:val="24"/>
        </w:rPr>
      </w:pPr>
      <w:r w:rsidRPr="00D01D20">
        <w:rPr>
          <w:rFonts w:ascii="Calibri" w:hAnsi="Calibri" w:cs="Calibri"/>
          <w:b/>
          <w:bCs/>
          <w:color w:val="000000" w:themeColor="text1"/>
          <w:sz w:val="24"/>
        </w:rPr>
        <w:t>Corresponding author:</w:t>
      </w:r>
    </w:p>
    <w:p w14:paraId="71028E5A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Etsuro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 HATANO, MD, PhD</w:t>
      </w:r>
    </w:p>
    <w:p w14:paraId="0A1BF860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Department of Surgery, Graduate School of Medicine, Kyoto University</w:t>
      </w:r>
    </w:p>
    <w:p w14:paraId="6E144115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54 Kawahara-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cho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 xml:space="preserve">, 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Shogoin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>, Sakyo-</w:t>
      </w:r>
      <w:proofErr w:type="spellStart"/>
      <w:r w:rsidRPr="00D01D20">
        <w:rPr>
          <w:rFonts w:ascii="Calibri" w:hAnsi="Calibri" w:cs="Calibri"/>
          <w:color w:val="000000" w:themeColor="text1"/>
          <w:sz w:val="24"/>
        </w:rPr>
        <w:t>ku</w:t>
      </w:r>
      <w:proofErr w:type="spellEnd"/>
      <w:r w:rsidRPr="00D01D20">
        <w:rPr>
          <w:rFonts w:ascii="Calibri" w:hAnsi="Calibri" w:cs="Calibri"/>
          <w:color w:val="000000" w:themeColor="text1"/>
          <w:sz w:val="24"/>
        </w:rPr>
        <w:t>, Kyoto 606-8507, Japan</w:t>
      </w:r>
    </w:p>
    <w:p w14:paraId="1A11A40A" w14:textId="4DC41FDC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Tel: +81-75-751-</w:t>
      </w:r>
      <w:r w:rsidR="00B85F8D" w:rsidRPr="00D01D20">
        <w:rPr>
          <w:rFonts w:ascii="Calibri" w:hAnsi="Calibri" w:cs="Calibri"/>
          <w:color w:val="000000" w:themeColor="text1"/>
          <w:sz w:val="24"/>
        </w:rPr>
        <w:t>3651</w:t>
      </w:r>
    </w:p>
    <w:p w14:paraId="31CECC34" w14:textId="7B6B3636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Fax: +81-75-751-</w:t>
      </w:r>
      <w:r w:rsidR="00B85F8D" w:rsidRPr="00D01D20">
        <w:rPr>
          <w:rFonts w:ascii="Calibri" w:hAnsi="Calibri" w:cs="Calibri"/>
          <w:color w:val="000000" w:themeColor="text1"/>
          <w:sz w:val="24"/>
        </w:rPr>
        <w:t>3106</w:t>
      </w:r>
    </w:p>
    <w:p w14:paraId="657CC60C" w14:textId="277E0FC2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E-mail: etsu@kuhp.kyoto-u.ac.jp</w:t>
      </w:r>
    </w:p>
    <w:p w14:paraId="22E15D89" w14:textId="77777777" w:rsidR="00B45E7C" w:rsidRPr="00D01D20" w:rsidRDefault="00B45E7C" w:rsidP="00B45E7C">
      <w:pPr>
        <w:widowControl/>
        <w:spacing w:line="480" w:lineRule="auto"/>
        <w:jc w:val="left"/>
        <w:rPr>
          <w:rFonts w:ascii="Calibri" w:hAnsi="Calibri" w:cs="Calibri"/>
          <w:color w:val="000000" w:themeColor="text1"/>
        </w:rPr>
      </w:pPr>
      <w:r w:rsidRPr="00D01D20">
        <w:rPr>
          <w:rFonts w:ascii="Calibri" w:hAnsi="Calibri" w:cs="Calibri"/>
          <w:color w:val="000000" w:themeColor="text1"/>
          <w:sz w:val="28"/>
          <w:szCs w:val="28"/>
        </w:rPr>
        <w:br w:type="page"/>
      </w:r>
    </w:p>
    <w:tbl>
      <w:tblPr>
        <w:tblStyle w:val="TableNormal1"/>
        <w:tblW w:w="9865" w:type="dxa"/>
        <w:tblInd w:w="-284" w:type="dxa"/>
        <w:tblLook w:val="04A0" w:firstRow="1" w:lastRow="0" w:firstColumn="1" w:lastColumn="0" w:noHBand="0" w:noVBand="1"/>
      </w:tblPr>
      <w:tblGrid>
        <w:gridCol w:w="6412"/>
        <w:gridCol w:w="3453"/>
      </w:tblGrid>
      <w:tr w:rsidR="00A1258D" w:rsidRPr="00D01D20" w14:paraId="470F7945" w14:textId="77777777" w:rsidTr="00AA35E6">
        <w:trPr>
          <w:trHeight w:val="19"/>
        </w:trPr>
        <w:tc>
          <w:tcPr>
            <w:tcW w:w="9865" w:type="dxa"/>
            <w:gridSpan w:val="2"/>
            <w:tcBorders>
              <w:bottom w:val="single" w:sz="4" w:space="0" w:color="auto"/>
            </w:tcBorders>
          </w:tcPr>
          <w:p w14:paraId="5D5DAD54" w14:textId="1D545FBB" w:rsidR="00B45E7C" w:rsidRPr="00D01D20" w:rsidRDefault="00A054D1" w:rsidP="00AA35E6">
            <w:pPr>
              <w:spacing w:line="360" w:lineRule="auto"/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lastRenderedPageBreak/>
              <w:t>SUPPLEMENTARY TABLE 1</w:t>
            </w:r>
          </w:p>
          <w:p w14:paraId="6DCF5C29" w14:textId="77777777" w:rsidR="00B45E7C" w:rsidRPr="00D01D20" w:rsidRDefault="00B45E7C" w:rsidP="00AA35E6">
            <w:pPr>
              <w:spacing w:line="36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Demographics in patients with UR-HCC</w:t>
            </w:r>
          </w:p>
        </w:tc>
      </w:tr>
      <w:tr w:rsidR="00A1258D" w:rsidRPr="00D01D20" w14:paraId="7BEC627F" w14:textId="77777777" w:rsidTr="00AA35E6">
        <w:trPr>
          <w:trHeight w:val="94"/>
        </w:trPr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AC26F5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Variables</w:t>
            </w:r>
          </w:p>
        </w:tc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5F4524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n = 64</w:t>
            </w:r>
          </w:p>
        </w:tc>
      </w:tr>
      <w:tr w:rsidR="00A1258D" w:rsidRPr="00D01D20" w14:paraId="74DED537" w14:textId="77777777" w:rsidTr="00AA35E6">
        <w:trPr>
          <w:trHeight w:val="104"/>
        </w:trPr>
        <w:tc>
          <w:tcPr>
            <w:tcW w:w="6412" w:type="dxa"/>
            <w:hideMark/>
          </w:tcPr>
          <w:p w14:paraId="368B9BF9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Age, median (range)</w:t>
            </w:r>
          </w:p>
        </w:tc>
        <w:tc>
          <w:tcPr>
            <w:tcW w:w="3453" w:type="dxa"/>
            <w:hideMark/>
          </w:tcPr>
          <w:p w14:paraId="24EB606C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70 (37-85)</w:t>
            </w:r>
          </w:p>
        </w:tc>
      </w:tr>
      <w:tr w:rsidR="00A1258D" w:rsidRPr="00D01D20" w14:paraId="594B7B1C" w14:textId="77777777" w:rsidTr="00AA35E6">
        <w:trPr>
          <w:trHeight w:val="94"/>
        </w:trPr>
        <w:tc>
          <w:tcPr>
            <w:tcW w:w="6412" w:type="dxa"/>
            <w:hideMark/>
          </w:tcPr>
          <w:p w14:paraId="23A691D9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Gender, male, n (%)</w:t>
            </w:r>
          </w:p>
        </w:tc>
        <w:tc>
          <w:tcPr>
            <w:tcW w:w="3453" w:type="dxa"/>
            <w:hideMark/>
          </w:tcPr>
          <w:p w14:paraId="4835F6D7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51 (79.7)</w:t>
            </w:r>
          </w:p>
        </w:tc>
      </w:tr>
      <w:tr w:rsidR="00A1258D" w:rsidRPr="00D01D20" w14:paraId="0BFC298B" w14:textId="77777777" w:rsidTr="00AA35E6">
        <w:trPr>
          <w:trHeight w:val="104"/>
        </w:trPr>
        <w:tc>
          <w:tcPr>
            <w:tcW w:w="6412" w:type="dxa"/>
            <w:hideMark/>
          </w:tcPr>
          <w:p w14:paraId="3FBEB551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HBV (+), n (%)</w:t>
            </w:r>
          </w:p>
        </w:tc>
        <w:tc>
          <w:tcPr>
            <w:tcW w:w="3453" w:type="dxa"/>
            <w:hideMark/>
          </w:tcPr>
          <w:p w14:paraId="123EBD98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12 (18.8)</w:t>
            </w:r>
          </w:p>
        </w:tc>
      </w:tr>
      <w:tr w:rsidR="00A1258D" w:rsidRPr="00D01D20" w14:paraId="52F36DE4" w14:textId="77777777" w:rsidTr="00AA35E6">
        <w:trPr>
          <w:trHeight w:val="104"/>
        </w:trPr>
        <w:tc>
          <w:tcPr>
            <w:tcW w:w="6412" w:type="dxa"/>
            <w:hideMark/>
          </w:tcPr>
          <w:p w14:paraId="63D26B3F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HCV (+), n (%)</w:t>
            </w:r>
          </w:p>
        </w:tc>
        <w:tc>
          <w:tcPr>
            <w:tcW w:w="3453" w:type="dxa"/>
            <w:hideMark/>
          </w:tcPr>
          <w:p w14:paraId="1A69411B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30 (46.9)</w:t>
            </w:r>
          </w:p>
        </w:tc>
      </w:tr>
      <w:tr w:rsidR="00A1258D" w:rsidRPr="00D01D20" w14:paraId="183FB0AE" w14:textId="77777777" w:rsidTr="00AA35E6">
        <w:trPr>
          <w:trHeight w:val="55"/>
        </w:trPr>
        <w:tc>
          <w:tcPr>
            <w:tcW w:w="6412" w:type="dxa"/>
          </w:tcPr>
          <w:p w14:paraId="5FCBAFCC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CP-grade A, n (%)</w:t>
            </w:r>
          </w:p>
        </w:tc>
        <w:tc>
          <w:tcPr>
            <w:tcW w:w="3453" w:type="dxa"/>
          </w:tcPr>
          <w:p w14:paraId="24241B80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22 (60.9)</w:t>
            </w:r>
          </w:p>
        </w:tc>
      </w:tr>
      <w:tr w:rsidR="00A1258D" w:rsidRPr="00D01D20" w14:paraId="1A8BBFAD" w14:textId="77777777" w:rsidTr="00AA35E6">
        <w:trPr>
          <w:trHeight w:val="55"/>
        </w:trPr>
        <w:tc>
          <w:tcPr>
            <w:tcW w:w="6412" w:type="dxa"/>
            <w:hideMark/>
          </w:tcPr>
          <w:p w14:paraId="5E69B902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CP-grade B, n (%)</w:t>
            </w:r>
          </w:p>
        </w:tc>
        <w:tc>
          <w:tcPr>
            <w:tcW w:w="3453" w:type="dxa"/>
            <w:hideMark/>
          </w:tcPr>
          <w:p w14:paraId="18EB6B9A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22 (4.7)</w:t>
            </w:r>
          </w:p>
        </w:tc>
      </w:tr>
      <w:tr w:rsidR="00A1258D" w:rsidRPr="00D01D20" w14:paraId="07657032" w14:textId="77777777" w:rsidTr="00AA35E6">
        <w:trPr>
          <w:trHeight w:val="55"/>
        </w:trPr>
        <w:tc>
          <w:tcPr>
            <w:tcW w:w="6412" w:type="dxa"/>
          </w:tcPr>
          <w:p w14:paraId="7E450352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CP-grade C, n (%)</w:t>
            </w:r>
          </w:p>
        </w:tc>
        <w:tc>
          <w:tcPr>
            <w:tcW w:w="3453" w:type="dxa"/>
          </w:tcPr>
          <w:p w14:paraId="389D58D3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 (33.4)</w:t>
            </w:r>
          </w:p>
        </w:tc>
      </w:tr>
      <w:tr w:rsidR="00A1258D" w:rsidRPr="00D01D20" w14:paraId="4DB39D40" w14:textId="77777777" w:rsidTr="00AA35E6">
        <w:trPr>
          <w:trHeight w:val="104"/>
        </w:trPr>
        <w:tc>
          <w:tcPr>
            <w:tcW w:w="6412" w:type="dxa"/>
            <w:hideMark/>
          </w:tcPr>
          <w:p w14:paraId="598DE3F6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AFP levels (ng/ml), median (range)</w:t>
            </w:r>
          </w:p>
        </w:tc>
        <w:tc>
          <w:tcPr>
            <w:tcW w:w="3453" w:type="dxa"/>
            <w:hideMark/>
          </w:tcPr>
          <w:p w14:paraId="336F3E3E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54 (1.4-1111390)</w:t>
            </w:r>
          </w:p>
        </w:tc>
      </w:tr>
      <w:tr w:rsidR="00A1258D" w:rsidRPr="00D01D20" w14:paraId="3D446415" w14:textId="77777777" w:rsidTr="00AA35E6">
        <w:trPr>
          <w:trHeight w:val="104"/>
        </w:trPr>
        <w:tc>
          <w:tcPr>
            <w:tcW w:w="6412" w:type="dxa"/>
          </w:tcPr>
          <w:p w14:paraId="7EA47A16" w14:textId="0FA62916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Multiple </w:t>
            </w:r>
            <w:proofErr w:type="spellStart"/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Bilob</w:t>
            </w:r>
            <w:r w:rsidR="00660AAA"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</w:t>
            </w: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r</w:t>
            </w:r>
            <w:proofErr w:type="spellEnd"/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tumors</w:t>
            </w:r>
          </w:p>
        </w:tc>
        <w:tc>
          <w:tcPr>
            <w:tcW w:w="3453" w:type="dxa"/>
          </w:tcPr>
          <w:p w14:paraId="06EC9608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15 (23.4)</w:t>
            </w:r>
          </w:p>
        </w:tc>
      </w:tr>
      <w:tr w:rsidR="00A1258D" w:rsidRPr="00D01D20" w14:paraId="3E8480B4" w14:textId="77777777" w:rsidTr="00AA35E6">
        <w:trPr>
          <w:trHeight w:val="104"/>
        </w:trPr>
        <w:tc>
          <w:tcPr>
            <w:tcW w:w="6412" w:type="dxa"/>
          </w:tcPr>
          <w:p w14:paraId="03C055CB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MVI</w:t>
            </w:r>
          </w:p>
        </w:tc>
        <w:tc>
          <w:tcPr>
            <w:tcW w:w="3453" w:type="dxa"/>
          </w:tcPr>
          <w:p w14:paraId="04A81043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19 (36.5)</w:t>
            </w:r>
          </w:p>
        </w:tc>
      </w:tr>
      <w:tr w:rsidR="00A1258D" w:rsidRPr="00D01D20" w14:paraId="0BA7755A" w14:textId="77777777" w:rsidTr="00AA35E6">
        <w:trPr>
          <w:trHeight w:val="104"/>
        </w:trPr>
        <w:tc>
          <w:tcPr>
            <w:tcW w:w="6412" w:type="dxa"/>
          </w:tcPr>
          <w:p w14:paraId="7C4A533A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Intrahepatic MVI</w:t>
            </w:r>
          </w:p>
        </w:tc>
        <w:tc>
          <w:tcPr>
            <w:tcW w:w="3453" w:type="dxa"/>
          </w:tcPr>
          <w:p w14:paraId="4A67D01B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5 (9.6)</w:t>
            </w:r>
          </w:p>
        </w:tc>
      </w:tr>
      <w:tr w:rsidR="00A1258D" w:rsidRPr="00D01D20" w14:paraId="16FCF709" w14:textId="77777777" w:rsidTr="00AA35E6">
        <w:trPr>
          <w:trHeight w:val="104"/>
        </w:trPr>
        <w:tc>
          <w:tcPr>
            <w:tcW w:w="6412" w:type="dxa"/>
          </w:tcPr>
          <w:p w14:paraId="324DB37F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Extrahepatic MVI</w:t>
            </w:r>
          </w:p>
        </w:tc>
        <w:tc>
          <w:tcPr>
            <w:tcW w:w="3453" w:type="dxa"/>
          </w:tcPr>
          <w:p w14:paraId="69EBD2A5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14 (26.9)</w:t>
            </w:r>
          </w:p>
        </w:tc>
      </w:tr>
      <w:tr w:rsidR="00A1258D" w:rsidRPr="00D01D20" w14:paraId="59AF64D7" w14:textId="77777777" w:rsidTr="00AA35E6">
        <w:trPr>
          <w:trHeight w:val="104"/>
        </w:trPr>
        <w:tc>
          <w:tcPr>
            <w:tcW w:w="6412" w:type="dxa"/>
          </w:tcPr>
          <w:p w14:paraId="019DC7C0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Extrahepatic metastasis</w:t>
            </w:r>
          </w:p>
        </w:tc>
        <w:tc>
          <w:tcPr>
            <w:tcW w:w="3453" w:type="dxa"/>
          </w:tcPr>
          <w:p w14:paraId="1D04BC10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13 (20.3)</w:t>
            </w:r>
          </w:p>
        </w:tc>
      </w:tr>
      <w:tr w:rsidR="00A1258D" w:rsidRPr="00D01D20" w14:paraId="1D27331D" w14:textId="77777777" w:rsidTr="00AA35E6">
        <w:trPr>
          <w:trHeight w:val="94"/>
        </w:trPr>
        <w:tc>
          <w:tcPr>
            <w:tcW w:w="6412" w:type="dxa"/>
          </w:tcPr>
          <w:p w14:paraId="38BC65D5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Main reason for unresectable</w:t>
            </w:r>
          </w:p>
        </w:tc>
        <w:tc>
          <w:tcPr>
            <w:tcW w:w="3453" w:type="dxa"/>
          </w:tcPr>
          <w:p w14:paraId="2E9B76BE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A1258D" w:rsidRPr="00D01D20" w14:paraId="0B363E01" w14:textId="77777777" w:rsidTr="00AA35E6">
        <w:trPr>
          <w:trHeight w:val="94"/>
        </w:trPr>
        <w:tc>
          <w:tcPr>
            <w:tcW w:w="6412" w:type="dxa"/>
          </w:tcPr>
          <w:p w14:paraId="03E09C15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Distant extrahepatic metastasis</w:t>
            </w:r>
          </w:p>
        </w:tc>
        <w:tc>
          <w:tcPr>
            <w:tcW w:w="3453" w:type="dxa"/>
          </w:tcPr>
          <w:p w14:paraId="5AD07C1D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13 (20.3)</w:t>
            </w:r>
          </w:p>
        </w:tc>
      </w:tr>
      <w:tr w:rsidR="00A1258D" w:rsidRPr="00D01D20" w14:paraId="4799E276" w14:textId="77777777" w:rsidTr="00AA35E6">
        <w:trPr>
          <w:trHeight w:val="94"/>
        </w:trPr>
        <w:tc>
          <w:tcPr>
            <w:tcW w:w="6412" w:type="dxa"/>
          </w:tcPr>
          <w:p w14:paraId="3AF55B32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Extrahepatic MVI</w:t>
            </w:r>
          </w:p>
        </w:tc>
        <w:tc>
          <w:tcPr>
            <w:tcW w:w="3453" w:type="dxa"/>
          </w:tcPr>
          <w:p w14:paraId="71B854CB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11 (17.2)</w:t>
            </w:r>
          </w:p>
        </w:tc>
      </w:tr>
      <w:tr w:rsidR="00A1258D" w:rsidRPr="00D01D20" w14:paraId="458BC8E4" w14:textId="77777777" w:rsidTr="00AA35E6">
        <w:trPr>
          <w:trHeight w:val="94"/>
        </w:trPr>
        <w:tc>
          <w:tcPr>
            <w:tcW w:w="6412" w:type="dxa"/>
          </w:tcPr>
          <w:p w14:paraId="7591A64D" w14:textId="7FF56B4C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Multiple </w:t>
            </w:r>
            <w:proofErr w:type="spellStart"/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bilob</w:t>
            </w:r>
            <w:r w:rsidR="00660AAA"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</w:t>
            </w: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r</w:t>
            </w:r>
            <w:proofErr w:type="spellEnd"/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tumor</w:t>
            </w:r>
          </w:p>
        </w:tc>
        <w:tc>
          <w:tcPr>
            <w:tcW w:w="3453" w:type="dxa"/>
          </w:tcPr>
          <w:p w14:paraId="6FA5C537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16 (25.0)</w:t>
            </w:r>
          </w:p>
        </w:tc>
      </w:tr>
      <w:tr w:rsidR="00A1258D" w:rsidRPr="00D01D20" w14:paraId="3CBE1860" w14:textId="77777777" w:rsidTr="00AA35E6">
        <w:trPr>
          <w:trHeight w:val="94"/>
        </w:trPr>
        <w:tc>
          <w:tcPr>
            <w:tcW w:w="6412" w:type="dxa"/>
          </w:tcPr>
          <w:p w14:paraId="1EA69AB0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Insufficient liver function</w:t>
            </w:r>
          </w:p>
        </w:tc>
        <w:tc>
          <w:tcPr>
            <w:tcW w:w="3453" w:type="dxa"/>
          </w:tcPr>
          <w:p w14:paraId="78890CD4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17 (26.6)</w:t>
            </w:r>
          </w:p>
        </w:tc>
      </w:tr>
      <w:tr w:rsidR="00A1258D" w:rsidRPr="00D01D20" w14:paraId="7A1913A8" w14:textId="77777777" w:rsidTr="00AA35E6">
        <w:trPr>
          <w:trHeight w:val="94"/>
        </w:trPr>
        <w:tc>
          <w:tcPr>
            <w:tcW w:w="6412" w:type="dxa"/>
          </w:tcPr>
          <w:p w14:paraId="63BA0259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General condition</w:t>
            </w:r>
          </w:p>
        </w:tc>
        <w:tc>
          <w:tcPr>
            <w:tcW w:w="3453" w:type="dxa"/>
          </w:tcPr>
          <w:p w14:paraId="71F90A9D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7 (10.9)</w:t>
            </w:r>
          </w:p>
        </w:tc>
      </w:tr>
      <w:tr w:rsidR="00A1258D" w:rsidRPr="00D01D20" w14:paraId="7298C127" w14:textId="77777777" w:rsidTr="00AA35E6">
        <w:trPr>
          <w:trHeight w:val="94"/>
        </w:trPr>
        <w:tc>
          <w:tcPr>
            <w:tcW w:w="6412" w:type="dxa"/>
            <w:hideMark/>
          </w:tcPr>
          <w:p w14:paraId="2F140027" w14:textId="77777777" w:rsidR="00B45E7C" w:rsidRPr="00D01D20" w:rsidRDefault="00B45E7C" w:rsidP="00AA35E6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Main treatment</w:t>
            </w:r>
          </w:p>
        </w:tc>
        <w:tc>
          <w:tcPr>
            <w:tcW w:w="3453" w:type="dxa"/>
            <w:hideMark/>
          </w:tcPr>
          <w:p w14:paraId="2D56B634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A1258D" w:rsidRPr="00D01D20" w14:paraId="6A2C6CDD" w14:textId="77777777" w:rsidTr="00AA35E6">
        <w:trPr>
          <w:trHeight w:val="104"/>
        </w:trPr>
        <w:tc>
          <w:tcPr>
            <w:tcW w:w="6412" w:type="dxa"/>
            <w:hideMark/>
          </w:tcPr>
          <w:p w14:paraId="6936F452" w14:textId="77777777" w:rsidR="00B45E7C" w:rsidRPr="00D01D20" w:rsidRDefault="00B45E7C" w:rsidP="00AA35E6">
            <w:pPr>
              <w:ind w:firstLineChars="50" w:firstLine="105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HAIC</w:t>
            </w:r>
          </w:p>
        </w:tc>
        <w:tc>
          <w:tcPr>
            <w:tcW w:w="3453" w:type="dxa"/>
            <w:hideMark/>
          </w:tcPr>
          <w:p w14:paraId="7C47D111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15 (23.4)</w:t>
            </w:r>
          </w:p>
        </w:tc>
      </w:tr>
      <w:tr w:rsidR="00A1258D" w:rsidRPr="00D01D20" w14:paraId="180A10A3" w14:textId="77777777" w:rsidTr="00AA35E6">
        <w:trPr>
          <w:trHeight w:val="104"/>
        </w:trPr>
        <w:tc>
          <w:tcPr>
            <w:tcW w:w="6412" w:type="dxa"/>
            <w:hideMark/>
          </w:tcPr>
          <w:p w14:paraId="45594582" w14:textId="77777777" w:rsidR="00B45E7C" w:rsidRPr="00D01D20" w:rsidRDefault="00B45E7C" w:rsidP="00AA35E6">
            <w:pPr>
              <w:ind w:firstLineChars="50" w:firstLine="105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TACE</w:t>
            </w:r>
          </w:p>
        </w:tc>
        <w:tc>
          <w:tcPr>
            <w:tcW w:w="3453" w:type="dxa"/>
            <w:hideMark/>
          </w:tcPr>
          <w:p w14:paraId="0CCC634C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29 (45.3)</w:t>
            </w:r>
          </w:p>
        </w:tc>
      </w:tr>
      <w:tr w:rsidR="00A1258D" w:rsidRPr="00D01D20" w14:paraId="3DA558ED" w14:textId="77777777" w:rsidTr="00AA35E6">
        <w:trPr>
          <w:trHeight w:val="94"/>
        </w:trPr>
        <w:tc>
          <w:tcPr>
            <w:tcW w:w="6412" w:type="dxa"/>
            <w:hideMark/>
          </w:tcPr>
          <w:p w14:paraId="552CEF44" w14:textId="77777777" w:rsidR="00B45E7C" w:rsidRPr="00D01D20" w:rsidRDefault="00B45E7C" w:rsidP="00AA35E6">
            <w:pPr>
              <w:ind w:firstLineChars="50" w:firstLine="105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Systemic chemotherapy</w:t>
            </w:r>
          </w:p>
        </w:tc>
        <w:tc>
          <w:tcPr>
            <w:tcW w:w="3453" w:type="dxa"/>
            <w:hideMark/>
          </w:tcPr>
          <w:p w14:paraId="37E3EA6E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 (4.7)</w:t>
            </w:r>
          </w:p>
        </w:tc>
      </w:tr>
      <w:tr w:rsidR="00A1258D" w:rsidRPr="00D01D20" w14:paraId="626FCDA5" w14:textId="77777777" w:rsidTr="00AA35E6">
        <w:trPr>
          <w:trHeight w:val="104"/>
        </w:trPr>
        <w:tc>
          <w:tcPr>
            <w:tcW w:w="6412" w:type="dxa"/>
          </w:tcPr>
          <w:p w14:paraId="0B514335" w14:textId="77777777" w:rsidR="00B45E7C" w:rsidRPr="00D01D20" w:rsidRDefault="00B45E7C" w:rsidP="00AA35E6">
            <w:pPr>
              <w:ind w:firstLineChars="50" w:firstLine="105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Ablative therapy</w:t>
            </w:r>
          </w:p>
        </w:tc>
        <w:tc>
          <w:tcPr>
            <w:tcW w:w="3453" w:type="dxa"/>
          </w:tcPr>
          <w:p w14:paraId="478C0A31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 (3.1)</w:t>
            </w:r>
          </w:p>
        </w:tc>
      </w:tr>
      <w:tr w:rsidR="00A1258D" w:rsidRPr="00D01D20" w14:paraId="38076DA8" w14:textId="77777777" w:rsidTr="00AA35E6">
        <w:trPr>
          <w:trHeight w:val="104"/>
        </w:trPr>
        <w:tc>
          <w:tcPr>
            <w:tcW w:w="6412" w:type="dxa"/>
          </w:tcPr>
          <w:p w14:paraId="76311698" w14:textId="77777777" w:rsidR="00B45E7C" w:rsidRPr="00D01D20" w:rsidRDefault="00B45E7C" w:rsidP="00AA35E6">
            <w:pPr>
              <w:ind w:firstLineChars="50" w:firstLine="105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Radiotherapy</w:t>
            </w:r>
          </w:p>
        </w:tc>
        <w:tc>
          <w:tcPr>
            <w:tcW w:w="3453" w:type="dxa"/>
          </w:tcPr>
          <w:p w14:paraId="543CB563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 (3.1)</w:t>
            </w:r>
          </w:p>
        </w:tc>
      </w:tr>
      <w:tr w:rsidR="00A1258D" w:rsidRPr="00D01D20" w14:paraId="55B8371B" w14:textId="77777777" w:rsidTr="00AA35E6">
        <w:trPr>
          <w:trHeight w:val="104"/>
        </w:trPr>
        <w:tc>
          <w:tcPr>
            <w:tcW w:w="6412" w:type="dxa"/>
            <w:hideMark/>
          </w:tcPr>
          <w:p w14:paraId="1006A5F1" w14:textId="77777777" w:rsidR="00B45E7C" w:rsidRPr="00D01D20" w:rsidRDefault="00B45E7C" w:rsidP="00AA35E6">
            <w:pPr>
              <w:ind w:firstLineChars="50" w:firstLine="105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Palliative care / others</w:t>
            </w:r>
          </w:p>
        </w:tc>
        <w:tc>
          <w:tcPr>
            <w:tcW w:w="3453" w:type="dxa"/>
            <w:hideMark/>
          </w:tcPr>
          <w:p w14:paraId="6A18D535" w14:textId="77777777" w:rsidR="00B45E7C" w:rsidRPr="00D01D20" w:rsidRDefault="00B45E7C" w:rsidP="00AA35E6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13 (20.3)</w:t>
            </w:r>
          </w:p>
        </w:tc>
      </w:tr>
      <w:tr w:rsidR="00A1258D" w:rsidRPr="00D01D20" w14:paraId="4C53B1A5" w14:textId="77777777" w:rsidTr="00AA35E6">
        <w:trPr>
          <w:trHeight w:val="19"/>
        </w:trPr>
        <w:tc>
          <w:tcPr>
            <w:tcW w:w="9865" w:type="dxa"/>
            <w:gridSpan w:val="2"/>
            <w:tcBorders>
              <w:top w:val="single" w:sz="4" w:space="0" w:color="auto"/>
            </w:tcBorders>
          </w:tcPr>
          <w:p w14:paraId="1726F362" w14:textId="2FE380C0" w:rsidR="00B45E7C" w:rsidRPr="00D01D20" w:rsidRDefault="00B45E7C" w:rsidP="00A054D1">
            <w:pPr>
              <w:widowControl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 xml:space="preserve">Abbreviations: </w:t>
            </w:r>
            <w:r w:rsidR="00A054D1"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 xml:space="preserve">UR-HCC, unresectable hepatocellular carcinoma; </w:t>
            </w:r>
            <w:r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>HBV, hepatitis B virus; HCV, hepatitis C virus; CP-grade, Child Pugh grade; AFP, alfa-</w:t>
            </w:r>
            <w:proofErr w:type="spellStart"/>
            <w:r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>feto</w:t>
            </w:r>
            <w:proofErr w:type="spellEnd"/>
            <w:r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 xml:space="preserve"> protein; MVI, macrovascular invasion; HAIC, hepatic arterial infusion chemotherapy; TACE, </w:t>
            </w:r>
            <w:proofErr w:type="spellStart"/>
            <w:r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>transarterial</w:t>
            </w:r>
            <w:proofErr w:type="spellEnd"/>
            <w:r w:rsidRPr="00D01D20">
              <w:rPr>
                <w:rFonts w:ascii="Calibri" w:hAnsi="Calibri" w:cs="Calibri"/>
                <w:i/>
                <w:color w:val="000000" w:themeColor="text1"/>
                <w:sz w:val="21"/>
                <w:szCs w:val="21"/>
              </w:rPr>
              <w:t xml:space="preserve"> chemoembolization</w:t>
            </w:r>
          </w:p>
        </w:tc>
      </w:tr>
    </w:tbl>
    <w:p w14:paraId="41D2E5E0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</w:rPr>
      </w:pPr>
    </w:p>
    <w:p w14:paraId="52C9A188" w14:textId="77777777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</w:rPr>
      </w:pPr>
    </w:p>
    <w:p w14:paraId="1C46D279" w14:textId="77777777" w:rsidR="00B45E7C" w:rsidRPr="00D01D20" w:rsidRDefault="00B45E7C" w:rsidP="00B45E7C">
      <w:pPr>
        <w:widowControl/>
        <w:jc w:val="left"/>
        <w:rPr>
          <w:rFonts w:ascii="Calibri" w:hAnsi="Calibri" w:cs="Calibri"/>
          <w:b/>
          <w:bCs/>
          <w:color w:val="000000" w:themeColor="text1"/>
        </w:rPr>
      </w:pPr>
      <w:r w:rsidRPr="00D01D20">
        <w:rPr>
          <w:rFonts w:ascii="Calibri" w:hAnsi="Calibri" w:cs="Calibri"/>
          <w:b/>
          <w:bCs/>
          <w:color w:val="000000" w:themeColor="text1"/>
        </w:rPr>
        <w:br w:type="page"/>
      </w:r>
    </w:p>
    <w:p w14:paraId="64052D4B" w14:textId="77777777" w:rsidR="00B45E7C" w:rsidRPr="00D01D20" w:rsidRDefault="00B45E7C" w:rsidP="00B45E7C">
      <w:pPr>
        <w:spacing w:line="480" w:lineRule="auto"/>
        <w:rPr>
          <w:rFonts w:ascii="Calibri" w:hAnsi="Calibri" w:cs="Calibri"/>
          <w:b/>
          <w:bCs/>
          <w:color w:val="000000" w:themeColor="text1"/>
          <w:sz w:val="24"/>
        </w:rPr>
      </w:pPr>
      <w:r w:rsidRPr="00D01D20">
        <w:rPr>
          <w:rFonts w:ascii="Calibri" w:hAnsi="Calibri" w:cs="Calibri"/>
          <w:b/>
          <w:bCs/>
          <w:color w:val="000000" w:themeColor="text1"/>
          <w:sz w:val="24"/>
        </w:rPr>
        <w:lastRenderedPageBreak/>
        <w:t>SUPPLEMENTARY FUGIRE 1</w:t>
      </w:r>
    </w:p>
    <w:p w14:paraId="35A77F12" w14:textId="4F16A225" w:rsidR="00B45E7C" w:rsidRPr="00D01D20" w:rsidRDefault="00B45E7C" w:rsidP="00B45E7C">
      <w:pPr>
        <w:spacing w:line="480" w:lineRule="auto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color w:val="000000" w:themeColor="text1"/>
          <w:sz w:val="24"/>
        </w:rPr>
        <w:t>Recurrence-free survival between R- and BR- HCC</w:t>
      </w:r>
      <w:r w:rsidR="003036DA" w:rsidRPr="00D01D20">
        <w:rPr>
          <w:rFonts w:ascii="Calibri" w:hAnsi="Calibri" w:cs="Calibri"/>
          <w:color w:val="000000" w:themeColor="text1"/>
          <w:sz w:val="24"/>
        </w:rPr>
        <w:t>s</w:t>
      </w:r>
    </w:p>
    <w:p w14:paraId="533EDF3C" w14:textId="346A3752" w:rsidR="00A054D1" w:rsidRPr="00D01D20" w:rsidRDefault="00A054D1" w:rsidP="00A054D1">
      <w:pPr>
        <w:widowControl/>
        <w:spacing w:line="480" w:lineRule="auto"/>
        <w:jc w:val="left"/>
        <w:rPr>
          <w:rFonts w:ascii="Calibri" w:hAnsi="Calibri" w:cs="Calibri"/>
          <w:color w:val="000000" w:themeColor="text1"/>
          <w:sz w:val="24"/>
        </w:rPr>
      </w:pPr>
      <w:r w:rsidRPr="00D01D20">
        <w:rPr>
          <w:rFonts w:ascii="Calibri" w:hAnsi="Calibri" w:cs="Calibri"/>
          <w:i/>
          <w:color w:val="000000" w:themeColor="text1"/>
          <w:sz w:val="24"/>
        </w:rPr>
        <w:t xml:space="preserve">Abbreviations, HCC, hepatocellular carcinoma; R-HCC, </w:t>
      </w:r>
      <w:proofErr w:type="spellStart"/>
      <w:r w:rsidRPr="00D01D20">
        <w:rPr>
          <w:rFonts w:ascii="Calibri" w:hAnsi="Calibri" w:cs="Calibri"/>
          <w:i/>
          <w:color w:val="000000" w:themeColor="text1"/>
          <w:sz w:val="24"/>
        </w:rPr>
        <w:t>resectable</w:t>
      </w:r>
      <w:proofErr w:type="spellEnd"/>
      <w:r w:rsidRPr="00D01D20">
        <w:rPr>
          <w:rFonts w:ascii="Calibri" w:hAnsi="Calibri" w:cs="Calibri"/>
          <w:i/>
          <w:color w:val="000000" w:themeColor="text1"/>
          <w:sz w:val="24"/>
        </w:rPr>
        <w:t xml:space="preserve"> HCC; BR-HCC, borderline </w:t>
      </w:r>
      <w:proofErr w:type="spellStart"/>
      <w:r w:rsidRPr="00D01D20">
        <w:rPr>
          <w:rFonts w:ascii="Calibri" w:hAnsi="Calibri" w:cs="Calibri"/>
          <w:i/>
          <w:color w:val="000000" w:themeColor="text1"/>
          <w:sz w:val="24"/>
        </w:rPr>
        <w:t>resectable</w:t>
      </w:r>
      <w:proofErr w:type="spellEnd"/>
      <w:r w:rsidRPr="00D01D20">
        <w:rPr>
          <w:rFonts w:ascii="Calibri" w:hAnsi="Calibri" w:cs="Calibri"/>
          <w:i/>
          <w:color w:val="000000" w:themeColor="text1"/>
          <w:sz w:val="24"/>
        </w:rPr>
        <w:t xml:space="preserve"> HCC</w:t>
      </w:r>
    </w:p>
    <w:p w14:paraId="7FCB9F90" w14:textId="368302D1" w:rsidR="00B45E7C" w:rsidRDefault="003036DA" w:rsidP="00B45E7C">
      <w:r w:rsidRPr="00D01D20">
        <w:rPr>
          <w:noProof/>
          <w:lang w:val="en-IN" w:eastAsia="en-IN"/>
        </w:rPr>
        <w:drawing>
          <wp:inline distT="0" distB="0" distL="0" distR="0" wp14:anchorId="5B0FEA8F" wp14:editId="00638193">
            <wp:extent cx="6079183" cy="3344545"/>
            <wp:effectExtent l="0" t="0" r="444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4" b="3924"/>
                    <a:stretch/>
                  </pic:blipFill>
                  <pic:spPr bwMode="auto">
                    <a:xfrm>
                      <a:off x="0" y="0"/>
                      <a:ext cx="6080163" cy="3345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5E7C" w:rsidSect="00D01D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7C"/>
    <w:rsid w:val="00006B4F"/>
    <w:rsid w:val="003036DA"/>
    <w:rsid w:val="0034719B"/>
    <w:rsid w:val="0038668A"/>
    <w:rsid w:val="00660AAA"/>
    <w:rsid w:val="00A054D1"/>
    <w:rsid w:val="00A1258D"/>
    <w:rsid w:val="00B45E7C"/>
    <w:rsid w:val="00B55944"/>
    <w:rsid w:val="00B85F8D"/>
    <w:rsid w:val="00D01D20"/>
    <w:rsid w:val="00E46C72"/>
    <w:rsid w:val="00F7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16044"/>
  <w15:chartTrackingRefBased/>
  <w15:docId w15:val="{D6F27198-569B-CC44-A062-96A0744A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5E7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5E7C"/>
    <w:rPr>
      <w:color w:val="605E5C"/>
      <w:shd w:val="clear" w:color="auto" w:fill="E1DFDD"/>
    </w:rPr>
  </w:style>
  <w:style w:type="table" w:customStyle="1" w:styleId="TableNormal1">
    <w:name w:val="Table Normal1"/>
    <w:rsid w:val="00B45E7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Sivaranjani Jayaraj</cp:lastModifiedBy>
  <cp:revision>8</cp:revision>
  <dcterms:created xsi:type="dcterms:W3CDTF">2021-12-11T04:39:00Z</dcterms:created>
  <dcterms:modified xsi:type="dcterms:W3CDTF">2022-10-13T07:56:00Z</dcterms:modified>
</cp:coreProperties>
</file>