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7F7A" w14:textId="3CF441CA" w:rsidR="006A3A59" w:rsidRPr="009025CF" w:rsidRDefault="006A3A59" w:rsidP="00FF3503">
      <w:pPr>
        <w:spacing w:before="100" w:beforeAutospacing="1" w:after="100" w:afterAutospacing="1"/>
        <w:jc w:val="center"/>
        <w:rPr>
          <w:szCs w:val="24"/>
        </w:rPr>
      </w:pPr>
      <w:r w:rsidRPr="009025CF">
        <w:rPr>
          <w:b/>
          <w:szCs w:val="24"/>
        </w:rPr>
        <w:t>Physics and Chemistry of Minerals</w:t>
      </w:r>
    </w:p>
    <w:p w14:paraId="2CB29489" w14:textId="25CF77BE" w:rsidR="00FF3503" w:rsidRPr="009025CF" w:rsidRDefault="00FF3503" w:rsidP="00FF3503">
      <w:pPr>
        <w:spacing w:before="100" w:beforeAutospacing="1" w:after="100" w:afterAutospacing="1"/>
        <w:jc w:val="center"/>
        <w:rPr>
          <w:szCs w:val="24"/>
        </w:rPr>
      </w:pPr>
      <w:r w:rsidRPr="009025CF">
        <w:rPr>
          <w:szCs w:val="24"/>
        </w:rPr>
        <w:t>Supporting Information for</w:t>
      </w:r>
    </w:p>
    <w:p w14:paraId="59F910A1" w14:textId="599030D0" w:rsidR="00FF3503" w:rsidRPr="009025CF" w:rsidRDefault="00216A80" w:rsidP="00FF3503">
      <w:pPr>
        <w:spacing w:before="100" w:beforeAutospacing="1" w:after="100" w:afterAutospacing="1"/>
        <w:jc w:val="center"/>
        <w:rPr>
          <w:b/>
          <w:szCs w:val="24"/>
        </w:rPr>
      </w:pPr>
      <w:r w:rsidRPr="00216A80">
        <w:rPr>
          <w:b/>
          <w:szCs w:val="24"/>
        </w:rPr>
        <w:t>Electrical conductivity of siderite and the effect of the spin transition of iron</w:t>
      </w:r>
    </w:p>
    <w:p w14:paraId="1BD3DB33" w14:textId="26854596" w:rsidR="00D26A6D" w:rsidRPr="0095134D" w:rsidRDefault="0095134D" w:rsidP="009025CF">
      <w:pPr>
        <w:pStyle w:val="Authors"/>
        <w:jc w:val="center"/>
        <w:rPr>
          <w:b w:val="0"/>
          <w:bCs/>
        </w:rPr>
      </w:pPr>
      <w:r w:rsidRPr="0095134D">
        <w:rPr>
          <w:b w:val="0"/>
          <w:bCs/>
        </w:rPr>
        <w:t>Izumi Mashino</w:t>
      </w:r>
      <w:r w:rsidRPr="0095134D">
        <w:rPr>
          <w:b w:val="0"/>
          <w:bCs/>
          <w:vertAlign w:val="superscript"/>
        </w:rPr>
        <w:t>1*</w:t>
      </w:r>
      <w:r w:rsidRPr="0095134D">
        <w:rPr>
          <w:b w:val="0"/>
          <w:bCs/>
        </w:rPr>
        <w:t>, Takashi Yoshino</w:t>
      </w:r>
      <w:r w:rsidRPr="0095134D">
        <w:rPr>
          <w:b w:val="0"/>
          <w:bCs/>
          <w:vertAlign w:val="superscript"/>
        </w:rPr>
        <w:t>1</w:t>
      </w:r>
      <w:r w:rsidRPr="0095134D">
        <w:rPr>
          <w:b w:val="0"/>
          <w:bCs/>
        </w:rPr>
        <w:t>, Takaya Mitsui</w:t>
      </w:r>
      <w:r w:rsidRPr="0095134D">
        <w:rPr>
          <w:b w:val="0"/>
          <w:bCs/>
          <w:vertAlign w:val="superscript"/>
        </w:rPr>
        <w:t>2</w:t>
      </w:r>
      <w:r w:rsidRPr="0095134D">
        <w:rPr>
          <w:b w:val="0"/>
          <w:bCs/>
        </w:rPr>
        <w:t>, Kosuke Fujiwara</w:t>
      </w:r>
      <w:r w:rsidRPr="0095134D">
        <w:rPr>
          <w:b w:val="0"/>
          <w:bCs/>
          <w:vertAlign w:val="superscript"/>
        </w:rPr>
        <w:t>2</w:t>
      </w:r>
      <w:r w:rsidR="007F7B3D">
        <w:rPr>
          <w:rFonts w:eastAsia="ＭＳ 明朝"/>
          <w:b w:val="0"/>
          <w:bCs/>
          <w:lang w:eastAsia="ja-JP"/>
        </w:rPr>
        <w:t xml:space="preserve">, </w:t>
      </w:r>
      <w:r w:rsidRPr="0095134D">
        <w:rPr>
          <w:rFonts w:eastAsia="ＭＳ 明朝"/>
          <w:b w:val="0"/>
          <w:bCs/>
          <w:lang w:eastAsia="ja-JP"/>
        </w:rPr>
        <w:t>Máté Garai</w:t>
      </w:r>
      <w:r w:rsidRPr="0095134D">
        <w:rPr>
          <w:rFonts w:eastAsia="ＭＳ 明朝"/>
          <w:b w:val="0"/>
          <w:bCs/>
          <w:vertAlign w:val="superscript"/>
          <w:lang w:eastAsia="ja-JP"/>
        </w:rPr>
        <w:t>3</w:t>
      </w:r>
      <w:r w:rsidRPr="0095134D">
        <w:rPr>
          <w:rFonts w:eastAsia="ＭＳ 明朝"/>
          <w:b w:val="0"/>
          <w:bCs/>
          <w:lang w:eastAsia="ja-JP"/>
        </w:rPr>
        <w:t xml:space="preserve">, </w:t>
      </w:r>
      <w:r w:rsidR="00840887">
        <w:rPr>
          <w:rFonts w:eastAsia="ＭＳ 明朝" w:hint="eastAsia"/>
          <w:b w:val="0"/>
          <w:bCs/>
          <w:lang w:eastAsia="ja-JP"/>
        </w:rPr>
        <w:t xml:space="preserve">and </w:t>
      </w:r>
      <w:r w:rsidR="00F349FE" w:rsidRPr="0095134D">
        <w:rPr>
          <w:rFonts w:eastAsia="ＭＳ 明朝"/>
          <w:b w:val="0"/>
          <w:bCs/>
          <w:lang w:eastAsia="ja-JP"/>
        </w:rPr>
        <w:t>Shigeru</w:t>
      </w:r>
      <w:r w:rsidRPr="0095134D">
        <w:rPr>
          <w:rFonts w:eastAsia="ＭＳ 明朝"/>
          <w:b w:val="0"/>
          <w:bCs/>
          <w:lang w:eastAsia="ja-JP"/>
        </w:rPr>
        <w:t xml:space="preserve"> Yamashita</w:t>
      </w:r>
      <w:r w:rsidRPr="0095134D">
        <w:rPr>
          <w:b w:val="0"/>
          <w:bCs/>
          <w:vertAlign w:val="superscript"/>
        </w:rPr>
        <w:t>1</w:t>
      </w:r>
    </w:p>
    <w:p w14:paraId="7A8780AB" w14:textId="77777777" w:rsidR="0095134D" w:rsidRPr="00740495" w:rsidRDefault="0095134D" w:rsidP="0095134D">
      <w:pPr>
        <w:pStyle w:val="Affiliation"/>
      </w:pPr>
      <w:r w:rsidRPr="00740495">
        <w:rPr>
          <w:vertAlign w:val="superscript"/>
        </w:rPr>
        <w:t>1</w:t>
      </w:r>
      <w:r w:rsidRPr="00740495">
        <w:t>Institute for Planetary Materials, Okayama University, 827 Yamada, Misasa, Tottori, Japan</w:t>
      </w:r>
    </w:p>
    <w:p w14:paraId="3B6018D5" w14:textId="77777777" w:rsidR="0095134D" w:rsidRPr="00740495" w:rsidRDefault="0095134D" w:rsidP="0095134D">
      <w:pPr>
        <w:pStyle w:val="Affiliation"/>
      </w:pPr>
      <w:r w:rsidRPr="00740495">
        <w:rPr>
          <w:vertAlign w:val="superscript"/>
        </w:rPr>
        <w:t>2</w:t>
      </w:r>
      <w:r w:rsidRPr="00740495">
        <w:t>Synchrotron Radiation Research Center, Kansai Photon Science Institute, Quantum Beam Science Research Directorate, National Institutes for Quantum Science and Technology, Sayo, Hyogo, Japan</w:t>
      </w:r>
    </w:p>
    <w:p w14:paraId="70A56ED4" w14:textId="367425F2" w:rsidR="0095134D" w:rsidRPr="00FD65C7" w:rsidRDefault="0095134D" w:rsidP="0095134D">
      <w:pPr>
        <w:pStyle w:val="Affiliation"/>
        <w:rPr>
          <w:rFonts w:eastAsiaTheme="minorEastAsia"/>
          <w:lang w:eastAsia="ja-JP"/>
        </w:rPr>
      </w:pPr>
      <w:r w:rsidRPr="00FD65C7">
        <w:rPr>
          <w:rFonts w:eastAsiaTheme="minorEastAsia"/>
          <w:vertAlign w:val="superscript"/>
          <w:lang w:eastAsia="ja-JP"/>
        </w:rPr>
        <w:t>3</w:t>
      </w:r>
      <w:r w:rsidRPr="00313E8D">
        <w:rPr>
          <w:rFonts w:eastAsiaTheme="minorEastAsia"/>
          <w:lang w:eastAsia="ja-JP"/>
        </w:rPr>
        <w:t>The University of the South</w:t>
      </w:r>
      <w:r>
        <w:rPr>
          <w:rFonts w:eastAsiaTheme="minorEastAsia"/>
          <w:lang w:eastAsia="ja-JP"/>
        </w:rPr>
        <w:t xml:space="preserve">, </w:t>
      </w:r>
      <w:r w:rsidRPr="00313E8D">
        <w:rPr>
          <w:rFonts w:eastAsiaTheme="minorEastAsia"/>
          <w:lang w:eastAsia="ja-JP"/>
        </w:rPr>
        <w:t>735 University Avenue Sewanee, TN</w:t>
      </w:r>
      <w:r>
        <w:rPr>
          <w:rFonts w:eastAsiaTheme="minorEastAsia"/>
          <w:lang w:eastAsia="ja-JP"/>
        </w:rPr>
        <w:t>, USA</w:t>
      </w:r>
    </w:p>
    <w:p w14:paraId="57FFF9D9" w14:textId="77777777" w:rsidR="00D26A6D" w:rsidRPr="009025CF" w:rsidRDefault="00D26A6D" w:rsidP="00D26A6D">
      <w:pPr>
        <w:pStyle w:val="Affiliation"/>
      </w:pPr>
    </w:p>
    <w:p w14:paraId="1220CB95" w14:textId="77777777" w:rsidR="00D26A6D" w:rsidRPr="009025CF" w:rsidRDefault="00D26A6D" w:rsidP="00D26A6D">
      <w:pPr>
        <w:pStyle w:val="Affiliation"/>
      </w:pPr>
      <w:r w:rsidRPr="009025CF">
        <w:t xml:space="preserve">*Corresponding author: Izumi </w:t>
      </w:r>
      <w:proofErr w:type="spellStart"/>
      <w:r w:rsidRPr="009025CF">
        <w:t>Mashino</w:t>
      </w:r>
      <w:proofErr w:type="spellEnd"/>
      <w:r w:rsidRPr="009025CF">
        <w:t xml:space="preserve"> (</w:t>
      </w:r>
      <w:hyperlink r:id="rId7" w:history="1">
        <w:r w:rsidRPr="009025CF">
          <w:rPr>
            <w:rStyle w:val="affff3"/>
          </w:rPr>
          <w:t>izumi.mashino@okayama-u.ac.jp)</w:t>
        </w:r>
      </w:hyperlink>
      <w:r w:rsidRPr="009025CF">
        <w:t>, ORCID: 0000-0001-9719-593X,</w:t>
      </w:r>
    </w:p>
    <w:p w14:paraId="71891EDF" w14:textId="77777777" w:rsidR="00094365" w:rsidRPr="009025CF" w:rsidRDefault="00A50033" w:rsidP="00825950">
      <w:pPr>
        <w:spacing w:before="100" w:beforeAutospacing="1" w:after="100" w:afterAutospacing="1"/>
        <w:jc w:val="center"/>
        <w:rPr>
          <w:szCs w:val="24"/>
        </w:rPr>
      </w:pPr>
      <w:r w:rsidRPr="009025CF" w:rsidDel="00A50033">
        <w:rPr>
          <w:szCs w:val="24"/>
        </w:rPr>
        <w:t xml:space="preserve"> </w:t>
      </w:r>
    </w:p>
    <w:p w14:paraId="347237BD" w14:textId="77777777" w:rsidR="00094365" w:rsidRPr="009025CF" w:rsidRDefault="00094365" w:rsidP="000B2E64">
      <w:pPr>
        <w:spacing w:before="100" w:beforeAutospacing="1" w:after="100" w:afterAutospacing="1"/>
        <w:jc w:val="center"/>
        <w:rPr>
          <w:szCs w:val="24"/>
        </w:rPr>
      </w:pPr>
    </w:p>
    <w:p w14:paraId="1CD128B3" w14:textId="77777777" w:rsidR="00111843" w:rsidRPr="009025CF" w:rsidRDefault="00111843" w:rsidP="00111843">
      <w:pPr>
        <w:rPr>
          <w:b/>
          <w:szCs w:val="24"/>
        </w:rPr>
      </w:pPr>
      <w:r w:rsidRPr="009025CF">
        <w:rPr>
          <w:b/>
          <w:szCs w:val="24"/>
        </w:rPr>
        <w:t>Contents of this file</w:t>
      </w:r>
      <w:r w:rsidR="00E43D2D" w:rsidRPr="009025CF">
        <w:rPr>
          <w:b/>
          <w:szCs w:val="24"/>
        </w:rPr>
        <w:t xml:space="preserve"> </w:t>
      </w:r>
    </w:p>
    <w:p w14:paraId="1F13291B" w14:textId="77777777" w:rsidR="00E43D2D" w:rsidRPr="009025CF" w:rsidRDefault="00E43D2D" w:rsidP="00111843">
      <w:pPr>
        <w:rPr>
          <w:szCs w:val="24"/>
        </w:rPr>
      </w:pPr>
    </w:p>
    <w:p w14:paraId="3D1CAEA0" w14:textId="3F47BB48" w:rsidR="00111843" w:rsidRPr="009025CF" w:rsidRDefault="00111843" w:rsidP="00111843">
      <w:pPr>
        <w:ind w:left="720"/>
        <w:rPr>
          <w:szCs w:val="24"/>
        </w:rPr>
      </w:pPr>
      <w:r w:rsidRPr="009025CF">
        <w:rPr>
          <w:szCs w:val="24"/>
        </w:rPr>
        <w:t>Text S1</w:t>
      </w:r>
    </w:p>
    <w:p w14:paraId="10640459" w14:textId="765C7072" w:rsidR="00111843" w:rsidRPr="009025CF" w:rsidRDefault="00111843" w:rsidP="00111843">
      <w:pPr>
        <w:ind w:left="720"/>
        <w:rPr>
          <w:szCs w:val="24"/>
          <w:lang w:eastAsia="ja-JP"/>
        </w:rPr>
      </w:pPr>
      <w:r w:rsidRPr="009025CF">
        <w:rPr>
          <w:szCs w:val="24"/>
        </w:rPr>
        <w:t xml:space="preserve">Figures S1 to </w:t>
      </w:r>
      <w:r w:rsidRPr="005E265F">
        <w:rPr>
          <w:szCs w:val="24"/>
          <w:shd w:val="pct15" w:color="auto" w:fill="FFFFFF"/>
        </w:rPr>
        <w:t>S</w:t>
      </w:r>
      <w:r w:rsidR="00066F3B" w:rsidRPr="005E265F">
        <w:rPr>
          <w:rFonts w:hint="eastAsia"/>
          <w:szCs w:val="24"/>
          <w:shd w:val="pct15" w:color="auto" w:fill="FFFFFF"/>
          <w:lang w:eastAsia="ja-JP"/>
        </w:rPr>
        <w:t>5</w:t>
      </w:r>
    </w:p>
    <w:p w14:paraId="6807841A" w14:textId="148EB158" w:rsidR="00111843" w:rsidRPr="009025CF" w:rsidRDefault="00111843" w:rsidP="00111843">
      <w:pPr>
        <w:ind w:left="720"/>
        <w:rPr>
          <w:szCs w:val="24"/>
        </w:rPr>
      </w:pPr>
      <w:r w:rsidRPr="009025CF">
        <w:rPr>
          <w:szCs w:val="24"/>
        </w:rPr>
        <w:t>Tables S1</w:t>
      </w:r>
      <w:r w:rsidR="00AA76F3" w:rsidRPr="009025CF">
        <w:rPr>
          <w:szCs w:val="24"/>
        </w:rPr>
        <w:t xml:space="preserve"> </w:t>
      </w:r>
    </w:p>
    <w:p w14:paraId="795CD27E" w14:textId="77777777" w:rsidR="00111843" w:rsidRPr="009025CF" w:rsidRDefault="00111843" w:rsidP="00FF3503">
      <w:pPr>
        <w:spacing w:before="100" w:beforeAutospacing="1" w:after="100" w:afterAutospacing="1"/>
        <w:rPr>
          <w:b/>
          <w:bCs/>
          <w:szCs w:val="24"/>
        </w:rPr>
      </w:pPr>
    </w:p>
    <w:p w14:paraId="516E0BA3" w14:textId="05928DE4" w:rsidR="00BB1E01" w:rsidRPr="009025CF" w:rsidRDefault="00BB1E01">
      <w:pPr>
        <w:rPr>
          <w:szCs w:val="24"/>
        </w:rPr>
      </w:pPr>
      <w:r w:rsidRPr="009025CF">
        <w:rPr>
          <w:szCs w:val="24"/>
        </w:rPr>
        <w:br w:type="page"/>
      </w:r>
    </w:p>
    <w:p w14:paraId="30430B54" w14:textId="5584D8E6" w:rsidR="00C30A76" w:rsidRPr="009025CF" w:rsidRDefault="00C30A76" w:rsidP="00C30A76">
      <w:pPr>
        <w:pStyle w:val="SMHeading"/>
      </w:pPr>
      <w:r w:rsidRPr="009025CF">
        <w:lastRenderedPageBreak/>
        <w:t>Text S1.</w:t>
      </w:r>
      <w:r w:rsidRPr="009025CF">
        <w:rPr>
          <w:b w:val="0"/>
          <w:bCs w:val="0"/>
        </w:rPr>
        <w:t xml:space="preserve"> </w:t>
      </w:r>
      <w:r w:rsidR="007F1609" w:rsidRPr="009025CF">
        <w:rPr>
          <w:b w:val="0"/>
          <w:bCs w:val="0"/>
        </w:rPr>
        <w:t xml:space="preserve">Estimation of </w:t>
      </w:r>
      <w:r w:rsidR="007F1609" w:rsidRPr="009025CF">
        <w:rPr>
          <w:b w:val="0"/>
          <w:bCs w:val="0"/>
          <w:lang w:eastAsia="ja-JP"/>
        </w:rPr>
        <w:t>s</w:t>
      </w:r>
      <w:r w:rsidRPr="009025CF">
        <w:rPr>
          <w:b w:val="0"/>
          <w:bCs w:val="0"/>
          <w:lang w:eastAsia="ja-JP"/>
        </w:rPr>
        <w:t>ample thickness</w:t>
      </w:r>
      <w:r w:rsidR="003C3EF7" w:rsidRPr="009025CF">
        <w:rPr>
          <w:b w:val="0"/>
          <w:bCs w:val="0"/>
          <w:lang w:eastAsia="ja-JP"/>
        </w:rPr>
        <w:t>.</w:t>
      </w:r>
      <w:r w:rsidRPr="009025CF">
        <w:rPr>
          <w:b w:val="0"/>
          <w:bCs w:val="0"/>
          <w:lang w:eastAsia="ja-JP"/>
        </w:rPr>
        <w:t xml:space="preserve"> </w:t>
      </w:r>
    </w:p>
    <w:p w14:paraId="28542C76" w14:textId="4E42C298" w:rsidR="004C1E8C" w:rsidRDefault="004C1E8C" w:rsidP="008015F7">
      <w:pPr>
        <w:pStyle w:val="SMText"/>
        <w:ind w:firstLineChars="50" w:firstLine="120"/>
        <w:rPr>
          <w:szCs w:val="24"/>
        </w:rPr>
      </w:pPr>
      <w:r w:rsidRPr="009025CF">
        <w:rPr>
          <w:szCs w:val="24"/>
        </w:rPr>
        <w:t xml:space="preserve">Considering the current paths in the samples of our cell assembly, </w:t>
      </w:r>
      <w:r w:rsidR="008E0113">
        <w:t>t</w:t>
      </w:r>
      <w:r w:rsidR="008E0113" w:rsidRPr="00AE0073">
        <w:t>he thickness of the sample</w:t>
      </w:r>
      <w:r w:rsidR="008E0113" w:rsidRPr="002B47AB">
        <w:rPr>
          <w:rFonts w:eastAsia="ＭＳ 明朝"/>
          <w:lang w:eastAsia="ja-JP"/>
        </w:rPr>
        <w:t xml:space="preserve"> </w:t>
      </w:r>
      <w:r w:rsidR="008E0113" w:rsidRPr="002651A8">
        <w:rPr>
          <w:rFonts w:eastAsia="ＭＳ 明朝"/>
          <w:lang w:eastAsia="ja-JP"/>
        </w:rPr>
        <w:t>volume for which the electrical conductivity was measured</w:t>
      </w:r>
      <w:r w:rsidRPr="009025CF">
        <w:rPr>
          <w:szCs w:val="24"/>
        </w:rPr>
        <w:t xml:space="preserve"> should be the same as the sample thickness. To estimate the thickness of the sample, we adopted the thickness estimation methods proposed by Li et al. (2007). </w:t>
      </w:r>
      <w:r w:rsidR="00717106" w:rsidRPr="009025CF">
        <w:rPr>
          <w:szCs w:val="24"/>
        </w:rPr>
        <w:t xml:space="preserve">In the thickness estimation methods, the effects of the gasket plastic deformation and the diamond elastic deformation have been considered. </w:t>
      </w:r>
      <w:r w:rsidRPr="009025CF">
        <w:rPr>
          <w:szCs w:val="24"/>
        </w:rPr>
        <w:t>We measured the distance between the back facets of the two diamond anvils mechanically using a micrometer</w:t>
      </w:r>
      <w:r w:rsidR="000E2DA8" w:rsidRPr="009025CF">
        <w:rPr>
          <w:szCs w:val="24"/>
        </w:rPr>
        <w:t xml:space="preserve"> along with both increasing (compression: </w:t>
      </w:r>
      <w:r w:rsidR="000E2DA8" w:rsidRPr="009025CF">
        <w:rPr>
          <w:i/>
          <w:iCs/>
          <w:szCs w:val="24"/>
        </w:rPr>
        <w:t>T</w:t>
      </w:r>
      <w:r w:rsidR="000E2DA8" w:rsidRPr="009025CF">
        <w:rPr>
          <w:i/>
          <w:iCs/>
          <w:szCs w:val="24"/>
          <w:vertAlign w:val="subscript"/>
        </w:rPr>
        <w:t>C</w:t>
      </w:r>
      <w:r w:rsidR="000E2DA8" w:rsidRPr="009025CF">
        <w:rPr>
          <w:szCs w:val="24"/>
        </w:rPr>
        <w:t xml:space="preserve">) and decreasing (decompression: </w:t>
      </w:r>
      <w:r w:rsidR="000E2DA8" w:rsidRPr="009025CF">
        <w:rPr>
          <w:i/>
          <w:iCs/>
          <w:szCs w:val="24"/>
        </w:rPr>
        <w:t>T</w:t>
      </w:r>
      <w:r w:rsidR="000E2DA8" w:rsidRPr="009025CF">
        <w:rPr>
          <w:i/>
          <w:iCs/>
          <w:szCs w:val="24"/>
          <w:vertAlign w:val="subscript"/>
        </w:rPr>
        <w:t>D</w:t>
      </w:r>
      <w:r w:rsidR="000E2DA8" w:rsidRPr="009025CF">
        <w:rPr>
          <w:szCs w:val="24"/>
        </w:rPr>
        <w:t>) pressures.</w:t>
      </w:r>
      <w:r w:rsidR="00F66DBC" w:rsidRPr="009025CF">
        <w:rPr>
          <w:szCs w:val="24"/>
        </w:rPr>
        <w:t xml:space="preserve"> </w:t>
      </w:r>
      <w:bookmarkStart w:id="0" w:name="_Hlk162184600"/>
      <w:bookmarkStart w:id="1" w:name="_Hlk162184378"/>
      <w:r w:rsidR="00DF3E7F" w:rsidRPr="00DF3E7F">
        <w:rPr>
          <w:szCs w:val="24"/>
          <w:shd w:val="pct15" w:color="auto" w:fill="FFFFFF"/>
        </w:rPr>
        <w:t>Because the gasket deformation is completely plastic, the sample thickness should be invariable in decomposition processes. Therefore, the</w:t>
      </w:r>
      <w:r w:rsidR="00F66DBC" w:rsidRPr="00DF3E7F">
        <w:rPr>
          <w:szCs w:val="24"/>
          <w:shd w:val="pct15" w:color="auto" w:fill="FFFFFF"/>
        </w:rPr>
        <w:t xml:space="preserve"> </w:t>
      </w:r>
      <w:r w:rsidR="00CF6EEF" w:rsidRPr="00CF6EEF">
        <w:rPr>
          <w:rFonts w:hint="eastAsia"/>
          <w:szCs w:val="24"/>
          <w:shd w:val="pct15" w:color="auto" w:fill="FFFFFF"/>
          <w:lang w:eastAsia="ja-JP"/>
        </w:rPr>
        <w:t>total</w:t>
      </w:r>
      <w:r w:rsidR="00CF6EEF">
        <w:rPr>
          <w:rFonts w:hint="eastAsia"/>
          <w:szCs w:val="24"/>
          <w:lang w:eastAsia="ja-JP"/>
        </w:rPr>
        <w:t xml:space="preserve"> </w:t>
      </w:r>
      <w:r w:rsidR="00F66DBC" w:rsidRPr="009025CF">
        <w:rPr>
          <w:szCs w:val="24"/>
        </w:rPr>
        <w:t>anvil deformation at each pressure (</w:t>
      </w:r>
      <w:r w:rsidR="00F66DBC" w:rsidRPr="009025CF">
        <w:rPr>
          <w:i/>
          <w:iCs/>
          <w:szCs w:val="24"/>
        </w:rPr>
        <w:t>D</w:t>
      </w:r>
      <w:r w:rsidR="00F66DBC" w:rsidRPr="009025CF">
        <w:rPr>
          <w:i/>
          <w:iCs/>
          <w:szCs w:val="24"/>
          <w:vertAlign w:val="subscript"/>
        </w:rPr>
        <w:t>P</w:t>
      </w:r>
      <w:r w:rsidR="00F66DBC" w:rsidRPr="009025CF">
        <w:rPr>
          <w:szCs w:val="24"/>
        </w:rPr>
        <w:t>) can be obtained by</w:t>
      </w:r>
      <w:bookmarkEnd w:id="0"/>
      <w:bookmarkEnd w:id="1"/>
    </w:p>
    <w:p w14:paraId="0BB2A5A9" w14:textId="77777777" w:rsidR="00B925AA" w:rsidRPr="009025CF" w:rsidRDefault="00B925AA" w:rsidP="008015F7">
      <w:pPr>
        <w:pStyle w:val="SMText"/>
        <w:ind w:firstLineChars="50" w:firstLine="120"/>
        <w:rPr>
          <w:szCs w:val="24"/>
        </w:rPr>
      </w:pPr>
    </w:p>
    <w:bookmarkStart w:id="2" w:name="_Hlk162184394"/>
    <w:p w14:paraId="05845431" w14:textId="6414AA8F" w:rsidR="00F66DBC" w:rsidRDefault="00000000" w:rsidP="00977605">
      <w:pPr>
        <w:pStyle w:val="SMText"/>
        <w:ind w:firstLineChars="300" w:firstLine="720"/>
        <w:rPr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P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-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D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P</m:t>
                </m:r>
              </m:e>
            </m:d>
            <m: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M</m:t>
                </m:r>
              </m:sub>
            </m:sSub>
          </m:e>
        </m:d>
      </m:oMath>
      <w:bookmarkEnd w:id="2"/>
      <w:r w:rsidR="00B925AA">
        <w:rPr>
          <w:szCs w:val="24"/>
        </w:rPr>
        <w:tab/>
      </w:r>
      <w:r w:rsidR="00B925AA">
        <w:rPr>
          <w:szCs w:val="24"/>
        </w:rPr>
        <w:tab/>
      </w:r>
      <w:r w:rsidR="00B925AA">
        <w:rPr>
          <w:szCs w:val="24"/>
        </w:rPr>
        <w:tab/>
      </w:r>
      <w:r w:rsidR="00B925AA">
        <w:rPr>
          <w:szCs w:val="24"/>
        </w:rPr>
        <w:tab/>
      </w:r>
      <w:r w:rsidR="00B925AA">
        <w:rPr>
          <w:szCs w:val="24"/>
        </w:rPr>
        <w:tab/>
      </w:r>
      <w:r w:rsidR="00B925AA">
        <w:rPr>
          <w:szCs w:val="24"/>
        </w:rPr>
        <w:tab/>
      </w:r>
      <w:r w:rsidR="00B925AA">
        <w:rPr>
          <w:szCs w:val="24"/>
        </w:rPr>
        <w:tab/>
        <w:t>(1)</w:t>
      </w:r>
    </w:p>
    <w:p w14:paraId="496489CA" w14:textId="77777777" w:rsidR="00B925AA" w:rsidRPr="009025CF" w:rsidRDefault="00B925AA" w:rsidP="00B925AA">
      <w:pPr>
        <w:pStyle w:val="SMText"/>
        <w:ind w:firstLineChars="50" w:firstLine="120"/>
        <w:rPr>
          <w:szCs w:val="24"/>
        </w:rPr>
      </w:pPr>
    </w:p>
    <w:p w14:paraId="32105377" w14:textId="2CE23173" w:rsidR="00A83E54" w:rsidRPr="009025CF" w:rsidRDefault="0041718D" w:rsidP="004C1E8C">
      <w:pPr>
        <w:pStyle w:val="SMText"/>
        <w:ind w:firstLine="0"/>
        <w:rPr>
          <w:szCs w:val="24"/>
          <w:lang w:eastAsia="ja-JP"/>
        </w:rPr>
      </w:pPr>
      <w:r w:rsidRPr="009025CF">
        <w:rPr>
          <w:szCs w:val="24"/>
          <w:lang w:eastAsia="ja-JP"/>
        </w:rPr>
        <w:t xml:space="preserve">where </w:t>
      </w:r>
      <w:r w:rsidRPr="009025CF">
        <w:rPr>
          <w:i/>
          <w:iCs/>
          <w:szCs w:val="24"/>
          <w:lang w:eastAsia="ja-JP"/>
        </w:rPr>
        <w:t>H</w:t>
      </w:r>
      <w:r w:rsidRPr="009025CF">
        <w:rPr>
          <w:szCs w:val="24"/>
          <w:vertAlign w:val="subscript"/>
          <w:lang w:eastAsia="ja-JP"/>
        </w:rPr>
        <w:t>0</w:t>
      </w:r>
      <w:r w:rsidRPr="009025CF">
        <w:rPr>
          <w:szCs w:val="24"/>
          <w:lang w:eastAsia="ja-JP"/>
        </w:rPr>
        <w:t xml:space="preserve"> i</w:t>
      </w:r>
      <w:r w:rsidR="00D215B7" w:rsidRPr="009025CF">
        <w:rPr>
          <w:szCs w:val="24"/>
          <w:lang w:eastAsia="ja-JP"/>
        </w:rPr>
        <w:t>s</w:t>
      </w:r>
      <w:r w:rsidRPr="009025CF">
        <w:rPr>
          <w:szCs w:val="24"/>
          <w:lang w:eastAsia="ja-JP"/>
        </w:rPr>
        <w:t xml:space="preserve"> the </w:t>
      </w:r>
      <w:r w:rsidR="00AD48CB" w:rsidRPr="00AD48CB">
        <w:rPr>
          <w:rFonts w:hint="eastAsia"/>
          <w:szCs w:val="24"/>
          <w:shd w:val="pct15" w:color="auto" w:fill="FFFFFF"/>
          <w:lang w:eastAsia="ja-JP"/>
        </w:rPr>
        <w:t>sum of the</w:t>
      </w:r>
      <w:r w:rsidR="00AD48CB">
        <w:rPr>
          <w:rFonts w:hint="eastAsia"/>
          <w:szCs w:val="24"/>
          <w:lang w:eastAsia="ja-JP"/>
        </w:rPr>
        <w:t xml:space="preserve"> </w:t>
      </w:r>
      <w:r w:rsidRPr="009025CF">
        <w:rPr>
          <w:szCs w:val="24"/>
          <w:lang w:eastAsia="ja-JP"/>
        </w:rPr>
        <w:t xml:space="preserve">initial thickness of the two anvils and </w:t>
      </w:r>
      <w:r w:rsidRPr="009025CF">
        <w:rPr>
          <w:i/>
          <w:iCs/>
          <w:szCs w:val="24"/>
          <w:lang w:eastAsia="ja-JP"/>
        </w:rPr>
        <w:t>L</w:t>
      </w:r>
      <w:r w:rsidRPr="009025CF">
        <w:rPr>
          <w:szCs w:val="24"/>
          <w:vertAlign w:val="subscript"/>
          <w:lang w:eastAsia="ja-JP"/>
        </w:rPr>
        <w:t>M</w:t>
      </w:r>
      <w:r w:rsidRPr="009025CF">
        <w:rPr>
          <w:szCs w:val="24"/>
          <w:lang w:eastAsia="ja-JP"/>
        </w:rPr>
        <w:t xml:space="preserve"> is the sample thickness at the maximum pressure.</w:t>
      </w:r>
      <w:r w:rsidR="00D215B7" w:rsidRPr="009025CF">
        <w:rPr>
          <w:szCs w:val="24"/>
          <w:lang w:eastAsia="ja-JP"/>
        </w:rPr>
        <w:t xml:space="preserve"> </w:t>
      </w:r>
      <w:r w:rsidR="002234D4" w:rsidRPr="00362941">
        <w:rPr>
          <w:i/>
          <w:iCs/>
          <w:szCs w:val="24"/>
          <w:shd w:val="pct15" w:color="auto" w:fill="FFFFFF"/>
        </w:rPr>
        <w:t>T</w:t>
      </w:r>
      <w:r w:rsidR="002234D4" w:rsidRPr="00362941">
        <w:rPr>
          <w:i/>
          <w:iCs/>
          <w:szCs w:val="24"/>
          <w:shd w:val="pct15" w:color="auto" w:fill="FFFFFF"/>
          <w:vertAlign w:val="subscript"/>
        </w:rPr>
        <w:t>C</w:t>
      </w:r>
      <w:r w:rsidR="002234D4" w:rsidRPr="00362941">
        <w:rPr>
          <w:szCs w:val="24"/>
          <w:shd w:val="pct15" w:color="auto" w:fill="FFFFFF"/>
          <w:lang w:eastAsia="ja-JP"/>
        </w:rPr>
        <w:t xml:space="preserve"> (P) and </w:t>
      </w:r>
      <w:r w:rsidR="002234D4" w:rsidRPr="00362941">
        <w:rPr>
          <w:i/>
          <w:iCs/>
          <w:szCs w:val="24"/>
          <w:shd w:val="pct15" w:color="auto" w:fill="FFFFFF"/>
        </w:rPr>
        <w:t>T</w:t>
      </w:r>
      <w:r w:rsidR="002234D4" w:rsidRPr="00362941">
        <w:rPr>
          <w:i/>
          <w:iCs/>
          <w:szCs w:val="24"/>
          <w:shd w:val="pct15" w:color="auto" w:fill="FFFFFF"/>
          <w:vertAlign w:val="subscript"/>
        </w:rPr>
        <w:t>D</w:t>
      </w:r>
      <w:r w:rsidR="002234D4" w:rsidRPr="00362941">
        <w:rPr>
          <w:szCs w:val="24"/>
          <w:shd w:val="pct15" w:color="auto" w:fill="FFFFFF"/>
          <w:lang w:eastAsia="ja-JP"/>
        </w:rPr>
        <w:t xml:space="preserve"> (P) are the total thicknesses </w:t>
      </w:r>
      <w:r w:rsidR="001F65E2" w:rsidRPr="00362941">
        <w:rPr>
          <w:szCs w:val="24"/>
          <w:shd w:val="pct15" w:color="auto" w:fill="FFFFFF"/>
          <w:lang w:eastAsia="ja-JP"/>
        </w:rPr>
        <w:t xml:space="preserve">at each pressure point </w:t>
      </w:r>
      <w:r w:rsidR="002234D4" w:rsidRPr="00362941">
        <w:rPr>
          <w:szCs w:val="24"/>
          <w:shd w:val="pct15" w:color="auto" w:fill="FFFFFF"/>
          <w:lang w:eastAsia="ja-JP"/>
        </w:rPr>
        <w:t>in compression and decompression processes</w:t>
      </w:r>
      <w:bookmarkStart w:id="3" w:name="_Hlk162185354"/>
      <w:r w:rsidR="00362941" w:rsidRPr="00362941">
        <w:rPr>
          <w:rFonts w:hint="eastAsia"/>
          <w:szCs w:val="24"/>
          <w:shd w:val="pct15" w:color="auto" w:fill="FFFFFF"/>
          <w:lang w:eastAsia="ja-JP"/>
        </w:rPr>
        <w:t>, respectively</w:t>
      </w:r>
      <w:bookmarkEnd w:id="3"/>
      <w:r w:rsidR="002234D4" w:rsidRPr="00362941">
        <w:rPr>
          <w:szCs w:val="24"/>
          <w:shd w:val="pct15" w:color="auto" w:fill="FFFFFF"/>
          <w:lang w:eastAsia="ja-JP"/>
        </w:rPr>
        <w:t>.</w:t>
      </w:r>
    </w:p>
    <w:p w14:paraId="44C1ECEA" w14:textId="3106E546" w:rsidR="00BF503B" w:rsidRDefault="00BF503B" w:rsidP="00BF503B">
      <w:pPr>
        <w:pStyle w:val="SMText"/>
        <w:ind w:firstLineChars="50" w:firstLine="120"/>
        <w:rPr>
          <w:szCs w:val="24"/>
          <w:lang w:eastAsia="ja-JP"/>
        </w:rPr>
      </w:pPr>
      <w:r w:rsidRPr="009025CF">
        <w:rPr>
          <w:szCs w:val="24"/>
          <w:lang w:eastAsia="ja-JP"/>
        </w:rPr>
        <w:t>The sample thickness (</w:t>
      </w:r>
      <w:r w:rsidRPr="009025CF">
        <w:rPr>
          <w:i/>
          <w:iCs/>
          <w:szCs w:val="24"/>
          <w:lang w:eastAsia="ja-JP"/>
        </w:rPr>
        <w:t>t</w:t>
      </w:r>
      <w:r w:rsidRPr="009025CF">
        <w:rPr>
          <w:szCs w:val="24"/>
          <w:lang w:eastAsia="ja-JP"/>
        </w:rPr>
        <w:t>) can be expressed as</w:t>
      </w:r>
    </w:p>
    <w:p w14:paraId="70966E91" w14:textId="77777777" w:rsidR="00B925AA" w:rsidRPr="009025CF" w:rsidRDefault="00B925AA" w:rsidP="00BF503B">
      <w:pPr>
        <w:pStyle w:val="SMText"/>
        <w:ind w:firstLineChars="50" w:firstLine="120"/>
        <w:rPr>
          <w:szCs w:val="24"/>
          <w:lang w:eastAsia="ja-JP"/>
        </w:rPr>
      </w:pPr>
    </w:p>
    <w:p w14:paraId="0D6DB4E8" w14:textId="44923A23" w:rsidR="00BF503B" w:rsidRPr="00B925AA" w:rsidRDefault="00BF503B" w:rsidP="00977605">
      <w:pPr>
        <w:pStyle w:val="SMText"/>
        <w:ind w:firstLine="720"/>
        <w:rPr>
          <w:szCs w:val="24"/>
          <w:lang w:eastAsia="ja-JP"/>
        </w:rPr>
      </w:pPr>
      <m:oMath>
        <m:r>
          <w:rPr>
            <w:rFonts w:ascii="Cambria Math" w:hAnsi="Cambria Math"/>
            <w:szCs w:val="24"/>
            <w:lang w:eastAsia="ja-JP"/>
          </w:rPr>
          <m:t>t=</m:t>
        </m:r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dPr>
          <m:e>
            <m:r>
              <w:rPr>
                <w:rFonts w:ascii="Cambria Math" w:hAnsi="Cambria Math"/>
                <w:szCs w:val="24"/>
                <w:lang w:eastAsia="ja-JP"/>
              </w:rPr>
              <m:t>P</m:t>
            </m:r>
          </m:e>
        </m:d>
        <m:r>
          <w:rPr>
            <w:rFonts w:ascii="Cambria Math" w:hAnsi="Cambria Math"/>
            <w:szCs w:val="24"/>
            <w:lang w:eastAsia="ja-JP"/>
          </w:rPr>
          <m:t>-(</m:t>
        </m:r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H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0</m:t>
            </m:r>
          </m:sub>
        </m:sSub>
        <m:r>
          <w:rPr>
            <w:rFonts w:ascii="Cambria Math" w:hAnsi="Cambria Math"/>
            <w:szCs w:val="24"/>
            <w:lang w:eastAsia="ja-JP"/>
          </w:rPr>
          <m:t>-</m:t>
        </m:r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D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P</m:t>
            </m:r>
          </m:sub>
        </m:sSub>
        <m:r>
          <w:rPr>
            <w:rFonts w:ascii="Cambria Math" w:hAnsi="Cambria Math"/>
            <w:szCs w:val="24"/>
            <w:lang w:eastAsia="ja-JP"/>
          </w:rPr>
          <m:t>)</m:t>
        </m:r>
      </m:oMath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977605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>(2)</w:t>
      </w:r>
    </w:p>
    <w:p w14:paraId="773DF92D" w14:textId="77777777" w:rsidR="00B925AA" w:rsidRDefault="00B925AA" w:rsidP="00B925AA">
      <w:pPr>
        <w:pStyle w:val="SMText"/>
        <w:ind w:firstLine="0"/>
        <w:rPr>
          <w:i/>
          <w:iCs/>
          <w:szCs w:val="24"/>
          <w:lang w:eastAsia="ja-JP"/>
        </w:rPr>
      </w:pPr>
    </w:p>
    <w:p w14:paraId="416D551C" w14:textId="1F8D2A69" w:rsidR="00B925AA" w:rsidRDefault="00D215B7" w:rsidP="00B925AA">
      <w:pPr>
        <w:pStyle w:val="SMText"/>
        <w:ind w:firstLine="0"/>
        <w:rPr>
          <w:szCs w:val="24"/>
          <w:lang w:eastAsia="ja-JP"/>
        </w:rPr>
      </w:pPr>
      <w:r w:rsidRPr="009025CF">
        <w:rPr>
          <w:i/>
          <w:iCs/>
          <w:szCs w:val="24"/>
          <w:lang w:eastAsia="ja-JP"/>
        </w:rPr>
        <w:t>L</w:t>
      </w:r>
      <w:r w:rsidRPr="009025CF">
        <w:rPr>
          <w:szCs w:val="24"/>
          <w:vertAlign w:val="subscript"/>
          <w:lang w:eastAsia="ja-JP"/>
        </w:rPr>
        <w:t>M</w:t>
      </w:r>
      <w:r w:rsidRPr="009025CF">
        <w:rPr>
          <w:szCs w:val="24"/>
          <w:lang w:eastAsia="ja-JP"/>
        </w:rPr>
        <w:t xml:space="preserve"> </w:t>
      </w:r>
      <w:r w:rsidR="00F1015C" w:rsidRPr="009025CF">
        <w:rPr>
          <w:szCs w:val="24"/>
          <w:lang w:eastAsia="ja-JP"/>
        </w:rPr>
        <w:t>can be</w:t>
      </w:r>
      <w:r w:rsidRPr="009025CF">
        <w:rPr>
          <w:szCs w:val="24"/>
          <w:lang w:eastAsia="ja-JP"/>
        </w:rPr>
        <w:t xml:space="preserve"> </w:t>
      </w:r>
      <w:r w:rsidR="00F1015C" w:rsidRPr="009025CF">
        <w:rPr>
          <w:szCs w:val="24"/>
          <w:lang w:eastAsia="ja-JP"/>
        </w:rPr>
        <w:t>obtained by</w:t>
      </w:r>
    </w:p>
    <w:p w14:paraId="3FBB7508" w14:textId="77777777" w:rsidR="00B925AA" w:rsidRPr="009025CF" w:rsidRDefault="00B925AA" w:rsidP="00A83E54">
      <w:pPr>
        <w:pStyle w:val="SMText"/>
        <w:ind w:firstLineChars="50" w:firstLine="120"/>
        <w:rPr>
          <w:szCs w:val="24"/>
          <w:lang w:eastAsia="ja-JP"/>
        </w:rPr>
      </w:pPr>
    </w:p>
    <w:p w14:paraId="0B03F7D9" w14:textId="0AE785CC" w:rsidR="00F1015C" w:rsidRPr="00B925AA" w:rsidRDefault="00000000" w:rsidP="004C1E8C">
      <w:pPr>
        <w:pStyle w:val="SMText"/>
        <w:ind w:firstLine="0"/>
        <w:rPr>
          <w:szCs w:val="24"/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L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M</m:t>
            </m:r>
          </m:sub>
        </m:sSub>
        <m:r>
          <w:rPr>
            <w:rFonts w:ascii="Cambria Math" w:hAnsi="Cambria Math"/>
            <w:szCs w:val="24"/>
            <w:lang w:eastAsia="ja-JP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D</m:t>
            </m:r>
          </m:sub>
        </m:sSub>
        <m:d>
          <m:d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dPr>
          <m:e>
            <m:r>
              <w:rPr>
                <w:rFonts w:ascii="Cambria Math" w:hAnsi="Cambria Math"/>
                <w:szCs w:val="24"/>
                <w:lang w:eastAsia="ja-JP"/>
              </w:rPr>
              <m:t>0</m:t>
            </m:r>
          </m:e>
        </m:d>
        <m:r>
          <w:rPr>
            <w:rFonts w:ascii="Cambria Math" w:hAnsi="Cambria Math"/>
            <w:szCs w:val="24"/>
            <w:lang w:eastAsia="ja-JP"/>
          </w:rPr>
          <m:t>-</m:t>
        </m:r>
        <m:sSub>
          <m:sSubPr>
            <m:ctrlPr>
              <w:rPr>
                <w:rFonts w:ascii="Cambria Math" w:hAnsi="Cambria Math"/>
                <w:i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eastAsia="ja-JP"/>
              </w:rPr>
              <m:t>H</m:t>
            </m:r>
          </m:e>
          <m:sub>
            <m:r>
              <w:rPr>
                <w:rFonts w:ascii="Cambria Math" w:hAnsi="Cambria Math"/>
                <w:szCs w:val="24"/>
                <w:lang w:eastAsia="ja-JP"/>
              </w:rPr>
              <m:t>0</m:t>
            </m:r>
          </m:sub>
        </m:sSub>
      </m:oMath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</w:r>
      <w:r w:rsidR="00B925AA">
        <w:rPr>
          <w:szCs w:val="24"/>
          <w:lang w:eastAsia="ja-JP"/>
        </w:rPr>
        <w:tab/>
        <w:t>(3)</w:t>
      </w:r>
    </w:p>
    <w:p w14:paraId="046888CB" w14:textId="77777777" w:rsidR="00B925AA" w:rsidRPr="009025CF" w:rsidRDefault="00B925AA" w:rsidP="004C1E8C">
      <w:pPr>
        <w:pStyle w:val="SMText"/>
        <w:ind w:firstLine="0"/>
        <w:rPr>
          <w:szCs w:val="24"/>
          <w:lang w:eastAsia="ja-JP"/>
        </w:rPr>
      </w:pPr>
    </w:p>
    <w:p w14:paraId="11A0046B" w14:textId="287D6E47" w:rsidR="00CE7B01" w:rsidRDefault="00F6177C" w:rsidP="00BF503B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w:proofErr w:type="gramStart"/>
      <w:r w:rsidRPr="00C342B7">
        <w:rPr>
          <w:i/>
          <w:iCs/>
          <w:color w:val="000000" w:themeColor="text1"/>
          <w:szCs w:val="24"/>
          <w:shd w:val="pct15" w:color="auto" w:fill="FFFFFF"/>
          <w:lang w:eastAsia="ja-JP"/>
        </w:rPr>
        <w:t>T</w:t>
      </w:r>
      <w:r w:rsidRPr="00C342B7">
        <w:rPr>
          <w:color w:val="000000" w:themeColor="text1"/>
          <w:szCs w:val="24"/>
          <w:shd w:val="pct15" w:color="auto" w:fill="FFFFFF"/>
          <w:vertAlign w:val="subscript"/>
          <w:lang w:eastAsia="ja-JP"/>
        </w:rPr>
        <w:t>D</w:t>
      </w:r>
      <w:r w:rsidRPr="00C342B7">
        <w:rPr>
          <w:color w:val="000000" w:themeColor="text1"/>
          <w:szCs w:val="24"/>
          <w:shd w:val="pct15" w:color="auto" w:fill="FFFFFF"/>
          <w:lang w:eastAsia="ja-JP"/>
        </w:rPr>
        <w:t>(</w:t>
      </w:r>
      <w:proofErr w:type="gramEnd"/>
      <w:r w:rsidRPr="00C342B7">
        <w:rPr>
          <w:color w:val="000000" w:themeColor="text1"/>
          <w:szCs w:val="24"/>
          <w:shd w:val="pct15" w:color="auto" w:fill="FFFFFF"/>
          <w:lang w:eastAsia="ja-JP"/>
        </w:rPr>
        <w:t>0)</w:t>
      </w:r>
      <w:r w:rsidRPr="00C342B7">
        <w:rPr>
          <w:rFonts w:hint="eastAsia"/>
          <w:color w:val="000000" w:themeColor="text1"/>
          <w:szCs w:val="24"/>
          <w:shd w:val="pct15" w:color="auto" w:fill="FFFFFF"/>
          <w:lang w:eastAsia="ja-JP"/>
        </w:rPr>
        <w:t xml:space="preserve"> is </w:t>
      </w:r>
      <w:r w:rsidRPr="00C342B7">
        <w:rPr>
          <w:color w:val="000000" w:themeColor="text1"/>
          <w:szCs w:val="24"/>
          <w:shd w:val="pct15" w:color="auto" w:fill="FFFFFF"/>
          <w:lang w:eastAsia="ja-JP"/>
        </w:rPr>
        <w:t>the sample thickness after full decompression</w:t>
      </w:r>
      <w:r w:rsidRPr="00C342B7">
        <w:rPr>
          <w:rFonts w:hint="eastAsia"/>
          <w:color w:val="000000" w:themeColor="text1"/>
          <w:szCs w:val="24"/>
          <w:shd w:val="pct15" w:color="auto" w:fill="FFFFFF"/>
          <w:lang w:eastAsia="ja-JP"/>
        </w:rPr>
        <w:t>.</w:t>
      </w:r>
      <w:r w:rsidRPr="00F6177C">
        <w:rPr>
          <w:color w:val="000000" w:themeColor="text1"/>
          <w:szCs w:val="24"/>
          <w:lang w:eastAsia="ja-JP"/>
        </w:rPr>
        <w:t xml:space="preserve"> </w:t>
      </w:r>
      <w:r w:rsidR="00F1015C" w:rsidRPr="009025CF">
        <w:rPr>
          <w:color w:val="000000" w:themeColor="text1"/>
          <w:szCs w:val="24"/>
          <w:lang w:eastAsia="ja-JP"/>
        </w:rPr>
        <w:t xml:space="preserve">In this study, </w:t>
      </w:r>
      <w:r w:rsidR="00F1015C" w:rsidRPr="009025CF">
        <w:rPr>
          <w:i/>
          <w:iCs/>
          <w:color w:val="000000" w:themeColor="text1"/>
          <w:szCs w:val="24"/>
          <w:lang w:eastAsia="ja-JP"/>
        </w:rPr>
        <w:t>H</w:t>
      </w:r>
      <w:r w:rsidR="00F1015C" w:rsidRPr="009025CF">
        <w:rPr>
          <w:color w:val="000000" w:themeColor="text1"/>
          <w:szCs w:val="24"/>
          <w:vertAlign w:val="subscript"/>
          <w:lang w:eastAsia="ja-JP"/>
        </w:rPr>
        <w:t>0</w:t>
      </w:r>
      <w:r w:rsidR="00F1015C" w:rsidRPr="009025CF">
        <w:rPr>
          <w:color w:val="000000" w:themeColor="text1"/>
          <w:szCs w:val="24"/>
          <w:lang w:eastAsia="ja-JP"/>
        </w:rPr>
        <w:t xml:space="preserve"> is 4.062 (mm) and </w:t>
      </w:r>
      <w:proofErr w:type="gramStart"/>
      <w:r w:rsidR="00F1015C" w:rsidRPr="007A5AE4">
        <w:rPr>
          <w:i/>
          <w:iCs/>
          <w:color w:val="000000" w:themeColor="text1"/>
          <w:szCs w:val="24"/>
          <w:lang w:eastAsia="ja-JP"/>
        </w:rPr>
        <w:t>T</w:t>
      </w:r>
      <w:r w:rsidR="00F1015C" w:rsidRPr="007A5AE4">
        <w:rPr>
          <w:color w:val="000000" w:themeColor="text1"/>
          <w:szCs w:val="24"/>
          <w:vertAlign w:val="subscript"/>
          <w:lang w:eastAsia="ja-JP"/>
        </w:rPr>
        <w:t>D</w:t>
      </w:r>
      <w:r w:rsidR="00F1015C" w:rsidRPr="009025CF">
        <w:rPr>
          <w:color w:val="000000" w:themeColor="text1"/>
          <w:szCs w:val="24"/>
          <w:lang w:eastAsia="ja-JP"/>
        </w:rPr>
        <w:t>(</w:t>
      </w:r>
      <w:proofErr w:type="gramEnd"/>
      <w:r w:rsidR="00F1015C" w:rsidRPr="009025CF">
        <w:rPr>
          <w:color w:val="000000" w:themeColor="text1"/>
          <w:szCs w:val="24"/>
          <w:lang w:eastAsia="ja-JP"/>
        </w:rPr>
        <w:t xml:space="preserve">0) is 4.076 (mm). Thus, </w:t>
      </w:r>
      <w:r w:rsidR="00F1015C" w:rsidRPr="009025CF">
        <w:rPr>
          <w:i/>
          <w:iCs/>
          <w:color w:val="000000" w:themeColor="text1"/>
          <w:szCs w:val="24"/>
          <w:lang w:eastAsia="ja-JP"/>
        </w:rPr>
        <w:t>L</w:t>
      </w:r>
      <w:r w:rsidR="00F1015C" w:rsidRPr="009025CF">
        <w:rPr>
          <w:color w:val="000000" w:themeColor="text1"/>
          <w:szCs w:val="24"/>
          <w:vertAlign w:val="subscript"/>
          <w:lang w:eastAsia="ja-JP"/>
        </w:rPr>
        <w:t>M</w:t>
      </w:r>
      <w:r w:rsidR="00F1015C" w:rsidRPr="009025CF">
        <w:rPr>
          <w:color w:val="000000" w:themeColor="text1"/>
          <w:szCs w:val="24"/>
          <w:lang w:eastAsia="ja-JP"/>
        </w:rPr>
        <w:t xml:space="preserve"> is 0.014 (mm).</w:t>
      </w:r>
    </w:p>
    <w:p w14:paraId="0F95CC7C" w14:textId="77777777" w:rsidR="00B925AA" w:rsidRPr="009025CF" w:rsidRDefault="00B925AA" w:rsidP="00BF503B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</w:p>
    <w:p w14:paraId="33CF156F" w14:textId="087C8434" w:rsidR="00E5166C" w:rsidRPr="009025CF" w:rsidRDefault="00E5166C" w:rsidP="00BF503B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w:r w:rsidRPr="009025CF">
        <w:rPr>
          <w:color w:val="000000" w:themeColor="text1"/>
          <w:szCs w:val="24"/>
          <w:lang w:eastAsia="ja-JP"/>
        </w:rPr>
        <w:t>Fig. S</w:t>
      </w:r>
      <w:r w:rsidR="00A03DDF" w:rsidRPr="009025CF">
        <w:rPr>
          <w:color w:val="000000" w:themeColor="text1"/>
          <w:szCs w:val="24"/>
          <w:lang w:eastAsia="ja-JP"/>
        </w:rPr>
        <w:t>2</w:t>
      </w:r>
      <w:r w:rsidRPr="009025CF">
        <w:rPr>
          <w:color w:val="000000" w:themeColor="text1"/>
          <w:szCs w:val="24"/>
          <w:lang w:eastAsia="ja-JP"/>
        </w:rPr>
        <w:t xml:space="preserve"> shows the pressure dependence of </w:t>
      </w:r>
      <w:r w:rsidRPr="009025CF">
        <w:rPr>
          <w:color w:val="000000" w:themeColor="text1"/>
          <w:szCs w:val="24"/>
        </w:rPr>
        <w:t xml:space="preserve">the distance between the back facets of the two diamond anvils along with both increasing (compression: </w:t>
      </w:r>
      <w:r w:rsidRPr="009025CF">
        <w:rPr>
          <w:i/>
          <w:iCs/>
          <w:color w:val="000000" w:themeColor="text1"/>
          <w:szCs w:val="24"/>
        </w:rPr>
        <w:t>T</w:t>
      </w:r>
      <w:r w:rsidRPr="009025CF">
        <w:rPr>
          <w:i/>
          <w:iCs/>
          <w:color w:val="000000" w:themeColor="text1"/>
          <w:szCs w:val="24"/>
          <w:vertAlign w:val="subscript"/>
        </w:rPr>
        <w:t>C</w:t>
      </w:r>
      <w:r w:rsidRPr="009025CF">
        <w:rPr>
          <w:color w:val="000000" w:themeColor="text1"/>
          <w:szCs w:val="24"/>
        </w:rPr>
        <w:t xml:space="preserve">) and decreasing (decompression: </w:t>
      </w:r>
      <w:r w:rsidRPr="009025CF">
        <w:rPr>
          <w:i/>
          <w:iCs/>
          <w:color w:val="000000" w:themeColor="text1"/>
          <w:szCs w:val="24"/>
        </w:rPr>
        <w:t>T</w:t>
      </w:r>
      <w:r w:rsidRPr="009025CF">
        <w:rPr>
          <w:i/>
          <w:iCs/>
          <w:color w:val="000000" w:themeColor="text1"/>
          <w:szCs w:val="24"/>
          <w:vertAlign w:val="subscript"/>
        </w:rPr>
        <w:t>D</w:t>
      </w:r>
      <w:r w:rsidRPr="009025CF">
        <w:rPr>
          <w:color w:val="000000" w:themeColor="text1"/>
          <w:szCs w:val="24"/>
        </w:rPr>
        <w:t>) pressures.</w:t>
      </w:r>
    </w:p>
    <w:p w14:paraId="21CF1438" w14:textId="77777777" w:rsidR="00977605" w:rsidRDefault="002461BE" w:rsidP="00977605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w:r w:rsidRPr="009025CF">
        <w:rPr>
          <w:color w:val="000000" w:themeColor="text1"/>
          <w:szCs w:val="24"/>
          <w:lang w:eastAsia="ja-JP"/>
        </w:rPr>
        <w:t>Fig. S</w:t>
      </w:r>
      <w:r w:rsidR="00A03DDF" w:rsidRPr="009025CF">
        <w:rPr>
          <w:color w:val="000000" w:themeColor="text1"/>
          <w:szCs w:val="24"/>
          <w:lang w:eastAsia="ja-JP"/>
        </w:rPr>
        <w:t>3</w:t>
      </w:r>
      <w:r w:rsidRPr="009025CF">
        <w:rPr>
          <w:color w:val="000000" w:themeColor="text1"/>
          <w:szCs w:val="24"/>
          <w:lang w:eastAsia="ja-JP"/>
        </w:rPr>
        <w:t xml:space="preserve"> shows the pressure dependence of diamond deformation</w:t>
      </w:r>
      <w:r w:rsidR="00E5166C" w:rsidRPr="009025CF">
        <w:rPr>
          <w:color w:val="000000" w:themeColor="text1"/>
          <w:szCs w:val="24"/>
          <w:lang w:eastAsia="ja-JP"/>
        </w:rPr>
        <w:t xml:space="preserve"> </w:t>
      </w:r>
      <w:r w:rsidR="00E5166C" w:rsidRPr="009025CF">
        <w:rPr>
          <w:color w:val="000000" w:themeColor="text1"/>
          <w:szCs w:val="24"/>
        </w:rPr>
        <w:t>(</w:t>
      </w:r>
      <w:r w:rsidR="00E5166C" w:rsidRPr="009025CF">
        <w:rPr>
          <w:i/>
          <w:iCs/>
          <w:color w:val="000000" w:themeColor="text1"/>
          <w:szCs w:val="24"/>
        </w:rPr>
        <w:t>D</w:t>
      </w:r>
      <w:r w:rsidR="00E5166C" w:rsidRPr="009025CF">
        <w:rPr>
          <w:i/>
          <w:iCs/>
          <w:color w:val="000000" w:themeColor="text1"/>
          <w:szCs w:val="24"/>
          <w:vertAlign w:val="subscript"/>
        </w:rPr>
        <w:t>P</w:t>
      </w:r>
      <w:r w:rsidR="00E5166C" w:rsidRPr="009025CF">
        <w:rPr>
          <w:color w:val="000000" w:themeColor="text1"/>
          <w:szCs w:val="24"/>
        </w:rPr>
        <w:t>)</w:t>
      </w:r>
      <w:r w:rsidRPr="009025CF">
        <w:rPr>
          <w:color w:val="000000" w:themeColor="text1"/>
          <w:szCs w:val="24"/>
          <w:lang w:eastAsia="ja-JP"/>
        </w:rPr>
        <w:t>. We can obtain a parabola of fit as follows:</w:t>
      </w:r>
    </w:p>
    <w:p w14:paraId="70772C78" w14:textId="77777777" w:rsidR="00977605" w:rsidRDefault="00977605" w:rsidP="00977605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</w:p>
    <w:p w14:paraId="709CB983" w14:textId="6D728F4B" w:rsidR="000E2DA8" w:rsidRPr="00977605" w:rsidRDefault="00000000" w:rsidP="00977605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P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ja-JP"/>
          </w:rPr>
          <m:t>=</m:t>
        </m:r>
        <m:r>
          <w:rPr>
            <w:rFonts w:ascii="Cambria Math" w:hAnsi="Cambria Math"/>
            <w:color w:val="000000" w:themeColor="text1"/>
            <w:szCs w:val="24"/>
            <w:shd w:val="pct15" w:color="auto" w:fill="FFFFFF"/>
            <w:lang w:eastAsia="ja-JP"/>
          </w:rPr>
          <m:t>-2.8799</m:t>
        </m:r>
        <m:r>
          <w:rPr>
            <w:rFonts w:ascii="Cambria Math" w:hAnsi="Cambria Math"/>
            <w:color w:val="000000" w:themeColor="text1"/>
            <w:szCs w:val="24"/>
            <w:lang w:eastAsia="ja-JP"/>
          </w:rPr>
          <m:t>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-6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Cs w:val="24"/>
            <w:lang w:eastAsia="ja-JP"/>
          </w:rPr>
          <m:t>+</m:t>
        </m:r>
        <m:r>
          <w:rPr>
            <w:rFonts w:ascii="Cambria Math" w:hAnsi="Cambria Math"/>
            <w:color w:val="000000" w:themeColor="text1"/>
            <w:szCs w:val="24"/>
            <w:shd w:val="pct15" w:color="auto" w:fill="FFFFFF"/>
            <w:lang w:eastAsia="ja-JP"/>
          </w:rPr>
          <m:t>7.1052</m:t>
        </m:r>
        <m:r>
          <w:rPr>
            <w:rFonts w:ascii="Cambria Math" w:hAnsi="Cambria Math"/>
            <w:color w:val="000000" w:themeColor="text1"/>
            <w:szCs w:val="24"/>
            <w:lang w:eastAsia="ja-JP"/>
          </w:rPr>
          <m:t>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-4</m:t>
            </m:r>
          </m:sup>
        </m:sSup>
        <m:r>
          <w:rPr>
            <w:rFonts w:ascii="Cambria Math" w:hAnsi="Cambria Math"/>
            <w:color w:val="000000" w:themeColor="text1"/>
            <w:szCs w:val="24"/>
            <w:lang w:eastAsia="ja-JP"/>
          </w:rPr>
          <m:t>P</m:t>
        </m:r>
      </m:oMath>
      <w:r w:rsidR="00977605">
        <w:rPr>
          <w:color w:val="000000" w:themeColor="text1"/>
          <w:szCs w:val="24"/>
          <w:lang w:eastAsia="ja-JP"/>
        </w:rPr>
        <w:t xml:space="preserve"> </w:t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  <w:t>(4)</w:t>
      </w:r>
    </w:p>
    <w:p w14:paraId="6024F1C2" w14:textId="77777777" w:rsidR="00977605" w:rsidRPr="009025CF" w:rsidRDefault="00977605" w:rsidP="00BF503B">
      <w:pPr>
        <w:pStyle w:val="SMText"/>
        <w:ind w:firstLine="0"/>
        <w:rPr>
          <w:color w:val="000000" w:themeColor="text1"/>
          <w:szCs w:val="24"/>
          <w:lang w:eastAsia="ja-JP"/>
        </w:rPr>
      </w:pPr>
    </w:p>
    <w:p w14:paraId="38FD786C" w14:textId="77777777" w:rsidR="00977605" w:rsidRDefault="00B45BE4" w:rsidP="00977605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w:r w:rsidRPr="009025CF">
        <w:rPr>
          <w:color w:val="000000" w:themeColor="text1"/>
          <w:szCs w:val="24"/>
          <w:lang w:eastAsia="ja-JP"/>
        </w:rPr>
        <w:t>Thus, the sample thickness at each pressure (</w:t>
      </w:r>
      <w:r w:rsidRPr="009025CF">
        <w:rPr>
          <w:i/>
          <w:iCs/>
          <w:color w:val="000000" w:themeColor="text1"/>
          <w:szCs w:val="24"/>
          <w:lang w:eastAsia="ja-JP"/>
        </w:rPr>
        <w:t>T</w:t>
      </w:r>
      <w:r w:rsidRPr="009025CF">
        <w:rPr>
          <w:color w:val="000000" w:themeColor="text1"/>
          <w:szCs w:val="24"/>
          <w:lang w:eastAsia="ja-JP"/>
        </w:rPr>
        <w:t>(</w:t>
      </w:r>
      <w:r w:rsidRPr="009025CF">
        <w:rPr>
          <w:i/>
          <w:iCs/>
          <w:color w:val="000000" w:themeColor="text1"/>
          <w:szCs w:val="24"/>
          <w:lang w:eastAsia="ja-JP"/>
        </w:rPr>
        <w:t>P</w:t>
      </w:r>
      <w:r w:rsidRPr="009025CF">
        <w:rPr>
          <w:color w:val="000000" w:themeColor="text1"/>
          <w:szCs w:val="24"/>
          <w:lang w:eastAsia="ja-JP"/>
        </w:rPr>
        <w:t>)) can be obtained by</w:t>
      </w:r>
    </w:p>
    <w:p w14:paraId="2DC3999C" w14:textId="77777777" w:rsidR="00977605" w:rsidRDefault="00977605" w:rsidP="00977605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</w:p>
    <w:p w14:paraId="5476A47F" w14:textId="01F5F397" w:rsidR="00B45BE4" w:rsidRPr="00977605" w:rsidRDefault="00B45BE4" w:rsidP="00977605">
      <w:pPr>
        <w:pStyle w:val="SMText"/>
        <w:ind w:firstLineChars="300" w:firstLine="720"/>
        <w:rPr>
          <w:color w:val="000000" w:themeColor="text1"/>
          <w:szCs w:val="24"/>
          <w:lang w:eastAsia="ja-JP"/>
        </w:rPr>
      </w:pPr>
      <m:oMath>
        <m:r>
          <w:rPr>
            <w:rFonts w:ascii="Cambria Math" w:hAnsi="Cambria Math"/>
            <w:color w:val="000000" w:themeColor="text1"/>
            <w:szCs w:val="24"/>
            <w:lang w:eastAsia="ja-JP"/>
          </w:rPr>
          <m:t>t=T</m:t>
        </m:r>
        <m:d>
          <m:d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P</m:t>
            </m:r>
          </m:e>
        </m:d>
        <m:r>
          <w:rPr>
            <w:rFonts w:ascii="Cambria Math" w:hAnsi="Cambria Math"/>
            <w:color w:val="000000" w:themeColor="text1"/>
            <w:szCs w:val="24"/>
            <w:lang w:eastAsia="ja-JP"/>
          </w:rPr>
          <m:t>-</m:t>
        </m:r>
        <m:d>
          <m:d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ja-JP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4"/>
                <w:lang w:eastAsia="ja-JP"/>
              </w:rPr>
              <m:t>4.062-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  <w:lang w:eastAsia="ja-JP"/>
                  </w:rPr>
                  <m:t>P</m:t>
                </m:r>
              </m:sub>
            </m:sSub>
          </m:e>
        </m:d>
      </m:oMath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</w:r>
      <w:r w:rsidR="00977605">
        <w:rPr>
          <w:color w:val="000000" w:themeColor="text1"/>
          <w:szCs w:val="24"/>
          <w:lang w:eastAsia="ja-JP"/>
        </w:rPr>
        <w:tab/>
        <w:t>(5)</w:t>
      </w:r>
    </w:p>
    <w:p w14:paraId="192C0036" w14:textId="77777777" w:rsidR="00977605" w:rsidRPr="009025CF" w:rsidRDefault="00977605" w:rsidP="00F164A1">
      <w:pPr>
        <w:pStyle w:val="SMText"/>
        <w:ind w:firstLine="0"/>
        <w:rPr>
          <w:color w:val="000000" w:themeColor="text1"/>
          <w:szCs w:val="24"/>
          <w:lang w:eastAsia="ja-JP"/>
        </w:rPr>
      </w:pPr>
    </w:p>
    <w:p w14:paraId="22FC80AA" w14:textId="3B379BBD" w:rsidR="00F30272" w:rsidRPr="009025CF" w:rsidRDefault="00A65766" w:rsidP="00250147">
      <w:pPr>
        <w:pStyle w:val="SMText"/>
        <w:ind w:firstLineChars="50" w:firstLine="120"/>
        <w:rPr>
          <w:color w:val="000000" w:themeColor="text1"/>
          <w:szCs w:val="24"/>
          <w:lang w:eastAsia="ja-JP"/>
        </w:rPr>
      </w:pPr>
      <w:r w:rsidRPr="009025CF">
        <w:rPr>
          <w:color w:val="000000" w:themeColor="text1"/>
          <w:szCs w:val="24"/>
          <w:lang w:eastAsia="ja-JP"/>
        </w:rPr>
        <w:t>Fig. S</w:t>
      </w:r>
      <w:r w:rsidR="00A03DDF" w:rsidRPr="009025CF">
        <w:rPr>
          <w:color w:val="000000" w:themeColor="text1"/>
          <w:szCs w:val="24"/>
          <w:lang w:eastAsia="ja-JP"/>
        </w:rPr>
        <w:t>4</w:t>
      </w:r>
      <w:r w:rsidRPr="009025CF">
        <w:rPr>
          <w:color w:val="000000" w:themeColor="text1"/>
          <w:szCs w:val="24"/>
          <w:lang w:eastAsia="ja-JP"/>
        </w:rPr>
        <w:t xml:space="preserve"> show</w:t>
      </w:r>
      <w:r w:rsidR="005301D4" w:rsidRPr="005301D4">
        <w:rPr>
          <w:rFonts w:hint="eastAsia"/>
          <w:color w:val="000000" w:themeColor="text1"/>
          <w:szCs w:val="24"/>
          <w:shd w:val="pct15" w:color="auto" w:fill="FFFFFF"/>
          <w:lang w:eastAsia="ja-JP"/>
        </w:rPr>
        <w:t>s</w:t>
      </w:r>
      <w:r w:rsidRPr="009025CF">
        <w:rPr>
          <w:color w:val="000000" w:themeColor="text1"/>
          <w:szCs w:val="24"/>
          <w:lang w:eastAsia="ja-JP"/>
        </w:rPr>
        <w:t xml:space="preserve"> the pressure evolution of the sample thickness.</w:t>
      </w:r>
    </w:p>
    <w:p w14:paraId="50B77708" w14:textId="77777777" w:rsidR="00250147" w:rsidRDefault="00250147" w:rsidP="009922FA">
      <w:pPr>
        <w:pStyle w:val="SMText"/>
        <w:ind w:firstLine="0"/>
        <w:rPr>
          <w:szCs w:val="24"/>
          <w:lang w:eastAsia="ja-JP"/>
        </w:rPr>
      </w:pPr>
    </w:p>
    <w:p w14:paraId="4D4BC692" w14:textId="77777777" w:rsidR="00AF0F6A" w:rsidRPr="009025CF" w:rsidRDefault="00AF0F6A" w:rsidP="009922FA">
      <w:pPr>
        <w:pStyle w:val="SMText"/>
        <w:ind w:firstLine="0"/>
        <w:rPr>
          <w:szCs w:val="24"/>
          <w:lang w:eastAsia="ja-JP"/>
        </w:rPr>
      </w:pPr>
    </w:p>
    <w:p w14:paraId="166B068A" w14:textId="4EAD942B" w:rsidR="009922FA" w:rsidRPr="00066F3B" w:rsidRDefault="009922FA" w:rsidP="009922FA">
      <w:pPr>
        <w:pStyle w:val="SMHeading"/>
        <w:rPr>
          <w:shd w:val="pct15" w:color="auto" w:fill="FFFFFF"/>
        </w:rPr>
      </w:pPr>
      <w:r w:rsidRPr="00066F3B">
        <w:rPr>
          <w:shd w:val="pct15" w:color="auto" w:fill="FFFFFF"/>
        </w:rPr>
        <w:t>Text S</w:t>
      </w:r>
      <w:r w:rsidR="003C11AB">
        <w:rPr>
          <w:rFonts w:hint="eastAsia"/>
          <w:shd w:val="pct15" w:color="auto" w:fill="FFFFFF"/>
          <w:lang w:eastAsia="ja-JP"/>
        </w:rPr>
        <w:t>2</w:t>
      </w:r>
      <w:r w:rsidRPr="00066F3B">
        <w:rPr>
          <w:shd w:val="pct15" w:color="auto" w:fill="FFFFFF"/>
        </w:rPr>
        <w:t>.</w:t>
      </w:r>
      <w:r w:rsidRPr="00066F3B">
        <w:rPr>
          <w:b w:val="0"/>
          <w:bCs w:val="0"/>
          <w:shd w:val="pct15" w:color="auto" w:fill="FFFFFF"/>
        </w:rPr>
        <w:t xml:space="preserve"> Estimation of </w:t>
      </w:r>
      <w:r w:rsidRPr="00066F3B">
        <w:rPr>
          <w:rFonts w:hint="eastAsia"/>
          <w:b w:val="0"/>
          <w:bCs w:val="0"/>
          <w:shd w:val="pct15" w:color="auto" w:fill="FFFFFF"/>
          <w:lang w:eastAsia="ja-JP"/>
        </w:rPr>
        <w:t xml:space="preserve">pressure </w:t>
      </w:r>
      <w:r w:rsidRPr="00066F3B">
        <w:rPr>
          <w:b w:val="0"/>
          <w:bCs w:val="0"/>
          <w:shd w:val="pct15" w:color="auto" w:fill="FFFFFF"/>
          <w:lang w:eastAsia="ja-JP"/>
        </w:rPr>
        <w:t xml:space="preserve">uncertainty. </w:t>
      </w:r>
    </w:p>
    <w:p w14:paraId="6564E88B" w14:textId="321595E6" w:rsidR="00721E31" w:rsidRPr="00066F3B" w:rsidRDefault="005301D4" w:rsidP="009922FA">
      <w:pPr>
        <w:pStyle w:val="SMcaption"/>
        <w:rPr>
          <w:szCs w:val="24"/>
          <w:shd w:val="pct15" w:color="auto" w:fill="FFFFFF"/>
          <w:lang w:eastAsia="ja-JP"/>
        </w:rPr>
      </w:pPr>
      <w:r w:rsidRPr="00066F3B">
        <w:rPr>
          <w:szCs w:val="24"/>
          <w:shd w:val="pct15" w:color="auto" w:fill="FFFFFF"/>
          <w:lang w:eastAsia="ja-JP"/>
        </w:rPr>
        <w:t xml:space="preserve">To </w:t>
      </w:r>
      <w:r w:rsidRPr="00066F3B">
        <w:rPr>
          <w:rFonts w:hint="eastAsia"/>
          <w:szCs w:val="24"/>
          <w:shd w:val="pct15" w:color="auto" w:fill="FFFFFF"/>
          <w:lang w:eastAsia="ja-JP"/>
        </w:rPr>
        <w:t>estimate</w:t>
      </w:r>
      <w:r w:rsidRPr="00066F3B">
        <w:rPr>
          <w:szCs w:val="24"/>
          <w:shd w:val="pct15" w:color="auto" w:fill="FFFFFF"/>
          <w:lang w:eastAsia="ja-JP"/>
        </w:rPr>
        <w:t xml:space="preserve"> the uncertainty in </w:t>
      </w:r>
      <w:r w:rsidRPr="00066F3B">
        <w:rPr>
          <w:rFonts w:hint="eastAsia"/>
          <w:szCs w:val="24"/>
          <w:shd w:val="pct15" w:color="auto" w:fill="FFFFFF"/>
          <w:lang w:eastAsia="ja-JP"/>
        </w:rPr>
        <w:t>pressure</w:t>
      </w:r>
      <w:r w:rsidRPr="00066F3B">
        <w:rPr>
          <w:szCs w:val="24"/>
          <w:shd w:val="pct15" w:color="auto" w:fill="FFFFFF"/>
          <w:lang w:eastAsia="ja-JP"/>
        </w:rPr>
        <w:t xml:space="preserve">, we measured the pressure </w:t>
      </w:r>
      <w:bookmarkStart w:id="4" w:name="_Hlk162360560"/>
      <w:r w:rsidR="00B042BC" w:rsidRPr="00B042BC">
        <w:rPr>
          <w:szCs w:val="24"/>
          <w:shd w:val="pct15" w:color="auto" w:fill="FFFFFF"/>
          <w:lang w:eastAsia="ja-JP"/>
        </w:rPr>
        <w:t xml:space="preserve">in a distribution of ruby grains </w:t>
      </w:r>
      <w:bookmarkEnd w:id="4"/>
      <w:r w:rsidR="00FE5B2A">
        <w:rPr>
          <w:rFonts w:hint="eastAsia"/>
          <w:szCs w:val="24"/>
          <w:shd w:val="pct15" w:color="auto" w:fill="FFFFFF"/>
          <w:lang w:eastAsia="ja-JP"/>
        </w:rPr>
        <w:t xml:space="preserve">putting </w:t>
      </w:r>
      <w:r w:rsidRPr="00066F3B">
        <w:rPr>
          <w:szCs w:val="24"/>
          <w:shd w:val="pct15" w:color="auto" w:fill="FFFFFF"/>
          <w:lang w:eastAsia="ja-JP"/>
        </w:rPr>
        <w:t>around the central area of the sample</w:t>
      </w:r>
      <w:r w:rsidR="007227F0" w:rsidRPr="007227F0">
        <w:rPr>
          <w:szCs w:val="24"/>
          <w:shd w:val="pct15" w:color="auto" w:fill="FFFFFF"/>
          <w:lang w:eastAsia="ja-JP"/>
        </w:rPr>
        <w:t xml:space="preserve"> </w:t>
      </w:r>
      <w:r w:rsidR="007227F0" w:rsidRPr="00066F3B">
        <w:rPr>
          <w:szCs w:val="24"/>
          <w:shd w:val="pct15" w:color="auto" w:fill="FFFFFF"/>
          <w:lang w:eastAsia="ja-JP"/>
        </w:rPr>
        <w:t xml:space="preserve">in the </w:t>
      </w:r>
      <w:r w:rsidR="002C73C1">
        <w:rPr>
          <w:rFonts w:hint="eastAsia"/>
          <w:szCs w:val="24"/>
          <w:shd w:val="pct15" w:color="auto" w:fill="FFFFFF"/>
          <w:lang w:eastAsia="ja-JP"/>
        </w:rPr>
        <w:t>same</w:t>
      </w:r>
      <w:r w:rsidR="007227F0" w:rsidRPr="00066F3B">
        <w:rPr>
          <w:szCs w:val="24"/>
          <w:shd w:val="pct15" w:color="auto" w:fill="FFFFFF"/>
          <w:lang w:eastAsia="ja-JP"/>
        </w:rPr>
        <w:t xml:space="preserve"> </w:t>
      </w:r>
      <w:r w:rsidR="007227F0">
        <w:rPr>
          <w:rFonts w:hint="eastAsia"/>
          <w:szCs w:val="24"/>
          <w:shd w:val="pct15" w:color="auto" w:fill="FFFFFF"/>
          <w:lang w:eastAsia="ja-JP"/>
        </w:rPr>
        <w:t xml:space="preserve">cell </w:t>
      </w:r>
      <w:r w:rsidR="007227F0" w:rsidRPr="00066F3B">
        <w:rPr>
          <w:szCs w:val="24"/>
          <w:shd w:val="pct15" w:color="auto" w:fill="FFFFFF"/>
          <w:lang w:eastAsia="ja-JP"/>
        </w:rPr>
        <w:t>assembly</w:t>
      </w:r>
      <w:r w:rsidR="00276D9C">
        <w:rPr>
          <w:rFonts w:hint="eastAsia"/>
          <w:szCs w:val="24"/>
          <w:shd w:val="pct15" w:color="auto" w:fill="FFFFFF"/>
          <w:lang w:eastAsia="ja-JP"/>
        </w:rPr>
        <w:t xml:space="preserve"> for the electrical conductivity measurements</w:t>
      </w:r>
      <w:r w:rsidRPr="00066F3B">
        <w:rPr>
          <w:szCs w:val="24"/>
          <w:shd w:val="pct15" w:color="auto" w:fill="FFFFFF"/>
          <w:lang w:eastAsia="ja-JP"/>
        </w:rPr>
        <w:t xml:space="preserve">. The sample powder and small ruby crystals were loaded into a DAC with 300 </w:t>
      </w:r>
      <w:proofErr w:type="spellStart"/>
      <w:r w:rsidRPr="00066F3B">
        <w:rPr>
          <w:szCs w:val="24"/>
          <w:shd w:val="pct15" w:color="auto" w:fill="FFFFFF"/>
          <w:lang w:eastAsia="ja-JP"/>
        </w:rPr>
        <w:t>μm</w:t>
      </w:r>
      <w:proofErr w:type="spellEnd"/>
      <w:r w:rsidRPr="00066F3B">
        <w:rPr>
          <w:szCs w:val="24"/>
          <w:shd w:val="pct15" w:color="auto" w:fill="FFFFFF"/>
          <w:lang w:eastAsia="ja-JP"/>
        </w:rPr>
        <w:t xml:space="preserve"> culets. </w:t>
      </w:r>
      <w:r w:rsidR="008E73C7">
        <w:rPr>
          <w:rFonts w:hint="eastAsia"/>
          <w:szCs w:val="24"/>
          <w:shd w:val="pct15" w:color="auto" w:fill="FFFFFF"/>
          <w:lang w:eastAsia="ja-JP"/>
        </w:rPr>
        <w:t>The p</w:t>
      </w:r>
      <w:r w:rsidR="009922FA" w:rsidRPr="00066F3B">
        <w:rPr>
          <w:szCs w:val="24"/>
          <w:shd w:val="pct15" w:color="auto" w:fill="FFFFFF"/>
          <w:lang w:eastAsia="ja-JP"/>
        </w:rPr>
        <w:t>ressure was determined by the</w:t>
      </w:r>
      <w:r w:rsidR="009922FA" w:rsidRPr="00066F3B">
        <w:rPr>
          <w:rFonts w:hint="eastAsia"/>
          <w:szCs w:val="24"/>
          <w:shd w:val="pct15" w:color="auto" w:fill="FFFFFF"/>
          <w:lang w:eastAsia="ja-JP"/>
        </w:rPr>
        <w:t xml:space="preserve"> </w:t>
      </w:r>
      <w:r w:rsidR="009922FA" w:rsidRPr="00066F3B">
        <w:rPr>
          <w:szCs w:val="24"/>
          <w:shd w:val="pct15" w:color="auto" w:fill="FFFFFF"/>
          <w:lang w:eastAsia="ja-JP"/>
        </w:rPr>
        <w:t>ruby fluorescence method</w:t>
      </w:r>
      <w:r w:rsidR="009922FA" w:rsidRPr="00066F3B">
        <w:rPr>
          <w:rFonts w:hint="eastAsia"/>
          <w:szCs w:val="24"/>
          <w:shd w:val="pct15" w:color="auto" w:fill="FFFFFF"/>
          <w:lang w:eastAsia="ja-JP"/>
        </w:rPr>
        <w:t xml:space="preserve"> </w:t>
      </w:r>
      <w:r w:rsidR="009922FA" w:rsidRPr="00066F3B">
        <w:rPr>
          <w:szCs w:val="24"/>
          <w:shd w:val="pct15" w:color="auto" w:fill="FFFFFF"/>
          <w:lang w:eastAsia="ja-JP"/>
        </w:rPr>
        <w:t>(Dewaele et al. 2008)</w:t>
      </w:r>
      <w:r w:rsidRPr="00066F3B">
        <w:rPr>
          <w:rFonts w:hint="eastAsia"/>
          <w:szCs w:val="24"/>
          <w:shd w:val="pct15" w:color="auto" w:fill="FFFFFF"/>
          <w:lang w:eastAsia="ja-JP"/>
        </w:rPr>
        <w:t xml:space="preserve">. Fig. S5 </w:t>
      </w:r>
      <w:r w:rsidRPr="00066F3B">
        <w:rPr>
          <w:szCs w:val="24"/>
          <w:shd w:val="pct15" w:color="auto" w:fill="FFFFFF"/>
          <w:lang w:eastAsia="ja-JP"/>
        </w:rPr>
        <w:t>shows the pressure uncertainty as a function of pressure</w:t>
      </w:r>
      <w:r w:rsidR="00066F3B">
        <w:rPr>
          <w:rFonts w:hint="eastAsia"/>
          <w:szCs w:val="24"/>
          <w:shd w:val="pct15" w:color="auto" w:fill="FFFFFF"/>
          <w:lang w:eastAsia="ja-JP"/>
        </w:rPr>
        <w:t xml:space="preserve"> estimated in this </w:t>
      </w:r>
      <w:r w:rsidR="00066F3B">
        <w:rPr>
          <w:szCs w:val="24"/>
          <w:shd w:val="pct15" w:color="auto" w:fill="FFFFFF"/>
          <w:lang w:eastAsia="ja-JP"/>
        </w:rPr>
        <w:t>procedure</w:t>
      </w:r>
      <w:r w:rsidRPr="00066F3B">
        <w:rPr>
          <w:szCs w:val="24"/>
          <w:shd w:val="pct15" w:color="auto" w:fill="FFFFFF"/>
          <w:lang w:eastAsia="ja-JP"/>
        </w:rPr>
        <w:t>. The uncertainty</w:t>
      </w:r>
      <w:r w:rsidR="00483C91" w:rsidRPr="000609C7">
        <w:rPr>
          <w:shd w:val="pct15" w:color="auto" w:fill="FFFFFF"/>
        </w:rPr>
        <w:t xml:space="preserve"> </w:t>
      </w:r>
      <w:r w:rsidR="00483C91" w:rsidRPr="00483C91">
        <w:rPr>
          <w:szCs w:val="24"/>
          <w:shd w:val="pct15" w:color="auto" w:fill="FFFFFF"/>
          <w:lang w:eastAsia="ja-JP"/>
        </w:rPr>
        <w:t>estimated from the standard deviation</w:t>
      </w:r>
      <w:r w:rsidRPr="00066F3B">
        <w:rPr>
          <w:szCs w:val="24"/>
          <w:shd w:val="pct15" w:color="auto" w:fill="FFFFFF"/>
          <w:lang w:eastAsia="ja-JP"/>
        </w:rPr>
        <w:t xml:space="preserve"> increases with increasing pressure up to 80 </w:t>
      </w:r>
      <w:proofErr w:type="spellStart"/>
      <w:r w:rsidRPr="00066F3B">
        <w:rPr>
          <w:szCs w:val="24"/>
          <w:shd w:val="pct15" w:color="auto" w:fill="FFFFFF"/>
          <w:lang w:eastAsia="ja-JP"/>
        </w:rPr>
        <w:t>GPa</w:t>
      </w:r>
      <w:proofErr w:type="spellEnd"/>
      <w:r w:rsidRPr="00066F3B">
        <w:rPr>
          <w:szCs w:val="24"/>
          <w:shd w:val="pct15" w:color="auto" w:fill="FFFFFF"/>
          <w:lang w:eastAsia="ja-JP"/>
        </w:rPr>
        <w:t xml:space="preserve"> which covers the entire pressure range of our measurements. All the uncertainties are within 4 </w:t>
      </w:r>
      <w:proofErr w:type="spellStart"/>
      <w:r w:rsidRPr="00066F3B">
        <w:rPr>
          <w:szCs w:val="24"/>
          <w:shd w:val="pct15" w:color="auto" w:fill="FFFFFF"/>
          <w:lang w:eastAsia="ja-JP"/>
        </w:rPr>
        <w:t>GPa</w:t>
      </w:r>
      <w:proofErr w:type="spellEnd"/>
      <w:r w:rsidR="004324A3" w:rsidRPr="00066F3B">
        <w:rPr>
          <w:rFonts w:hint="eastAsia"/>
          <w:szCs w:val="24"/>
          <w:shd w:val="pct15" w:color="auto" w:fill="FFFFFF"/>
          <w:lang w:eastAsia="ja-JP"/>
        </w:rPr>
        <w:t>. Therefore,</w:t>
      </w:r>
      <w:r w:rsidRPr="00066F3B">
        <w:rPr>
          <w:szCs w:val="24"/>
          <w:shd w:val="pct15" w:color="auto" w:fill="FFFFFF"/>
          <w:lang w:eastAsia="ja-JP"/>
        </w:rPr>
        <w:t xml:space="preserve"> we provided relatively large pressure uncertainties of 4 </w:t>
      </w:r>
      <w:proofErr w:type="spellStart"/>
      <w:r w:rsidRPr="00066F3B">
        <w:rPr>
          <w:szCs w:val="24"/>
          <w:shd w:val="pct15" w:color="auto" w:fill="FFFFFF"/>
          <w:lang w:eastAsia="ja-JP"/>
        </w:rPr>
        <w:t>GPa</w:t>
      </w:r>
      <w:proofErr w:type="spellEnd"/>
      <w:r w:rsidRPr="00066F3B">
        <w:rPr>
          <w:szCs w:val="24"/>
          <w:shd w:val="pct15" w:color="auto" w:fill="FFFFFF"/>
          <w:lang w:eastAsia="ja-JP"/>
        </w:rPr>
        <w:t xml:space="preserve"> for all the pressure points.</w:t>
      </w:r>
    </w:p>
    <w:p w14:paraId="00DF459D" w14:textId="77777777" w:rsidR="009922FA" w:rsidRDefault="009922FA" w:rsidP="009922FA">
      <w:pPr>
        <w:pStyle w:val="SMcaption"/>
        <w:rPr>
          <w:szCs w:val="24"/>
          <w:lang w:eastAsia="ja-JP"/>
        </w:rPr>
      </w:pPr>
    </w:p>
    <w:p w14:paraId="29E451CC" w14:textId="77777777" w:rsidR="00AF0F6A" w:rsidRPr="009922FA" w:rsidRDefault="00AF0F6A" w:rsidP="009922FA">
      <w:pPr>
        <w:pStyle w:val="SMcaption"/>
        <w:rPr>
          <w:szCs w:val="24"/>
          <w:lang w:eastAsia="ja-JP"/>
        </w:rPr>
      </w:pPr>
    </w:p>
    <w:p w14:paraId="78962E23" w14:textId="4E1FB848" w:rsidR="008B08EE" w:rsidRPr="009025CF" w:rsidRDefault="008B08EE" w:rsidP="00477182">
      <w:pPr>
        <w:pStyle w:val="SMcaption"/>
        <w:rPr>
          <w:szCs w:val="24"/>
          <w:lang w:eastAsia="ja-JP"/>
        </w:rPr>
      </w:pPr>
      <w:r w:rsidRPr="008B08EE">
        <w:rPr>
          <w:noProof/>
          <w:szCs w:val="24"/>
          <w:lang w:eastAsia="ja-JP"/>
        </w:rPr>
        <w:drawing>
          <wp:inline distT="0" distB="0" distL="0" distR="0" wp14:anchorId="31ED7EB2" wp14:editId="75E60EEF">
            <wp:extent cx="3048000" cy="1823904"/>
            <wp:effectExtent l="0" t="0" r="0" b="5080"/>
            <wp:docPr id="335418254" name="図 1" descr="ダイアグラム, 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18254" name="図 1" descr="ダイアグラム, タイムライ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8061" cy="1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77D80" w14:textId="61B6EF79" w:rsidR="00F30272" w:rsidRPr="009025CF" w:rsidRDefault="00F30272" w:rsidP="00F30272">
      <w:pPr>
        <w:pStyle w:val="SMHeading"/>
      </w:pPr>
      <w:r w:rsidRPr="008B08EE">
        <w:rPr>
          <w:shd w:val="pct15" w:color="auto" w:fill="FFFFFF"/>
        </w:rPr>
        <w:t>Figure S1</w:t>
      </w:r>
      <w:r w:rsidRPr="009025CF">
        <w:t xml:space="preserve">. </w:t>
      </w:r>
      <w:r w:rsidRPr="009025CF">
        <w:rPr>
          <w:b w:val="0"/>
        </w:rPr>
        <w:t xml:space="preserve">Schematic cross section of the experimental setup in a DAC for electrical conductivity measurements. The dotted curves in the sample show the current paths. </w:t>
      </w:r>
      <w:r w:rsidRPr="009025CF">
        <w:t xml:space="preserve"> </w:t>
      </w:r>
    </w:p>
    <w:p w14:paraId="54D489F6" w14:textId="77777777" w:rsidR="00E671EA" w:rsidRPr="009025CF" w:rsidRDefault="00E671EA" w:rsidP="00477182">
      <w:pPr>
        <w:pStyle w:val="SMcaption"/>
        <w:rPr>
          <w:szCs w:val="24"/>
        </w:rPr>
      </w:pPr>
    </w:p>
    <w:p w14:paraId="47169658" w14:textId="77777777" w:rsidR="00CD1FC5" w:rsidRPr="009025CF" w:rsidRDefault="00CD1FC5" w:rsidP="00477182">
      <w:pPr>
        <w:pStyle w:val="SMcaption"/>
        <w:rPr>
          <w:szCs w:val="24"/>
        </w:rPr>
      </w:pPr>
    </w:p>
    <w:p w14:paraId="34CE76F8" w14:textId="52293748" w:rsidR="005314B5" w:rsidRPr="009025CF" w:rsidRDefault="00DF0229" w:rsidP="00477182">
      <w:pPr>
        <w:pStyle w:val="SMcaption"/>
        <w:rPr>
          <w:szCs w:val="24"/>
        </w:rPr>
      </w:pPr>
      <w:r>
        <w:rPr>
          <w:noProof/>
          <w:szCs w:val="24"/>
        </w:rPr>
        <w:drawing>
          <wp:inline distT="0" distB="0" distL="0" distR="0" wp14:anchorId="55191767" wp14:editId="7CAE9F7B">
            <wp:extent cx="4566285" cy="2743200"/>
            <wp:effectExtent l="0" t="0" r="5715" b="0"/>
            <wp:docPr id="65444425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88F3C" w14:textId="3DAB1411" w:rsidR="00D75618" w:rsidRPr="009025CF" w:rsidRDefault="00D75618" w:rsidP="00D75618">
      <w:pPr>
        <w:pStyle w:val="SMHeading"/>
        <w:rPr>
          <w:color w:val="000000" w:themeColor="text1"/>
        </w:rPr>
      </w:pPr>
      <w:r w:rsidRPr="00DF0229">
        <w:rPr>
          <w:color w:val="000000" w:themeColor="text1"/>
          <w:shd w:val="pct15" w:color="auto" w:fill="FFFFFF"/>
        </w:rPr>
        <w:t>Figure S</w:t>
      </w:r>
      <w:r w:rsidR="002F57DD" w:rsidRPr="00DF0229">
        <w:rPr>
          <w:color w:val="000000" w:themeColor="text1"/>
          <w:shd w:val="pct15" w:color="auto" w:fill="FFFFFF"/>
        </w:rPr>
        <w:t>2</w:t>
      </w:r>
      <w:r w:rsidRPr="009025CF">
        <w:rPr>
          <w:color w:val="000000" w:themeColor="text1"/>
        </w:rPr>
        <w:t xml:space="preserve">. </w:t>
      </w:r>
      <w:r w:rsidRPr="009025CF">
        <w:rPr>
          <w:b w:val="0"/>
          <w:color w:val="000000" w:themeColor="text1"/>
        </w:rPr>
        <w:t xml:space="preserve">The deformation of anvils as a function of pressure. </w:t>
      </w:r>
      <w:r w:rsidRPr="009025CF">
        <w:rPr>
          <w:color w:val="000000" w:themeColor="text1"/>
        </w:rPr>
        <w:t xml:space="preserve"> </w:t>
      </w:r>
    </w:p>
    <w:p w14:paraId="7AEF6C4B" w14:textId="77777777" w:rsidR="00721E31" w:rsidRPr="009025CF" w:rsidRDefault="00721E31" w:rsidP="00477182">
      <w:pPr>
        <w:pStyle w:val="SMcaption"/>
        <w:rPr>
          <w:color w:val="000000" w:themeColor="text1"/>
          <w:szCs w:val="24"/>
        </w:rPr>
      </w:pPr>
    </w:p>
    <w:p w14:paraId="16209E8B" w14:textId="77777777" w:rsidR="00CD1FC5" w:rsidRPr="009025CF" w:rsidRDefault="00CD1FC5" w:rsidP="00477182">
      <w:pPr>
        <w:pStyle w:val="SMcaption"/>
        <w:rPr>
          <w:color w:val="000000" w:themeColor="text1"/>
          <w:szCs w:val="24"/>
        </w:rPr>
      </w:pPr>
    </w:p>
    <w:p w14:paraId="24122169" w14:textId="5937C9A8" w:rsidR="00D75618" w:rsidRPr="009025CF" w:rsidRDefault="00DF0229" w:rsidP="00477182">
      <w:pPr>
        <w:pStyle w:val="SMcaption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drawing>
          <wp:inline distT="0" distB="0" distL="0" distR="0" wp14:anchorId="73EF09ED" wp14:editId="4C40251F">
            <wp:extent cx="4559935" cy="2743200"/>
            <wp:effectExtent l="0" t="0" r="0" b="0"/>
            <wp:docPr id="140175877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8FFB4" w14:textId="25B4C01C" w:rsidR="00977605" w:rsidRPr="00DF0229" w:rsidRDefault="00B90DCE" w:rsidP="00B90DCE">
      <w:pPr>
        <w:pStyle w:val="SMHeading"/>
        <w:rPr>
          <w:b w:val="0"/>
          <w:color w:val="000000" w:themeColor="text1"/>
          <w:lang w:eastAsia="ja-JP"/>
        </w:rPr>
      </w:pPr>
      <w:r w:rsidRPr="00DF0229">
        <w:rPr>
          <w:color w:val="000000" w:themeColor="text1"/>
          <w:shd w:val="pct15" w:color="auto" w:fill="FFFFFF"/>
        </w:rPr>
        <w:t>Figure S</w:t>
      </w:r>
      <w:r w:rsidR="002F57DD" w:rsidRPr="00DF0229">
        <w:rPr>
          <w:color w:val="000000" w:themeColor="text1"/>
          <w:shd w:val="pct15" w:color="auto" w:fill="FFFFFF"/>
        </w:rPr>
        <w:t>3</w:t>
      </w:r>
      <w:r w:rsidRPr="009025CF">
        <w:rPr>
          <w:color w:val="000000" w:themeColor="text1"/>
        </w:rPr>
        <w:t xml:space="preserve">. </w:t>
      </w:r>
      <w:r w:rsidRPr="009025CF">
        <w:rPr>
          <w:b w:val="0"/>
          <w:color w:val="000000" w:themeColor="text1"/>
        </w:rPr>
        <w:t>The total thickness, including the thicknesses of the two anvils and the sample as a function of pressure.</w:t>
      </w:r>
      <w:r w:rsidR="002C56FC" w:rsidRPr="009025CF">
        <w:rPr>
          <w:b w:val="0"/>
          <w:color w:val="000000" w:themeColor="text1"/>
        </w:rPr>
        <w:t xml:space="preserve"> Blue circles, </w:t>
      </w:r>
      <w:r w:rsidR="002C56FC" w:rsidRPr="009025CF">
        <w:rPr>
          <w:b w:val="0"/>
          <w:i/>
          <w:iCs/>
          <w:color w:val="000000" w:themeColor="text1"/>
        </w:rPr>
        <w:t>T</w:t>
      </w:r>
      <w:r w:rsidR="002C56FC" w:rsidRPr="009025CF">
        <w:rPr>
          <w:b w:val="0"/>
          <w:color w:val="000000" w:themeColor="text1"/>
          <w:vertAlign w:val="subscript"/>
        </w:rPr>
        <w:t>C</w:t>
      </w:r>
      <w:r w:rsidR="002C56FC" w:rsidRPr="009025CF">
        <w:rPr>
          <w:b w:val="0"/>
          <w:color w:val="000000" w:themeColor="text1"/>
        </w:rPr>
        <w:t xml:space="preserve">; orange circles, </w:t>
      </w:r>
      <w:r w:rsidR="002C56FC" w:rsidRPr="009025CF">
        <w:rPr>
          <w:b w:val="0"/>
          <w:i/>
          <w:iCs/>
          <w:color w:val="000000" w:themeColor="text1"/>
        </w:rPr>
        <w:t>T</w:t>
      </w:r>
      <w:r w:rsidR="002C56FC" w:rsidRPr="009025CF">
        <w:rPr>
          <w:b w:val="0"/>
          <w:color w:val="000000" w:themeColor="text1"/>
          <w:vertAlign w:val="subscript"/>
        </w:rPr>
        <w:t>D</w:t>
      </w:r>
      <w:r w:rsidR="002C56FC" w:rsidRPr="009025CF">
        <w:rPr>
          <w:b w:val="0"/>
          <w:color w:val="000000" w:themeColor="text1"/>
        </w:rPr>
        <w:t>.</w:t>
      </w:r>
    </w:p>
    <w:p w14:paraId="530CA1C4" w14:textId="77777777" w:rsidR="0066722B" w:rsidRPr="009025CF" w:rsidRDefault="0066722B" w:rsidP="00477182">
      <w:pPr>
        <w:pStyle w:val="SMcaption"/>
        <w:rPr>
          <w:b/>
          <w:i/>
          <w:color w:val="000000" w:themeColor="text1"/>
          <w:szCs w:val="24"/>
        </w:rPr>
      </w:pPr>
    </w:p>
    <w:p w14:paraId="1810C36B" w14:textId="3ECBA639" w:rsidR="00A65766" w:rsidRPr="009025CF" w:rsidRDefault="00DF0229" w:rsidP="00477182">
      <w:pPr>
        <w:pStyle w:val="SMcaption"/>
        <w:rPr>
          <w:b/>
          <w:i/>
          <w:color w:val="000000" w:themeColor="text1"/>
          <w:szCs w:val="24"/>
        </w:rPr>
      </w:pPr>
      <w:r>
        <w:rPr>
          <w:b/>
          <w:i/>
          <w:noProof/>
          <w:color w:val="000000" w:themeColor="text1"/>
          <w:szCs w:val="24"/>
        </w:rPr>
        <w:drawing>
          <wp:inline distT="0" distB="0" distL="0" distR="0" wp14:anchorId="271A60FF" wp14:editId="29AF2282">
            <wp:extent cx="4566285" cy="2743200"/>
            <wp:effectExtent l="0" t="0" r="5715" b="0"/>
            <wp:docPr id="160436176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479F" w14:textId="2E8A69CD" w:rsidR="00A65766" w:rsidRPr="009025CF" w:rsidRDefault="00A65766" w:rsidP="00A65766">
      <w:pPr>
        <w:pStyle w:val="SMHeading"/>
        <w:rPr>
          <w:color w:val="000000" w:themeColor="text1"/>
        </w:rPr>
      </w:pPr>
      <w:r w:rsidRPr="00DF0229">
        <w:rPr>
          <w:color w:val="000000" w:themeColor="text1"/>
          <w:shd w:val="pct15" w:color="auto" w:fill="FFFFFF"/>
        </w:rPr>
        <w:t>Figure S</w:t>
      </w:r>
      <w:r w:rsidR="002F57DD" w:rsidRPr="00DF0229">
        <w:rPr>
          <w:color w:val="000000" w:themeColor="text1"/>
          <w:shd w:val="pct15" w:color="auto" w:fill="FFFFFF"/>
        </w:rPr>
        <w:t>4</w:t>
      </w:r>
      <w:r w:rsidRPr="009025CF">
        <w:rPr>
          <w:color w:val="000000" w:themeColor="text1"/>
        </w:rPr>
        <w:t xml:space="preserve">. </w:t>
      </w:r>
      <w:r w:rsidRPr="009025CF">
        <w:rPr>
          <w:b w:val="0"/>
          <w:color w:val="000000" w:themeColor="text1"/>
        </w:rPr>
        <w:t xml:space="preserve">The </w:t>
      </w:r>
      <w:r w:rsidR="0028490A" w:rsidRPr="009025CF">
        <w:rPr>
          <w:b w:val="0"/>
          <w:color w:val="000000" w:themeColor="text1"/>
        </w:rPr>
        <w:t xml:space="preserve">estimated </w:t>
      </w:r>
      <w:r w:rsidR="00CB7972" w:rsidRPr="009025CF">
        <w:rPr>
          <w:b w:val="0"/>
          <w:color w:val="000000" w:themeColor="text1"/>
        </w:rPr>
        <w:t xml:space="preserve">sample </w:t>
      </w:r>
      <w:r w:rsidRPr="009025CF">
        <w:rPr>
          <w:b w:val="0"/>
          <w:color w:val="000000" w:themeColor="text1"/>
        </w:rPr>
        <w:t xml:space="preserve">thickness as a function of pressure. Blue circles, </w:t>
      </w:r>
      <w:r w:rsidRPr="009025CF">
        <w:rPr>
          <w:b w:val="0"/>
          <w:i/>
          <w:iCs/>
          <w:color w:val="000000" w:themeColor="text1"/>
        </w:rPr>
        <w:t>T</w:t>
      </w:r>
      <w:r w:rsidRPr="009025CF">
        <w:rPr>
          <w:b w:val="0"/>
          <w:color w:val="000000" w:themeColor="text1"/>
          <w:vertAlign w:val="subscript"/>
        </w:rPr>
        <w:t>C</w:t>
      </w:r>
      <w:r w:rsidRPr="009025CF">
        <w:rPr>
          <w:b w:val="0"/>
          <w:color w:val="000000" w:themeColor="text1"/>
        </w:rPr>
        <w:t xml:space="preserve">; orange circles, </w:t>
      </w:r>
      <w:r w:rsidRPr="009025CF">
        <w:rPr>
          <w:b w:val="0"/>
          <w:i/>
          <w:iCs/>
          <w:color w:val="000000" w:themeColor="text1"/>
        </w:rPr>
        <w:t>T</w:t>
      </w:r>
      <w:r w:rsidRPr="009025CF">
        <w:rPr>
          <w:b w:val="0"/>
          <w:color w:val="000000" w:themeColor="text1"/>
          <w:vertAlign w:val="subscript"/>
        </w:rPr>
        <w:t>D</w:t>
      </w:r>
      <w:r w:rsidRPr="009025CF">
        <w:rPr>
          <w:b w:val="0"/>
          <w:color w:val="000000" w:themeColor="text1"/>
        </w:rPr>
        <w:t>.</w:t>
      </w:r>
    </w:p>
    <w:p w14:paraId="5A86C159" w14:textId="77777777" w:rsidR="00A65766" w:rsidRPr="009025CF" w:rsidRDefault="00A65766" w:rsidP="00477182">
      <w:pPr>
        <w:pStyle w:val="SMcaption"/>
        <w:rPr>
          <w:b/>
          <w:i/>
          <w:szCs w:val="24"/>
        </w:rPr>
      </w:pPr>
    </w:p>
    <w:p w14:paraId="402B2A07" w14:textId="5AA5F2E7" w:rsidR="00CD1FC5" w:rsidRDefault="00B57A5E" w:rsidP="00477182">
      <w:pPr>
        <w:pStyle w:val="SMcaption"/>
        <w:rPr>
          <w:b/>
          <w:i/>
          <w:szCs w:val="24"/>
          <w:lang w:eastAsia="ja-JP"/>
        </w:rPr>
      </w:pPr>
      <w:r>
        <w:rPr>
          <w:b/>
          <w:i/>
          <w:noProof/>
          <w:szCs w:val="24"/>
          <w:lang w:eastAsia="ja-JP"/>
        </w:rPr>
        <w:drawing>
          <wp:inline distT="0" distB="0" distL="0" distR="0" wp14:anchorId="3A33EC01" wp14:editId="1A26B978">
            <wp:extent cx="4572635" cy="2737485"/>
            <wp:effectExtent l="0" t="0" r="0" b="5715"/>
            <wp:docPr id="95262783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78DAF" w14:textId="31803060" w:rsidR="00066F3B" w:rsidRPr="009025CF" w:rsidRDefault="00066F3B" w:rsidP="00066F3B">
      <w:pPr>
        <w:pStyle w:val="SMHeading"/>
        <w:rPr>
          <w:color w:val="000000" w:themeColor="text1"/>
        </w:rPr>
      </w:pPr>
      <w:r w:rsidRPr="00DF0229">
        <w:rPr>
          <w:color w:val="000000" w:themeColor="text1"/>
          <w:shd w:val="pct15" w:color="auto" w:fill="FFFFFF"/>
        </w:rPr>
        <w:t>Figure S</w:t>
      </w:r>
      <w:r>
        <w:rPr>
          <w:rFonts w:hint="eastAsia"/>
          <w:color w:val="000000" w:themeColor="text1"/>
          <w:shd w:val="pct15" w:color="auto" w:fill="FFFFFF"/>
          <w:lang w:eastAsia="ja-JP"/>
        </w:rPr>
        <w:t>5</w:t>
      </w:r>
      <w:r w:rsidRPr="009025CF">
        <w:rPr>
          <w:color w:val="000000" w:themeColor="text1"/>
        </w:rPr>
        <w:t xml:space="preserve">. </w:t>
      </w:r>
      <w:r>
        <w:rPr>
          <w:rFonts w:hint="eastAsia"/>
          <w:b w:val="0"/>
          <w:color w:val="000000" w:themeColor="text1"/>
          <w:lang w:eastAsia="ja-JP"/>
        </w:rPr>
        <w:t>T</w:t>
      </w:r>
      <w:r w:rsidRPr="00066F3B">
        <w:rPr>
          <w:b w:val="0"/>
          <w:color w:val="000000" w:themeColor="text1"/>
        </w:rPr>
        <w:t>he pressure uncertainty as a function of pressure</w:t>
      </w:r>
      <w:r w:rsidRPr="009025CF">
        <w:rPr>
          <w:color w:val="000000" w:themeColor="text1"/>
        </w:rPr>
        <w:t xml:space="preserve"> </w:t>
      </w:r>
    </w:p>
    <w:p w14:paraId="6E432CF1" w14:textId="77777777" w:rsidR="00066F3B" w:rsidRDefault="00066F3B" w:rsidP="00066F3B">
      <w:pPr>
        <w:pStyle w:val="SMcaption"/>
        <w:rPr>
          <w:color w:val="000000" w:themeColor="text1"/>
          <w:szCs w:val="24"/>
          <w:lang w:eastAsia="ja-JP"/>
        </w:rPr>
      </w:pPr>
    </w:p>
    <w:p w14:paraId="122F9402" w14:textId="77777777" w:rsidR="00066F3B" w:rsidRPr="009025CF" w:rsidRDefault="00066F3B" w:rsidP="00066F3B">
      <w:pPr>
        <w:pStyle w:val="SMcaption"/>
        <w:rPr>
          <w:color w:val="000000" w:themeColor="text1"/>
          <w:szCs w:val="24"/>
          <w:lang w:eastAsia="ja-JP"/>
        </w:rPr>
      </w:pPr>
    </w:p>
    <w:p w14:paraId="2989A683" w14:textId="7AA81E5F" w:rsidR="00246920" w:rsidRPr="009025CF" w:rsidRDefault="001449AA" w:rsidP="00477182">
      <w:pPr>
        <w:pStyle w:val="SMcaption"/>
        <w:rPr>
          <w:b/>
          <w:i/>
          <w:szCs w:val="24"/>
        </w:rPr>
      </w:pPr>
      <w:r w:rsidRPr="001449AA">
        <w:rPr>
          <w:noProof/>
        </w:rPr>
        <w:drawing>
          <wp:inline distT="0" distB="0" distL="0" distR="0" wp14:anchorId="12A47AD4" wp14:editId="0671DDAA">
            <wp:extent cx="5486400" cy="3063875"/>
            <wp:effectExtent l="0" t="0" r="0" b="0"/>
            <wp:docPr id="1058548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33767" w14:textId="75077952" w:rsidR="0066722B" w:rsidRPr="009025CF" w:rsidRDefault="0066722B" w:rsidP="0066722B">
      <w:pPr>
        <w:pStyle w:val="SMHeading"/>
      </w:pPr>
      <w:r w:rsidRPr="00E56A7E">
        <w:rPr>
          <w:shd w:val="pct15" w:color="auto" w:fill="FFFFFF"/>
        </w:rPr>
        <w:t>Table S1</w:t>
      </w:r>
      <w:r w:rsidRPr="009025CF">
        <w:t xml:space="preserve">. </w:t>
      </w:r>
      <w:r w:rsidR="00ED513B" w:rsidRPr="009025CF">
        <w:rPr>
          <w:b w:val="0"/>
        </w:rPr>
        <w:t>Electrical conductivity of siderite at room temperature</w:t>
      </w:r>
      <w:r w:rsidRPr="009025CF">
        <w:rPr>
          <w:b w:val="0"/>
        </w:rPr>
        <w:t xml:space="preserve">. </w:t>
      </w:r>
      <w:r w:rsidRPr="009025CF">
        <w:t xml:space="preserve"> </w:t>
      </w:r>
    </w:p>
    <w:p w14:paraId="7F792F84" w14:textId="652CAC39" w:rsidR="00B9440A" w:rsidRPr="009025CF" w:rsidRDefault="00B9440A" w:rsidP="00B9440A">
      <w:pPr>
        <w:pStyle w:val="SMcaption"/>
        <w:rPr>
          <w:b/>
          <w:i/>
          <w:szCs w:val="24"/>
        </w:rPr>
      </w:pPr>
    </w:p>
    <w:sectPr w:rsidR="00B9440A" w:rsidRPr="009025CF" w:rsidSect="00975087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5093" w14:textId="77777777" w:rsidR="00975087" w:rsidRDefault="00975087">
      <w:r>
        <w:separator/>
      </w:r>
    </w:p>
  </w:endnote>
  <w:endnote w:type="continuationSeparator" w:id="0">
    <w:p w14:paraId="61D410C4" w14:textId="77777777" w:rsidR="00975087" w:rsidRDefault="0097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65BA" w14:textId="77777777" w:rsidR="00975087" w:rsidRDefault="00975087">
      <w:r>
        <w:separator/>
      </w:r>
    </w:p>
  </w:footnote>
  <w:footnote w:type="continuationSeparator" w:id="0">
    <w:p w14:paraId="32CB12DD" w14:textId="77777777" w:rsidR="00975087" w:rsidRDefault="0097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96795">
    <w:abstractNumId w:val="9"/>
  </w:num>
  <w:num w:numId="2" w16cid:durableId="1340040376">
    <w:abstractNumId w:val="7"/>
  </w:num>
  <w:num w:numId="3" w16cid:durableId="37168460">
    <w:abstractNumId w:val="6"/>
  </w:num>
  <w:num w:numId="4" w16cid:durableId="1356157854">
    <w:abstractNumId w:val="5"/>
  </w:num>
  <w:num w:numId="5" w16cid:durableId="2081058604">
    <w:abstractNumId w:val="4"/>
  </w:num>
  <w:num w:numId="6" w16cid:durableId="1178156188">
    <w:abstractNumId w:val="8"/>
  </w:num>
  <w:num w:numId="7" w16cid:durableId="1795752172">
    <w:abstractNumId w:val="3"/>
  </w:num>
  <w:num w:numId="8" w16cid:durableId="1600335191">
    <w:abstractNumId w:val="2"/>
  </w:num>
  <w:num w:numId="9" w16cid:durableId="25718058">
    <w:abstractNumId w:val="1"/>
  </w:num>
  <w:num w:numId="10" w16cid:durableId="291907589">
    <w:abstractNumId w:val="0"/>
  </w:num>
  <w:num w:numId="11" w16cid:durableId="502817327">
    <w:abstractNumId w:val="11"/>
  </w:num>
  <w:num w:numId="12" w16cid:durableId="1457331124">
    <w:abstractNumId w:val="13"/>
  </w:num>
  <w:num w:numId="13" w16cid:durableId="460537807">
    <w:abstractNumId w:val="10"/>
  </w:num>
  <w:num w:numId="14" w16cid:durableId="1543980064">
    <w:abstractNumId w:val="15"/>
  </w:num>
  <w:num w:numId="15" w16cid:durableId="1901473709">
    <w:abstractNumId w:val="14"/>
  </w:num>
  <w:num w:numId="16" w16cid:durableId="53164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38ED"/>
    <w:rsid w:val="00015804"/>
    <w:rsid w:val="00015F74"/>
    <w:rsid w:val="00043571"/>
    <w:rsid w:val="00047F09"/>
    <w:rsid w:val="000609C7"/>
    <w:rsid w:val="000654B9"/>
    <w:rsid w:val="00065EBD"/>
    <w:rsid w:val="00066F3B"/>
    <w:rsid w:val="00074116"/>
    <w:rsid w:val="00083887"/>
    <w:rsid w:val="00083B44"/>
    <w:rsid w:val="000850DC"/>
    <w:rsid w:val="00094365"/>
    <w:rsid w:val="000B2E64"/>
    <w:rsid w:val="000C2771"/>
    <w:rsid w:val="000D57E2"/>
    <w:rsid w:val="000D68BD"/>
    <w:rsid w:val="000E2DA8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6811"/>
    <w:rsid w:val="001278E3"/>
    <w:rsid w:val="00130743"/>
    <w:rsid w:val="00130B50"/>
    <w:rsid w:val="00133B2C"/>
    <w:rsid w:val="00143BB7"/>
    <w:rsid w:val="001449AA"/>
    <w:rsid w:val="0016337A"/>
    <w:rsid w:val="00164269"/>
    <w:rsid w:val="00164D3D"/>
    <w:rsid w:val="0016562C"/>
    <w:rsid w:val="001966FD"/>
    <w:rsid w:val="00197826"/>
    <w:rsid w:val="001A1BDE"/>
    <w:rsid w:val="001A5C81"/>
    <w:rsid w:val="001A65A2"/>
    <w:rsid w:val="001C7B4E"/>
    <w:rsid w:val="001E4328"/>
    <w:rsid w:val="001F0876"/>
    <w:rsid w:val="001F167C"/>
    <w:rsid w:val="001F5E91"/>
    <w:rsid w:val="001F65E2"/>
    <w:rsid w:val="0020183F"/>
    <w:rsid w:val="002077B9"/>
    <w:rsid w:val="00216A80"/>
    <w:rsid w:val="00221C70"/>
    <w:rsid w:val="002234D4"/>
    <w:rsid w:val="002251AF"/>
    <w:rsid w:val="0022686E"/>
    <w:rsid w:val="00227D86"/>
    <w:rsid w:val="00243B68"/>
    <w:rsid w:val="002461BE"/>
    <w:rsid w:val="00246920"/>
    <w:rsid w:val="00250147"/>
    <w:rsid w:val="00256C1A"/>
    <w:rsid w:val="00262D72"/>
    <w:rsid w:val="002651A8"/>
    <w:rsid w:val="00276D9C"/>
    <w:rsid w:val="002800B6"/>
    <w:rsid w:val="0028490A"/>
    <w:rsid w:val="002867E1"/>
    <w:rsid w:val="0029409E"/>
    <w:rsid w:val="002B35D4"/>
    <w:rsid w:val="002C030F"/>
    <w:rsid w:val="002C56FC"/>
    <w:rsid w:val="002C73C1"/>
    <w:rsid w:val="002F3966"/>
    <w:rsid w:val="002F57DD"/>
    <w:rsid w:val="00320E2C"/>
    <w:rsid w:val="003302CB"/>
    <w:rsid w:val="00331D75"/>
    <w:rsid w:val="00355362"/>
    <w:rsid w:val="00362941"/>
    <w:rsid w:val="00363E44"/>
    <w:rsid w:val="00364DD5"/>
    <w:rsid w:val="00380054"/>
    <w:rsid w:val="0038757C"/>
    <w:rsid w:val="00395E86"/>
    <w:rsid w:val="003A2FD8"/>
    <w:rsid w:val="003A5886"/>
    <w:rsid w:val="003B40E6"/>
    <w:rsid w:val="003C007A"/>
    <w:rsid w:val="003C11AB"/>
    <w:rsid w:val="003C3EF7"/>
    <w:rsid w:val="003C6675"/>
    <w:rsid w:val="003E1980"/>
    <w:rsid w:val="003F6E14"/>
    <w:rsid w:val="00405336"/>
    <w:rsid w:val="0041718D"/>
    <w:rsid w:val="004324A3"/>
    <w:rsid w:val="00451F25"/>
    <w:rsid w:val="004568BC"/>
    <w:rsid w:val="004571D5"/>
    <w:rsid w:val="00462F1B"/>
    <w:rsid w:val="0046356B"/>
    <w:rsid w:val="00477182"/>
    <w:rsid w:val="004779CB"/>
    <w:rsid w:val="00481118"/>
    <w:rsid w:val="00483C91"/>
    <w:rsid w:val="004B2481"/>
    <w:rsid w:val="004C1E8C"/>
    <w:rsid w:val="004D2A8C"/>
    <w:rsid w:val="004E42D8"/>
    <w:rsid w:val="004E7BA2"/>
    <w:rsid w:val="004F2256"/>
    <w:rsid w:val="004F7EDF"/>
    <w:rsid w:val="005001AC"/>
    <w:rsid w:val="00503005"/>
    <w:rsid w:val="00517016"/>
    <w:rsid w:val="00527D71"/>
    <w:rsid w:val="00527D84"/>
    <w:rsid w:val="005301D4"/>
    <w:rsid w:val="005314B5"/>
    <w:rsid w:val="00534FD7"/>
    <w:rsid w:val="0054432F"/>
    <w:rsid w:val="00552071"/>
    <w:rsid w:val="00552C23"/>
    <w:rsid w:val="005607DD"/>
    <w:rsid w:val="00572DFF"/>
    <w:rsid w:val="005873D7"/>
    <w:rsid w:val="005A558C"/>
    <w:rsid w:val="005B186E"/>
    <w:rsid w:val="005C6651"/>
    <w:rsid w:val="005D461C"/>
    <w:rsid w:val="005D6D71"/>
    <w:rsid w:val="005E265F"/>
    <w:rsid w:val="005E28F8"/>
    <w:rsid w:val="005E6513"/>
    <w:rsid w:val="00600125"/>
    <w:rsid w:val="00611F9E"/>
    <w:rsid w:val="006237D4"/>
    <w:rsid w:val="00650E1F"/>
    <w:rsid w:val="00651114"/>
    <w:rsid w:val="006622CF"/>
    <w:rsid w:val="00664A12"/>
    <w:rsid w:val="0066722B"/>
    <w:rsid w:val="00670299"/>
    <w:rsid w:val="0067199C"/>
    <w:rsid w:val="0068469F"/>
    <w:rsid w:val="00691985"/>
    <w:rsid w:val="006962C1"/>
    <w:rsid w:val="006A1B64"/>
    <w:rsid w:val="006A3A59"/>
    <w:rsid w:val="006B03AD"/>
    <w:rsid w:val="006E32A1"/>
    <w:rsid w:val="006F00B4"/>
    <w:rsid w:val="006F2F70"/>
    <w:rsid w:val="006F602A"/>
    <w:rsid w:val="007108F5"/>
    <w:rsid w:val="00713AF2"/>
    <w:rsid w:val="00713E5B"/>
    <w:rsid w:val="00716F63"/>
    <w:rsid w:val="00717106"/>
    <w:rsid w:val="00721E31"/>
    <w:rsid w:val="007227F0"/>
    <w:rsid w:val="007402FC"/>
    <w:rsid w:val="007411A1"/>
    <w:rsid w:val="007563F2"/>
    <w:rsid w:val="00764008"/>
    <w:rsid w:val="007769CE"/>
    <w:rsid w:val="00795D4D"/>
    <w:rsid w:val="007A003E"/>
    <w:rsid w:val="007A5AE4"/>
    <w:rsid w:val="007C2803"/>
    <w:rsid w:val="007C4B6B"/>
    <w:rsid w:val="007F1609"/>
    <w:rsid w:val="007F7B3D"/>
    <w:rsid w:val="008015F7"/>
    <w:rsid w:val="00807D35"/>
    <w:rsid w:val="008115D9"/>
    <w:rsid w:val="0081333B"/>
    <w:rsid w:val="00825950"/>
    <w:rsid w:val="00840887"/>
    <w:rsid w:val="00851C1C"/>
    <w:rsid w:val="00866556"/>
    <w:rsid w:val="00885C9B"/>
    <w:rsid w:val="008927D0"/>
    <w:rsid w:val="00895D14"/>
    <w:rsid w:val="00896FAB"/>
    <w:rsid w:val="008A3AED"/>
    <w:rsid w:val="008B08EE"/>
    <w:rsid w:val="008C7C6C"/>
    <w:rsid w:val="008D5D2A"/>
    <w:rsid w:val="008E0113"/>
    <w:rsid w:val="008E2CF1"/>
    <w:rsid w:val="008E6D4D"/>
    <w:rsid w:val="008E73C7"/>
    <w:rsid w:val="008F08DC"/>
    <w:rsid w:val="008F5A8A"/>
    <w:rsid w:val="009025CF"/>
    <w:rsid w:val="009055D1"/>
    <w:rsid w:val="009144C6"/>
    <w:rsid w:val="00914B63"/>
    <w:rsid w:val="009223C3"/>
    <w:rsid w:val="00922705"/>
    <w:rsid w:val="00924458"/>
    <w:rsid w:val="00924546"/>
    <w:rsid w:val="00932FE5"/>
    <w:rsid w:val="009354F3"/>
    <w:rsid w:val="00935826"/>
    <w:rsid w:val="009447DC"/>
    <w:rsid w:val="0095134D"/>
    <w:rsid w:val="00961BA5"/>
    <w:rsid w:val="009743A9"/>
    <w:rsid w:val="00975087"/>
    <w:rsid w:val="00975720"/>
    <w:rsid w:val="00977605"/>
    <w:rsid w:val="00980722"/>
    <w:rsid w:val="009859A7"/>
    <w:rsid w:val="00992105"/>
    <w:rsid w:val="009922FA"/>
    <w:rsid w:val="009A33C4"/>
    <w:rsid w:val="009A43EF"/>
    <w:rsid w:val="009A5287"/>
    <w:rsid w:val="009B2AC5"/>
    <w:rsid w:val="009B7984"/>
    <w:rsid w:val="009F4BED"/>
    <w:rsid w:val="009F7D93"/>
    <w:rsid w:val="00A03DDF"/>
    <w:rsid w:val="00A1074C"/>
    <w:rsid w:val="00A23B9F"/>
    <w:rsid w:val="00A276DF"/>
    <w:rsid w:val="00A3084A"/>
    <w:rsid w:val="00A3403B"/>
    <w:rsid w:val="00A50033"/>
    <w:rsid w:val="00A51A12"/>
    <w:rsid w:val="00A627D4"/>
    <w:rsid w:val="00A65766"/>
    <w:rsid w:val="00A741F2"/>
    <w:rsid w:val="00A74DA2"/>
    <w:rsid w:val="00A83E54"/>
    <w:rsid w:val="00A92733"/>
    <w:rsid w:val="00AA76F3"/>
    <w:rsid w:val="00AC7DA6"/>
    <w:rsid w:val="00AD48CB"/>
    <w:rsid w:val="00AD499C"/>
    <w:rsid w:val="00AE7502"/>
    <w:rsid w:val="00AF0F6A"/>
    <w:rsid w:val="00AF1E48"/>
    <w:rsid w:val="00AF3EB0"/>
    <w:rsid w:val="00B042BC"/>
    <w:rsid w:val="00B30334"/>
    <w:rsid w:val="00B3147F"/>
    <w:rsid w:val="00B36869"/>
    <w:rsid w:val="00B43B31"/>
    <w:rsid w:val="00B45BE4"/>
    <w:rsid w:val="00B47CFA"/>
    <w:rsid w:val="00B529C0"/>
    <w:rsid w:val="00B57A5E"/>
    <w:rsid w:val="00B57F00"/>
    <w:rsid w:val="00B626CB"/>
    <w:rsid w:val="00B7560C"/>
    <w:rsid w:val="00B77E40"/>
    <w:rsid w:val="00B82C22"/>
    <w:rsid w:val="00B90DCE"/>
    <w:rsid w:val="00B925AA"/>
    <w:rsid w:val="00B93DBA"/>
    <w:rsid w:val="00B9440A"/>
    <w:rsid w:val="00B952C1"/>
    <w:rsid w:val="00B968D7"/>
    <w:rsid w:val="00BA3953"/>
    <w:rsid w:val="00BB1E01"/>
    <w:rsid w:val="00BB2A10"/>
    <w:rsid w:val="00BB2D2A"/>
    <w:rsid w:val="00BC3A9E"/>
    <w:rsid w:val="00BD09C2"/>
    <w:rsid w:val="00BD58CF"/>
    <w:rsid w:val="00BE4E3E"/>
    <w:rsid w:val="00BE6405"/>
    <w:rsid w:val="00BF1BEB"/>
    <w:rsid w:val="00BF1BF9"/>
    <w:rsid w:val="00BF503B"/>
    <w:rsid w:val="00C04CC1"/>
    <w:rsid w:val="00C071FC"/>
    <w:rsid w:val="00C22C02"/>
    <w:rsid w:val="00C27F6F"/>
    <w:rsid w:val="00C30A76"/>
    <w:rsid w:val="00C30E83"/>
    <w:rsid w:val="00C342B7"/>
    <w:rsid w:val="00C50C6D"/>
    <w:rsid w:val="00C600D9"/>
    <w:rsid w:val="00C634D7"/>
    <w:rsid w:val="00C641F7"/>
    <w:rsid w:val="00C73E09"/>
    <w:rsid w:val="00C82CE7"/>
    <w:rsid w:val="00CA4C99"/>
    <w:rsid w:val="00CA6F75"/>
    <w:rsid w:val="00CB004A"/>
    <w:rsid w:val="00CB5072"/>
    <w:rsid w:val="00CB7972"/>
    <w:rsid w:val="00CC1384"/>
    <w:rsid w:val="00CC53EB"/>
    <w:rsid w:val="00CD1FC5"/>
    <w:rsid w:val="00CD3720"/>
    <w:rsid w:val="00CE6EAA"/>
    <w:rsid w:val="00CE7B01"/>
    <w:rsid w:val="00CF1848"/>
    <w:rsid w:val="00CF5C2F"/>
    <w:rsid w:val="00CF6EEF"/>
    <w:rsid w:val="00D04BCF"/>
    <w:rsid w:val="00D074AF"/>
    <w:rsid w:val="00D10134"/>
    <w:rsid w:val="00D143D9"/>
    <w:rsid w:val="00D215B7"/>
    <w:rsid w:val="00D22A6E"/>
    <w:rsid w:val="00D262C3"/>
    <w:rsid w:val="00D26A6D"/>
    <w:rsid w:val="00D4372A"/>
    <w:rsid w:val="00D5181B"/>
    <w:rsid w:val="00D5187F"/>
    <w:rsid w:val="00D60BB0"/>
    <w:rsid w:val="00D65708"/>
    <w:rsid w:val="00D6579D"/>
    <w:rsid w:val="00D75618"/>
    <w:rsid w:val="00D8159F"/>
    <w:rsid w:val="00D819F9"/>
    <w:rsid w:val="00D86ECC"/>
    <w:rsid w:val="00DD1D04"/>
    <w:rsid w:val="00DD79D7"/>
    <w:rsid w:val="00DF0229"/>
    <w:rsid w:val="00DF3E7F"/>
    <w:rsid w:val="00DF5D0D"/>
    <w:rsid w:val="00E013F4"/>
    <w:rsid w:val="00E03F55"/>
    <w:rsid w:val="00E20431"/>
    <w:rsid w:val="00E257C8"/>
    <w:rsid w:val="00E40896"/>
    <w:rsid w:val="00E43D2D"/>
    <w:rsid w:val="00E449CB"/>
    <w:rsid w:val="00E5166C"/>
    <w:rsid w:val="00E52A8F"/>
    <w:rsid w:val="00E534B1"/>
    <w:rsid w:val="00E56A7E"/>
    <w:rsid w:val="00E63760"/>
    <w:rsid w:val="00E64049"/>
    <w:rsid w:val="00E671EA"/>
    <w:rsid w:val="00E81142"/>
    <w:rsid w:val="00E9773B"/>
    <w:rsid w:val="00EA7F58"/>
    <w:rsid w:val="00EC13A3"/>
    <w:rsid w:val="00EC7C85"/>
    <w:rsid w:val="00ED513B"/>
    <w:rsid w:val="00ED69CA"/>
    <w:rsid w:val="00EE03DE"/>
    <w:rsid w:val="00EE300E"/>
    <w:rsid w:val="00EE35AB"/>
    <w:rsid w:val="00EF25A3"/>
    <w:rsid w:val="00F06613"/>
    <w:rsid w:val="00F1015C"/>
    <w:rsid w:val="00F125EE"/>
    <w:rsid w:val="00F12E98"/>
    <w:rsid w:val="00F164A1"/>
    <w:rsid w:val="00F22029"/>
    <w:rsid w:val="00F23E46"/>
    <w:rsid w:val="00F30272"/>
    <w:rsid w:val="00F349FE"/>
    <w:rsid w:val="00F3515C"/>
    <w:rsid w:val="00F47BA3"/>
    <w:rsid w:val="00F56E67"/>
    <w:rsid w:val="00F61203"/>
    <w:rsid w:val="00F6177C"/>
    <w:rsid w:val="00F630EA"/>
    <w:rsid w:val="00F6474F"/>
    <w:rsid w:val="00F65C6E"/>
    <w:rsid w:val="00F66DBC"/>
    <w:rsid w:val="00F7007E"/>
    <w:rsid w:val="00F73193"/>
    <w:rsid w:val="00F74F95"/>
    <w:rsid w:val="00F80705"/>
    <w:rsid w:val="00F910CE"/>
    <w:rsid w:val="00FA1481"/>
    <w:rsid w:val="00FB1C42"/>
    <w:rsid w:val="00FB32EC"/>
    <w:rsid w:val="00FB5A55"/>
    <w:rsid w:val="00FE5347"/>
    <w:rsid w:val="00FE5B2A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  <w:style w:type="character" w:styleId="affff6">
    <w:name w:val="Placeholder Text"/>
    <w:basedOn w:val="a2"/>
    <w:uiPriority w:val="99"/>
    <w:semiHidden/>
    <w:rsid w:val="000E2DA8"/>
    <w:rPr>
      <w:color w:val="666666"/>
    </w:rPr>
  </w:style>
  <w:style w:type="paragraph" w:customStyle="1" w:styleId="Authors">
    <w:name w:val="Authors"/>
    <w:basedOn w:val="a1"/>
    <w:rsid w:val="00D26A6D"/>
    <w:pPr>
      <w:spacing w:before="120" w:after="360"/>
    </w:pPr>
    <w:rPr>
      <w:rFonts w:eastAsia="Times New Roman"/>
      <w:b/>
      <w:szCs w:val="24"/>
    </w:rPr>
  </w:style>
  <w:style w:type="paragraph" w:customStyle="1" w:styleId="Affiliation">
    <w:name w:val="Affiliation"/>
    <w:basedOn w:val="a1"/>
    <w:qFormat/>
    <w:rsid w:val="00D26A6D"/>
    <w:pPr>
      <w:spacing w:before="120"/>
    </w:pPr>
    <w:rPr>
      <w:rFonts w:eastAsia="Times New Roman"/>
      <w:szCs w:val="24"/>
    </w:rPr>
  </w:style>
  <w:style w:type="paragraph" w:customStyle="1" w:styleId="Note">
    <w:name w:val="Note"/>
    <w:basedOn w:val="a1"/>
    <w:qFormat/>
    <w:rsid w:val="00D26A6D"/>
    <w:pPr>
      <w:spacing w:before="240" w:after="240"/>
    </w:pPr>
    <w:rPr>
      <w:rFonts w:eastAsia="Calibri"/>
      <w:color w:val="00B0F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mailto:email@address.edu)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641</Words>
  <Characters>3660</Characters>
  <Application>Microsoft Office Word</Application>
  <DocSecurity>0</DocSecurity>
  <Lines>30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>Supporting Online Material for</vt:lpstr>
      <vt:lpstr>Text S1. Estimation of sample thickness. </vt:lpstr>
      <vt:lpstr>Figure S1. Schematic cross section of the experimental setup in a DAC for electr</vt:lpstr>
      <vt:lpstr>Figure S2. The deformation of anvils as a function of pressure.  </vt:lpstr>
      <vt:lpstr>Figure S3. The total thickness, including the thicknesses of the two anvils and </vt:lpstr>
      <vt:lpstr>Figure S4. The estimated sample thickness as a function of pressure. Blue circle</vt:lpstr>
      <vt:lpstr>Table S1. Electrical conductivity of siderite at room temperature.  </vt:lpstr>
      <vt:lpstr>Supporting Online Material for</vt:lpstr>
    </vt:vector>
  </TitlesOfParts>
  <Company>AAAS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cp:lastModifiedBy>増野いづみ</cp:lastModifiedBy>
  <cp:revision>86</cp:revision>
  <cp:lastPrinted>2014-09-30T16:49:00Z</cp:lastPrinted>
  <dcterms:created xsi:type="dcterms:W3CDTF">2024-01-19T07:15:00Z</dcterms:created>
  <dcterms:modified xsi:type="dcterms:W3CDTF">2024-03-28T04:08:00Z</dcterms:modified>
</cp:coreProperties>
</file>