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760" w:rsidRPr="00164FC0" w:rsidRDefault="00400760" w:rsidP="00CA1195">
      <w:pPr>
        <w:autoSpaceDE w:val="0"/>
        <w:autoSpaceDN w:val="0"/>
        <w:adjustRightInd w:val="0"/>
        <w:spacing w:line="360" w:lineRule="auto"/>
        <w:rPr>
          <w:rFonts w:ascii="Times New Roman" w:hAnsi="Times New Roman" w:cs="Times New Roman"/>
          <w:b/>
          <w:bCs/>
          <w:iCs/>
          <w:color w:val="000000"/>
          <w:lang w:val="en-GB"/>
        </w:rPr>
      </w:pPr>
      <w:r w:rsidRPr="00164FC0">
        <w:rPr>
          <w:rFonts w:ascii="Times New Roman" w:hAnsi="Times New Roman" w:cs="Times New Roman"/>
          <w:b/>
          <w:bCs/>
          <w:iCs/>
          <w:color w:val="000000"/>
          <w:lang w:val="en-GB"/>
        </w:rPr>
        <w:t>Supplementa</w:t>
      </w:r>
      <w:r w:rsidR="0040709C" w:rsidRPr="00164FC0">
        <w:rPr>
          <w:rFonts w:ascii="Times New Roman" w:hAnsi="Times New Roman" w:cs="Times New Roman"/>
          <w:b/>
          <w:bCs/>
          <w:iCs/>
          <w:color w:val="000000"/>
          <w:lang w:val="en-GB"/>
        </w:rPr>
        <w:t>ry</w:t>
      </w:r>
      <w:r w:rsidRPr="00164FC0">
        <w:rPr>
          <w:rFonts w:ascii="Times New Roman" w:hAnsi="Times New Roman" w:cs="Times New Roman"/>
          <w:b/>
          <w:bCs/>
          <w:iCs/>
          <w:color w:val="000000"/>
          <w:lang w:val="en-GB"/>
        </w:rPr>
        <w:t xml:space="preserve"> m</w:t>
      </w:r>
      <w:r w:rsidR="00CA1195" w:rsidRPr="00164FC0">
        <w:rPr>
          <w:rFonts w:ascii="Times New Roman" w:hAnsi="Times New Roman" w:cs="Times New Roman"/>
          <w:b/>
          <w:bCs/>
          <w:iCs/>
          <w:color w:val="000000"/>
          <w:lang w:val="en-GB"/>
        </w:rPr>
        <w:t>aterial</w:t>
      </w:r>
    </w:p>
    <w:p w:rsidR="00CA1195" w:rsidRPr="00164FC0" w:rsidRDefault="00CA1195" w:rsidP="00CA1195">
      <w:pPr>
        <w:autoSpaceDE w:val="0"/>
        <w:autoSpaceDN w:val="0"/>
        <w:adjustRightInd w:val="0"/>
        <w:spacing w:line="360" w:lineRule="auto"/>
        <w:rPr>
          <w:rFonts w:ascii="Times New Roman" w:hAnsi="Times New Roman" w:cs="Times New Roman"/>
          <w:b/>
          <w:bCs/>
          <w:iCs/>
          <w:color w:val="000000"/>
          <w:lang w:val="en-GB"/>
        </w:rPr>
      </w:pPr>
    </w:p>
    <w:p w:rsidR="00400760" w:rsidRPr="00164FC0" w:rsidRDefault="00400760" w:rsidP="00CA1195">
      <w:pPr>
        <w:autoSpaceDE w:val="0"/>
        <w:autoSpaceDN w:val="0"/>
        <w:adjustRightInd w:val="0"/>
        <w:spacing w:line="360" w:lineRule="auto"/>
        <w:rPr>
          <w:rFonts w:ascii="Times New Roman" w:hAnsi="Times New Roman" w:cs="Times New Roman"/>
          <w:b/>
          <w:bCs/>
          <w:iCs/>
          <w:color w:val="000000"/>
          <w:lang w:val="en-GB"/>
        </w:rPr>
      </w:pPr>
      <w:r w:rsidRPr="00164FC0">
        <w:rPr>
          <w:rFonts w:ascii="Times New Roman" w:hAnsi="Times New Roman" w:cs="Times New Roman"/>
          <w:b/>
          <w:bCs/>
          <w:iCs/>
          <w:color w:val="000000"/>
          <w:lang w:val="en-GB"/>
        </w:rPr>
        <w:t>Imaging parameters</w:t>
      </w:r>
    </w:p>
    <w:p w:rsidR="007B36EC" w:rsidRPr="00164FC0" w:rsidRDefault="00400760" w:rsidP="00164FC0">
      <w:pPr>
        <w:spacing w:line="360" w:lineRule="auto"/>
        <w:rPr>
          <w:rFonts w:ascii="Times New Roman" w:hAnsi="Times New Roman" w:cs="Times New Roman"/>
          <w:b/>
          <w:bCs/>
          <w:color w:val="000000" w:themeColor="text1"/>
        </w:rPr>
      </w:pPr>
      <w:r w:rsidRPr="00164FC0">
        <w:rPr>
          <w:rFonts w:ascii="Times New Roman" w:hAnsi="Times New Roman" w:cs="Times New Roman"/>
          <w:lang w:val="en-GB"/>
        </w:rPr>
        <w:t>CT scans were obtained using a 64-row multidetector CT scanner (General Electric LightSpeed VCT, GE Healthcare, Milwaukee, WI, USA). Brain NCCT was performed using the parameters 120 kV with AUTO mA and SMART mA technique, noise index 3.3, collimation 4x5 mm, 40% adaptive statistical iterative reconstruction (ASIR), and rotation 0.5 s. Images were obtained axially (0.625mm thick slices) and then contiguous axial slices were reconstructed to the thickness of 5mm and coronal slices to the thickness of 2 mm. CTA was performed with helical technique using a scanning range from the aortic arch to the vertex of the skull. The imaging parameters were 100 kV, AUTO mA and SMART mA, noise index 9, 40% ASIR, collimation 40x0.625 mm, rotation 0.5 s, pitch factor 0.984. The contrast agent (</w:t>
      </w:r>
      <w:proofErr w:type="spellStart"/>
      <w:r w:rsidRPr="00164FC0">
        <w:rPr>
          <w:rFonts w:ascii="Times New Roman" w:hAnsi="Times New Roman" w:cs="Times New Roman"/>
          <w:lang w:val="en-GB"/>
        </w:rPr>
        <w:t>iomeprol</w:t>
      </w:r>
      <w:proofErr w:type="spellEnd"/>
      <w:r w:rsidRPr="00164FC0">
        <w:rPr>
          <w:rFonts w:ascii="Times New Roman" w:hAnsi="Times New Roman" w:cs="Times New Roman"/>
          <w:lang w:val="en-GB"/>
        </w:rPr>
        <w:t xml:space="preserve">, 350 mg I/ml, IOMERON, Bracco, Milan, Italy) was administered via an antecubital vein with 18-gauge cannula using a double-piston power injector with a flow rate of 5ml/s using 70 ml contrast agent followed by a 50 ml saline flush. Automatic bolus triggering from the aortic arch was used. CTP was performed using the parameters 80 kV, 250 mA, 50% ASIR, collimation 8x5 mm, and rotation 0.4s. 272 slices covering a range of 80 mm were generated in 46 s using alternating toggle table protocol to increase the z-axis coverage. Contiguous slices were reconstructed to a thickness of 5 mm at even intervals. The contrast agent (IOMERON 350 mg I/ml) was administered via an antecubital vein with an 18-G cannula using a double-piston power injector with flow rate of 5ml/s using 40 ml of contrast agent followed by a 40 ml saline flush. Digital subtraction angiographic images were obtained using the </w:t>
      </w:r>
      <w:proofErr w:type="spellStart"/>
      <w:r w:rsidRPr="00164FC0">
        <w:rPr>
          <w:rFonts w:ascii="Times New Roman" w:hAnsi="Times New Roman" w:cs="Times New Roman"/>
          <w:lang w:val="en-GB"/>
        </w:rPr>
        <w:t>Artis</w:t>
      </w:r>
      <w:proofErr w:type="spellEnd"/>
      <w:r w:rsidRPr="00164FC0">
        <w:rPr>
          <w:rFonts w:ascii="Times New Roman" w:hAnsi="Times New Roman" w:cs="Times New Roman"/>
          <w:lang w:val="en-GB"/>
        </w:rPr>
        <w:t xml:space="preserve"> Z angiographer (Siemens, Munich, Germany) using the parameters 102 kV, </w:t>
      </w:r>
      <w:proofErr w:type="spellStart"/>
      <w:r w:rsidRPr="00164FC0">
        <w:rPr>
          <w:rFonts w:ascii="Times New Roman" w:hAnsi="Times New Roman" w:cs="Times New Roman"/>
          <w:lang w:val="en-GB"/>
        </w:rPr>
        <w:t>AUTOmA</w:t>
      </w:r>
      <w:proofErr w:type="spellEnd"/>
      <w:r w:rsidRPr="00164FC0">
        <w:rPr>
          <w:rFonts w:ascii="Times New Roman" w:hAnsi="Times New Roman" w:cs="Times New Roman"/>
          <w:lang w:val="en-GB"/>
        </w:rPr>
        <w:t xml:space="preserve"> and </w:t>
      </w:r>
      <w:proofErr w:type="spellStart"/>
      <w:r w:rsidRPr="00164FC0">
        <w:rPr>
          <w:rFonts w:ascii="Times New Roman" w:hAnsi="Times New Roman" w:cs="Times New Roman"/>
          <w:lang w:val="en-GB"/>
        </w:rPr>
        <w:t>SMARTmA</w:t>
      </w:r>
      <w:proofErr w:type="spellEnd"/>
      <w:r w:rsidRPr="00164FC0">
        <w:rPr>
          <w:rFonts w:ascii="Times New Roman" w:hAnsi="Times New Roman" w:cs="Times New Roman"/>
          <w:b/>
          <w:bCs/>
          <w:color w:val="000000" w:themeColor="text1"/>
        </w:rPr>
        <w:t>.</w:t>
      </w:r>
    </w:p>
    <w:p w:rsidR="007B36EC" w:rsidRPr="00164FC0" w:rsidRDefault="007B36EC" w:rsidP="007B36EC">
      <w:pPr>
        <w:rPr>
          <w:rFonts w:ascii="Times New Roman" w:hAnsi="Times New Roman" w:cs="Times New Roman"/>
          <w:b/>
          <w:bCs/>
          <w:color w:val="000000" w:themeColor="text1"/>
        </w:rPr>
      </w:pPr>
    </w:p>
    <w:p w:rsidR="00164FC0" w:rsidRDefault="00164FC0">
      <w:pPr>
        <w:rPr>
          <w:rFonts w:ascii="Times New Roman" w:hAnsi="Times New Roman" w:cs="Times New Roman"/>
          <w:b/>
          <w:noProof/>
        </w:rPr>
      </w:pPr>
      <w:r>
        <w:rPr>
          <w:rFonts w:ascii="Times New Roman" w:hAnsi="Times New Roman" w:cs="Times New Roman"/>
          <w:b/>
          <w:noProof/>
        </w:rPr>
        <w:br w:type="page"/>
      </w:r>
    </w:p>
    <w:p w:rsidR="007B36EC" w:rsidRPr="00164FC0" w:rsidRDefault="007B36EC" w:rsidP="007B36EC">
      <w:pPr>
        <w:rPr>
          <w:rFonts w:ascii="Times New Roman" w:hAnsi="Times New Roman" w:cs="Times New Roman"/>
          <w:b/>
          <w:noProof/>
        </w:rPr>
      </w:pPr>
      <w:r w:rsidRPr="00164FC0">
        <w:rPr>
          <w:rFonts w:ascii="Times New Roman" w:hAnsi="Times New Roman" w:cs="Times New Roman"/>
          <w:b/>
          <w:noProof/>
        </w:rPr>
        <w:lastRenderedPageBreak/>
        <w:t>Sup</w:t>
      </w:r>
      <w:r w:rsidR="00ED058D">
        <w:rPr>
          <w:rFonts w:ascii="Times New Roman" w:hAnsi="Times New Roman" w:cs="Times New Roman"/>
          <w:b/>
          <w:noProof/>
        </w:rPr>
        <w:t>p</w:t>
      </w:r>
      <w:r w:rsidRPr="00164FC0">
        <w:rPr>
          <w:rFonts w:ascii="Times New Roman" w:hAnsi="Times New Roman" w:cs="Times New Roman"/>
          <w:b/>
          <w:noProof/>
        </w:rPr>
        <w:t>lementary Table 1: Division of occlusion sites within IVT+MT and MT only groups</w:t>
      </w:r>
    </w:p>
    <w:p w:rsidR="007B36EC" w:rsidRPr="00164FC0" w:rsidRDefault="007B36EC" w:rsidP="007B36EC">
      <w:pPr>
        <w:rPr>
          <w:rFonts w:ascii="Times New Roman" w:hAnsi="Times New Roman" w:cs="Times New Roman"/>
          <w:b/>
          <w:noProof/>
        </w:rPr>
      </w:pPr>
      <w:r w:rsidRPr="00164FC0">
        <w:rPr>
          <w:rFonts w:ascii="Times New Roman" w:hAnsi="Times New Roman" w:cs="Times New Roman"/>
        </w:rPr>
        <w:t>ICA: internal carotid artery (with open anterior communicating artery), ICA-T: terminus of internal carotid artery, IVT+MT: intravenous thrombolysis with mechanical thrombectomy: MT only: mechanical thrombectomy without intravenous thrombolysis, M1: first segment of middle cerebral artery, M2: second segment of middle cerebral artery: M3: third segment of middle cerebral artery</w:t>
      </w:r>
      <w:r w:rsidRPr="00164FC0">
        <w:rPr>
          <w:rFonts w:ascii="Times New Roman" w:hAnsi="Times New Roman" w:cs="Times New Roman"/>
          <w:noProof/>
        </w:rPr>
        <w:t>, P</w:t>
      </w:r>
      <w:r w:rsidRPr="00164FC0">
        <w:rPr>
          <w:rFonts w:ascii="Times New Roman" w:hAnsi="Times New Roman" w:cs="Times New Roman"/>
          <w:noProof/>
          <w:vertAlign w:val="subscript"/>
        </w:rPr>
        <w:t>1</w:t>
      </w:r>
      <w:r w:rsidRPr="00164FC0">
        <w:rPr>
          <w:rFonts w:ascii="Times New Roman" w:hAnsi="Times New Roman" w:cs="Times New Roman"/>
          <w:noProof/>
        </w:rPr>
        <w:t xml:space="preserve">: </w:t>
      </w:r>
      <w:r w:rsidRPr="00164FC0">
        <w:rPr>
          <w:rFonts w:ascii="Times New Roman" w:hAnsi="Times New Roman" w:cs="Times New Roman"/>
          <w:i/>
          <w:iCs/>
          <w:noProof/>
        </w:rPr>
        <w:t>p</w:t>
      </w:r>
      <w:r w:rsidRPr="00164FC0">
        <w:rPr>
          <w:rFonts w:ascii="Times New Roman" w:hAnsi="Times New Roman" w:cs="Times New Roman"/>
          <w:noProof/>
        </w:rPr>
        <w:t>-value between groups</w:t>
      </w:r>
    </w:p>
    <w:tbl>
      <w:tblPr>
        <w:tblpPr w:leftFromText="142" w:rightFromText="227" w:vertAnchor="text" w:horzAnchor="margin" w:tblpXSpec="center" w:tblpY="221"/>
        <w:tblW w:w="3826" w:type="pct"/>
        <w:tblBorders>
          <w:top w:val="single" w:sz="12" w:space="0" w:color="008000"/>
          <w:bottom w:val="single" w:sz="12" w:space="0" w:color="008000"/>
        </w:tblBorders>
        <w:tblLayout w:type="fixed"/>
        <w:tblCellMar>
          <w:left w:w="70" w:type="dxa"/>
          <w:right w:w="70" w:type="dxa"/>
        </w:tblCellMar>
        <w:tblLook w:val="00A0" w:firstRow="1" w:lastRow="0" w:firstColumn="1" w:lastColumn="0" w:noHBand="0" w:noVBand="0"/>
      </w:tblPr>
      <w:tblGrid>
        <w:gridCol w:w="1984"/>
        <w:gridCol w:w="1418"/>
        <w:gridCol w:w="1418"/>
        <w:gridCol w:w="1275"/>
        <w:gridCol w:w="1275"/>
      </w:tblGrid>
      <w:tr w:rsidR="007B36EC" w:rsidRPr="00164FC0" w:rsidTr="00EC71EE">
        <w:trPr>
          <w:trHeight w:val="155"/>
        </w:trPr>
        <w:tc>
          <w:tcPr>
            <w:tcW w:w="1346" w:type="pct"/>
            <w:tcBorders>
              <w:top w:val="nil"/>
              <w:left w:val="nil"/>
              <w:bottom w:val="single" w:sz="12" w:space="0" w:color="auto"/>
              <w:right w:val="nil"/>
            </w:tcBorders>
          </w:tcPr>
          <w:p w:rsidR="007B36EC" w:rsidRPr="00164FC0" w:rsidRDefault="007B36EC" w:rsidP="00EC71EE">
            <w:pPr>
              <w:rPr>
                <w:rFonts w:ascii="Times New Roman" w:hAnsi="Times New Roman" w:cs="Times New Roman"/>
              </w:rPr>
            </w:pPr>
          </w:p>
          <w:p w:rsidR="007B36EC" w:rsidRPr="00164FC0" w:rsidRDefault="007B36EC" w:rsidP="00EC71EE">
            <w:pPr>
              <w:rPr>
                <w:rFonts w:ascii="Times New Roman" w:hAnsi="Times New Roman" w:cs="Times New Roman"/>
              </w:rPr>
            </w:pPr>
            <w:r w:rsidRPr="00164FC0">
              <w:rPr>
                <w:rFonts w:ascii="Times New Roman" w:hAnsi="Times New Roman" w:cs="Times New Roman"/>
              </w:rPr>
              <w:t>Occlusion site</w:t>
            </w:r>
          </w:p>
        </w:tc>
        <w:tc>
          <w:tcPr>
            <w:tcW w:w="962" w:type="pct"/>
            <w:tcBorders>
              <w:top w:val="nil"/>
              <w:left w:val="nil"/>
              <w:bottom w:val="single" w:sz="12" w:space="0" w:color="auto"/>
              <w:right w:val="nil"/>
            </w:tcBorders>
          </w:tcPr>
          <w:p w:rsidR="007B36EC" w:rsidRPr="00164FC0" w:rsidRDefault="007B36EC" w:rsidP="00EC71EE">
            <w:pPr>
              <w:jc w:val="center"/>
              <w:rPr>
                <w:rFonts w:ascii="Times New Roman" w:hAnsi="Times New Roman" w:cs="Times New Roman"/>
              </w:rPr>
            </w:pPr>
            <w:r w:rsidRPr="00164FC0">
              <w:rPr>
                <w:rFonts w:ascii="Times New Roman" w:hAnsi="Times New Roman" w:cs="Times New Roman"/>
              </w:rPr>
              <w:t>All patients</w:t>
            </w:r>
          </w:p>
          <w:p w:rsidR="007B36EC" w:rsidRPr="00164FC0" w:rsidRDefault="007B36EC" w:rsidP="00EC71EE">
            <w:pPr>
              <w:jc w:val="center"/>
              <w:rPr>
                <w:rFonts w:ascii="Times New Roman" w:hAnsi="Times New Roman" w:cs="Times New Roman"/>
              </w:rPr>
            </w:pPr>
            <w:r w:rsidRPr="00164FC0">
              <w:rPr>
                <w:rFonts w:ascii="Times New Roman" w:hAnsi="Times New Roman" w:cs="Times New Roman"/>
              </w:rPr>
              <w:t>n=106</w:t>
            </w:r>
          </w:p>
        </w:tc>
        <w:tc>
          <w:tcPr>
            <w:tcW w:w="962" w:type="pct"/>
            <w:tcBorders>
              <w:top w:val="nil"/>
              <w:left w:val="nil"/>
              <w:bottom w:val="single" w:sz="12" w:space="0" w:color="auto"/>
              <w:right w:val="nil"/>
            </w:tcBorders>
          </w:tcPr>
          <w:p w:rsidR="007B36EC" w:rsidRPr="00164FC0" w:rsidRDefault="007B36EC" w:rsidP="00EC71EE">
            <w:pPr>
              <w:jc w:val="center"/>
              <w:rPr>
                <w:rFonts w:ascii="Times New Roman" w:hAnsi="Times New Roman" w:cs="Times New Roman"/>
              </w:rPr>
            </w:pPr>
            <w:r w:rsidRPr="00164FC0">
              <w:rPr>
                <w:rFonts w:ascii="Times New Roman" w:hAnsi="Times New Roman" w:cs="Times New Roman"/>
              </w:rPr>
              <w:t>IVT + MT</w:t>
            </w:r>
          </w:p>
          <w:p w:rsidR="007B36EC" w:rsidRPr="00164FC0" w:rsidRDefault="007B36EC" w:rsidP="00EC71EE">
            <w:pPr>
              <w:jc w:val="center"/>
              <w:rPr>
                <w:rFonts w:ascii="Times New Roman" w:hAnsi="Times New Roman" w:cs="Times New Roman"/>
              </w:rPr>
            </w:pPr>
            <w:r w:rsidRPr="00164FC0">
              <w:rPr>
                <w:rFonts w:ascii="Times New Roman" w:hAnsi="Times New Roman" w:cs="Times New Roman"/>
              </w:rPr>
              <w:t>n=58</w:t>
            </w:r>
          </w:p>
        </w:tc>
        <w:tc>
          <w:tcPr>
            <w:tcW w:w="865" w:type="pct"/>
            <w:tcBorders>
              <w:top w:val="nil"/>
              <w:left w:val="nil"/>
              <w:bottom w:val="single" w:sz="12" w:space="0" w:color="auto"/>
              <w:right w:val="nil"/>
            </w:tcBorders>
          </w:tcPr>
          <w:p w:rsidR="007B36EC" w:rsidRPr="00164FC0" w:rsidRDefault="007B36EC" w:rsidP="00EC71EE">
            <w:pPr>
              <w:pBdr>
                <w:right w:val="single" w:sz="4" w:space="4" w:color="auto"/>
              </w:pBdr>
              <w:jc w:val="center"/>
              <w:rPr>
                <w:rFonts w:ascii="Times New Roman" w:hAnsi="Times New Roman" w:cs="Times New Roman"/>
              </w:rPr>
            </w:pPr>
            <w:r w:rsidRPr="00164FC0">
              <w:rPr>
                <w:rFonts w:ascii="Times New Roman" w:hAnsi="Times New Roman" w:cs="Times New Roman"/>
              </w:rPr>
              <w:t>Only MT</w:t>
            </w:r>
          </w:p>
          <w:p w:rsidR="007B36EC" w:rsidRPr="00164FC0" w:rsidRDefault="007B36EC" w:rsidP="00EC71EE">
            <w:pPr>
              <w:pBdr>
                <w:right w:val="single" w:sz="4" w:space="4" w:color="auto"/>
              </w:pBdr>
              <w:jc w:val="center"/>
              <w:rPr>
                <w:rFonts w:ascii="Times New Roman" w:hAnsi="Times New Roman" w:cs="Times New Roman"/>
              </w:rPr>
            </w:pPr>
            <w:r w:rsidRPr="00164FC0">
              <w:rPr>
                <w:rFonts w:ascii="Times New Roman" w:hAnsi="Times New Roman" w:cs="Times New Roman"/>
              </w:rPr>
              <w:t>n=48</w:t>
            </w:r>
          </w:p>
        </w:tc>
        <w:tc>
          <w:tcPr>
            <w:tcW w:w="865" w:type="pct"/>
            <w:tcBorders>
              <w:top w:val="nil"/>
              <w:left w:val="nil"/>
              <w:bottom w:val="single" w:sz="12" w:space="0" w:color="auto"/>
              <w:right w:val="nil"/>
            </w:tcBorders>
          </w:tcPr>
          <w:p w:rsidR="007B36EC" w:rsidRPr="00164FC0" w:rsidRDefault="007B36EC" w:rsidP="00EC71EE">
            <w:pPr>
              <w:jc w:val="center"/>
              <w:rPr>
                <w:rFonts w:ascii="Times New Roman" w:hAnsi="Times New Roman" w:cs="Times New Roman"/>
              </w:rPr>
            </w:pPr>
          </w:p>
          <w:p w:rsidR="007B36EC" w:rsidRPr="00164FC0" w:rsidRDefault="007B36EC" w:rsidP="00EC71EE">
            <w:pPr>
              <w:jc w:val="center"/>
              <w:rPr>
                <w:rFonts w:ascii="Times New Roman" w:hAnsi="Times New Roman" w:cs="Times New Roman"/>
              </w:rPr>
            </w:pPr>
            <w:r w:rsidRPr="00164FC0">
              <w:rPr>
                <w:rFonts w:ascii="Times New Roman" w:hAnsi="Times New Roman" w:cs="Times New Roman"/>
              </w:rPr>
              <w:t>P</w:t>
            </w:r>
            <w:r w:rsidRPr="00164FC0">
              <w:rPr>
                <w:rFonts w:ascii="Times New Roman" w:hAnsi="Times New Roman" w:cs="Times New Roman"/>
                <w:vertAlign w:val="subscript"/>
              </w:rPr>
              <w:t>1</w:t>
            </w:r>
          </w:p>
        </w:tc>
      </w:tr>
      <w:tr w:rsidR="007B36EC" w:rsidRPr="00164FC0" w:rsidTr="00EC71EE">
        <w:trPr>
          <w:trHeight w:val="161"/>
        </w:trPr>
        <w:tc>
          <w:tcPr>
            <w:tcW w:w="1346" w:type="pct"/>
            <w:tcBorders>
              <w:top w:val="single" w:sz="12" w:space="0" w:color="auto"/>
              <w:left w:val="nil"/>
              <w:bottom w:val="nil"/>
              <w:right w:val="single" w:sz="12" w:space="0" w:color="auto"/>
            </w:tcBorders>
            <w:shd w:val="clear" w:color="auto" w:fill="auto"/>
          </w:tcPr>
          <w:p w:rsidR="007B36EC" w:rsidRPr="00164FC0" w:rsidRDefault="007B36EC" w:rsidP="00EC71EE">
            <w:pPr>
              <w:spacing w:line="360" w:lineRule="auto"/>
              <w:rPr>
                <w:rFonts w:ascii="Times New Roman" w:hAnsi="Times New Roman" w:cs="Times New Roman"/>
              </w:rPr>
            </w:pPr>
            <w:r w:rsidRPr="00164FC0">
              <w:rPr>
                <w:rFonts w:ascii="Times New Roman" w:hAnsi="Times New Roman" w:cs="Times New Roman"/>
              </w:rPr>
              <w:t>ICA, n (%)</w:t>
            </w:r>
          </w:p>
        </w:tc>
        <w:tc>
          <w:tcPr>
            <w:tcW w:w="962" w:type="pct"/>
            <w:tcBorders>
              <w:top w:val="single" w:sz="12" w:space="0" w:color="auto"/>
              <w:left w:val="single" w:sz="12" w:space="0" w:color="auto"/>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5 (5)</w:t>
            </w:r>
          </w:p>
        </w:tc>
        <w:tc>
          <w:tcPr>
            <w:tcW w:w="962" w:type="pct"/>
            <w:tcBorders>
              <w:top w:val="single" w:sz="12" w:space="0" w:color="auto"/>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3 (5)</w:t>
            </w:r>
          </w:p>
        </w:tc>
        <w:tc>
          <w:tcPr>
            <w:tcW w:w="865" w:type="pct"/>
            <w:tcBorders>
              <w:top w:val="single" w:sz="12" w:space="0" w:color="auto"/>
              <w:left w:val="nil"/>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2 (4)</w:t>
            </w:r>
          </w:p>
        </w:tc>
        <w:tc>
          <w:tcPr>
            <w:tcW w:w="865" w:type="pct"/>
            <w:tcBorders>
              <w:top w:val="single" w:sz="12" w:space="0" w:color="auto"/>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0.808</w:t>
            </w:r>
          </w:p>
        </w:tc>
      </w:tr>
      <w:tr w:rsidR="007B36EC" w:rsidRPr="00164FC0" w:rsidTr="00EC71EE">
        <w:trPr>
          <w:trHeight w:val="161"/>
        </w:trPr>
        <w:tc>
          <w:tcPr>
            <w:tcW w:w="1346" w:type="pct"/>
            <w:tcBorders>
              <w:top w:val="nil"/>
              <w:left w:val="nil"/>
              <w:bottom w:val="nil"/>
              <w:right w:val="single" w:sz="12" w:space="0" w:color="auto"/>
            </w:tcBorders>
            <w:shd w:val="clear" w:color="auto" w:fill="auto"/>
          </w:tcPr>
          <w:p w:rsidR="007B36EC" w:rsidRPr="00164FC0" w:rsidRDefault="007B36EC" w:rsidP="00EC71EE">
            <w:pPr>
              <w:spacing w:line="360" w:lineRule="auto"/>
              <w:rPr>
                <w:rFonts w:ascii="Times New Roman" w:hAnsi="Times New Roman" w:cs="Times New Roman"/>
              </w:rPr>
            </w:pPr>
            <w:r w:rsidRPr="00164FC0">
              <w:rPr>
                <w:rFonts w:ascii="Times New Roman" w:hAnsi="Times New Roman" w:cs="Times New Roman"/>
              </w:rPr>
              <w:t>ICA-T</w:t>
            </w:r>
          </w:p>
        </w:tc>
        <w:tc>
          <w:tcPr>
            <w:tcW w:w="962" w:type="pct"/>
            <w:tcBorders>
              <w:top w:val="nil"/>
              <w:left w:val="single" w:sz="12" w:space="0" w:color="auto"/>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26 (25)</w:t>
            </w:r>
          </w:p>
        </w:tc>
        <w:tc>
          <w:tcPr>
            <w:tcW w:w="962" w:type="pct"/>
            <w:tcBorders>
              <w:top w:val="nil"/>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11 (19)</w:t>
            </w:r>
          </w:p>
        </w:tc>
        <w:tc>
          <w:tcPr>
            <w:tcW w:w="865" w:type="pct"/>
            <w:tcBorders>
              <w:top w:val="nil"/>
              <w:left w:val="nil"/>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15 (31)</w:t>
            </w:r>
          </w:p>
        </w:tc>
        <w:tc>
          <w:tcPr>
            <w:tcW w:w="865" w:type="pct"/>
            <w:tcBorders>
              <w:top w:val="nil"/>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0.143</w:t>
            </w:r>
          </w:p>
        </w:tc>
      </w:tr>
      <w:tr w:rsidR="007B36EC" w:rsidRPr="00164FC0" w:rsidTr="00EC71EE">
        <w:trPr>
          <w:trHeight w:val="262"/>
        </w:trPr>
        <w:tc>
          <w:tcPr>
            <w:tcW w:w="1346" w:type="pct"/>
            <w:tcBorders>
              <w:top w:val="nil"/>
              <w:left w:val="nil"/>
              <w:bottom w:val="nil"/>
              <w:right w:val="single" w:sz="12" w:space="0" w:color="auto"/>
            </w:tcBorders>
            <w:shd w:val="clear" w:color="auto" w:fill="auto"/>
          </w:tcPr>
          <w:p w:rsidR="007B36EC" w:rsidRPr="00164FC0" w:rsidRDefault="007B36EC" w:rsidP="00EC71EE">
            <w:pPr>
              <w:spacing w:line="360" w:lineRule="auto"/>
              <w:rPr>
                <w:rFonts w:ascii="Times New Roman" w:hAnsi="Times New Roman" w:cs="Times New Roman"/>
              </w:rPr>
            </w:pPr>
            <w:r w:rsidRPr="00164FC0">
              <w:rPr>
                <w:rFonts w:ascii="Times New Roman" w:hAnsi="Times New Roman" w:cs="Times New Roman"/>
              </w:rPr>
              <w:t>M1</w:t>
            </w:r>
          </w:p>
        </w:tc>
        <w:tc>
          <w:tcPr>
            <w:tcW w:w="962" w:type="pct"/>
            <w:tcBorders>
              <w:top w:val="nil"/>
              <w:left w:val="single" w:sz="12" w:space="0" w:color="auto"/>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58 (57)</w:t>
            </w:r>
          </w:p>
        </w:tc>
        <w:tc>
          <w:tcPr>
            <w:tcW w:w="962" w:type="pct"/>
            <w:tcBorders>
              <w:top w:val="nil"/>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33 (57)</w:t>
            </w:r>
          </w:p>
        </w:tc>
        <w:tc>
          <w:tcPr>
            <w:tcW w:w="865" w:type="pct"/>
            <w:tcBorders>
              <w:top w:val="nil"/>
              <w:left w:val="nil"/>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25 (52)</w:t>
            </w:r>
          </w:p>
        </w:tc>
        <w:tc>
          <w:tcPr>
            <w:tcW w:w="865" w:type="pct"/>
            <w:tcBorders>
              <w:top w:val="nil"/>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0.620</w:t>
            </w:r>
          </w:p>
        </w:tc>
      </w:tr>
      <w:tr w:rsidR="007B36EC" w:rsidRPr="00164FC0" w:rsidTr="00EC71EE">
        <w:trPr>
          <w:trHeight w:val="262"/>
        </w:trPr>
        <w:tc>
          <w:tcPr>
            <w:tcW w:w="1346" w:type="pct"/>
            <w:tcBorders>
              <w:top w:val="nil"/>
              <w:left w:val="nil"/>
              <w:bottom w:val="nil"/>
              <w:right w:val="single" w:sz="12" w:space="0" w:color="auto"/>
            </w:tcBorders>
          </w:tcPr>
          <w:p w:rsidR="007B36EC" w:rsidRPr="00164FC0" w:rsidRDefault="007B36EC" w:rsidP="00EC71EE">
            <w:pPr>
              <w:spacing w:line="360" w:lineRule="auto"/>
              <w:rPr>
                <w:rFonts w:ascii="Times New Roman" w:hAnsi="Times New Roman" w:cs="Times New Roman"/>
              </w:rPr>
            </w:pPr>
            <w:r w:rsidRPr="00164FC0">
              <w:rPr>
                <w:rFonts w:ascii="Times New Roman" w:hAnsi="Times New Roman" w:cs="Times New Roman"/>
              </w:rPr>
              <w:t>M2</w:t>
            </w:r>
          </w:p>
        </w:tc>
        <w:tc>
          <w:tcPr>
            <w:tcW w:w="962" w:type="pct"/>
            <w:tcBorders>
              <w:top w:val="nil"/>
              <w:left w:val="single" w:sz="12" w:space="0" w:color="auto"/>
              <w:bottom w:val="nil"/>
              <w:right w:val="single" w:sz="4" w:space="0" w:color="auto"/>
            </w:tcBorders>
          </w:tcPr>
          <w:p w:rsidR="007B36EC" w:rsidRPr="00164FC0" w:rsidRDefault="007B36EC" w:rsidP="00EC71EE">
            <w:pPr>
              <w:spacing w:line="360" w:lineRule="auto"/>
              <w:jc w:val="center"/>
              <w:rPr>
                <w:rFonts w:ascii="Times New Roman" w:hAnsi="Times New Roman" w:cs="Times New Roman"/>
                <w:color w:val="000000" w:themeColor="text1"/>
              </w:rPr>
            </w:pPr>
            <w:r w:rsidRPr="00164FC0">
              <w:rPr>
                <w:rFonts w:ascii="Times New Roman" w:hAnsi="Times New Roman" w:cs="Times New Roman"/>
                <w:color w:val="000000" w:themeColor="text1"/>
              </w:rPr>
              <w:t>15 (14)</w:t>
            </w:r>
          </w:p>
        </w:tc>
        <w:tc>
          <w:tcPr>
            <w:tcW w:w="962" w:type="pct"/>
            <w:tcBorders>
              <w:top w:val="nil"/>
              <w:left w:val="single" w:sz="4" w:space="0" w:color="auto"/>
              <w:bottom w:val="nil"/>
              <w:right w:val="nil"/>
            </w:tcBorders>
          </w:tcPr>
          <w:p w:rsidR="007B36EC" w:rsidRPr="00164FC0" w:rsidRDefault="007B36EC" w:rsidP="00EC71EE">
            <w:pPr>
              <w:spacing w:line="360" w:lineRule="auto"/>
              <w:jc w:val="center"/>
              <w:rPr>
                <w:rFonts w:ascii="Times New Roman" w:hAnsi="Times New Roman" w:cs="Times New Roman"/>
                <w:color w:val="000000" w:themeColor="text1"/>
              </w:rPr>
            </w:pPr>
            <w:r w:rsidRPr="00164FC0">
              <w:rPr>
                <w:rFonts w:ascii="Times New Roman" w:hAnsi="Times New Roman" w:cs="Times New Roman"/>
                <w:color w:val="000000" w:themeColor="text1"/>
              </w:rPr>
              <w:t>10 (17)</w:t>
            </w:r>
          </w:p>
        </w:tc>
        <w:tc>
          <w:tcPr>
            <w:tcW w:w="865" w:type="pct"/>
            <w:tcBorders>
              <w:top w:val="nil"/>
              <w:left w:val="nil"/>
              <w:bottom w:val="nil"/>
              <w:right w:val="single" w:sz="4" w:space="0" w:color="auto"/>
            </w:tcBorders>
          </w:tcPr>
          <w:p w:rsidR="007B36EC" w:rsidRPr="00164FC0" w:rsidRDefault="007B36EC" w:rsidP="00EC71EE">
            <w:pPr>
              <w:spacing w:line="360" w:lineRule="auto"/>
              <w:jc w:val="center"/>
              <w:rPr>
                <w:rFonts w:ascii="Times New Roman" w:hAnsi="Times New Roman" w:cs="Times New Roman"/>
                <w:color w:val="000000" w:themeColor="text1"/>
              </w:rPr>
            </w:pPr>
            <w:r w:rsidRPr="00164FC0">
              <w:rPr>
                <w:rFonts w:ascii="Times New Roman" w:hAnsi="Times New Roman" w:cs="Times New Roman"/>
                <w:color w:val="000000" w:themeColor="text1"/>
              </w:rPr>
              <w:t>5 (10)</w:t>
            </w:r>
          </w:p>
        </w:tc>
        <w:tc>
          <w:tcPr>
            <w:tcW w:w="865" w:type="pct"/>
            <w:tcBorders>
              <w:top w:val="nil"/>
              <w:left w:val="single" w:sz="4" w:space="0" w:color="auto"/>
              <w:bottom w:val="nil"/>
              <w:right w:val="nil"/>
            </w:tcBorders>
          </w:tcPr>
          <w:p w:rsidR="007B36EC" w:rsidRPr="00164FC0" w:rsidRDefault="007B36EC" w:rsidP="00EC71EE">
            <w:pPr>
              <w:spacing w:line="360" w:lineRule="auto"/>
              <w:jc w:val="center"/>
              <w:rPr>
                <w:rFonts w:ascii="Times New Roman" w:hAnsi="Times New Roman" w:cs="Times New Roman"/>
                <w:color w:val="000000" w:themeColor="text1"/>
              </w:rPr>
            </w:pPr>
            <w:r w:rsidRPr="00164FC0">
              <w:rPr>
                <w:rFonts w:ascii="Times New Roman" w:hAnsi="Times New Roman" w:cs="Times New Roman"/>
                <w:color w:val="000000" w:themeColor="text1"/>
              </w:rPr>
              <w:t>0.316</w:t>
            </w:r>
          </w:p>
        </w:tc>
      </w:tr>
      <w:tr w:rsidR="007B36EC" w:rsidRPr="00164FC0" w:rsidTr="00EC71EE">
        <w:trPr>
          <w:trHeight w:val="262"/>
        </w:trPr>
        <w:tc>
          <w:tcPr>
            <w:tcW w:w="1346" w:type="pct"/>
            <w:tcBorders>
              <w:top w:val="nil"/>
              <w:left w:val="nil"/>
              <w:bottom w:val="nil"/>
              <w:right w:val="single" w:sz="12" w:space="0" w:color="auto"/>
            </w:tcBorders>
            <w:shd w:val="clear" w:color="auto" w:fill="auto"/>
          </w:tcPr>
          <w:p w:rsidR="007B36EC" w:rsidRPr="00164FC0" w:rsidRDefault="007B36EC" w:rsidP="00EC71EE">
            <w:pPr>
              <w:spacing w:line="360" w:lineRule="auto"/>
              <w:rPr>
                <w:rFonts w:ascii="Times New Roman" w:hAnsi="Times New Roman" w:cs="Times New Roman"/>
              </w:rPr>
            </w:pPr>
            <w:r w:rsidRPr="00164FC0">
              <w:rPr>
                <w:rFonts w:ascii="Times New Roman" w:hAnsi="Times New Roman" w:cs="Times New Roman"/>
              </w:rPr>
              <w:t>M3</w:t>
            </w:r>
          </w:p>
        </w:tc>
        <w:tc>
          <w:tcPr>
            <w:tcW w:w="962" w:type="pct"/>
            <w:tcBorders>
              <w:top w:val="nil"/>
              <w:left w:val="single" w:sz="12" w:space="0" w:color="auto"/>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2 (2)</w:t>
            </w:r>
          </w:p>
        </w:tc>
        <w:tc>
          <w:tcPr>
            <w:tcW w:w="962" w:type="pct"/>
            <w:tcBorders>
              <w:top w:val="nil"/>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1 (2)</w:t>
            </w:r>
          </w:p>
        </w:tc>
        <w:tc>
          <w:tcPr>
            <w:tcW w:w="865" w:type="pct"/>
            <w:tcBorders>
              <w:top w:val="nil"/>
              <w:left w:val="nil"/>
              <w:bottom w:val="nil"/>
              <w:right w:val="single" w:sz="4" w:space="0" w:color="auto"/>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1 (2)</w:t>
            </w:r>
          </w:p>
        </w:tc>
        <w:tc>
          <w:tcPr>
            <w:tcW w:w="865" w:type="pct"/>
            <w:tcBorders>
              <w:top w:val="nil"/>
              <w:left w:val="single" w:sz="4" w:space="0" w:color="auto"/>
              <w:bottom w:val="nil"/>
              <w:right w:val="nil"/>
            </w:tcBorders>
            <w:shd w:val="clear" w:color="auto" w:fill="auto"/>
          </w:tcPr>
          <w:p w:rsidR="007B36EC" w:rsidRPr="00164FC0" w:rsidRDefault="007B36EC" w:rsidP="00EC71EE">
            <w:pPr>
              <w:spacing w:line="360" w:lineRule="auto"/>
              <w:jc w:val="center"/>
              <w:rPr>
                <w:rFonts w:ascii="Times New Roman" w:hAnsi="Times New Roman" w:cs="Times New Roman"/>
              </w:rPr>
            </w:pPr>
            <w:r w:rsidRPr="00164FC0">
              <w:rPr>
                <w:rFonts w:ascii="Times New Roman" w:hAnsi="Times New Roman" w:cs="Times New Roman"/>
              </w:rPr>
              <w:t>0.892</w:t>
            </w:r>
          </w:p>
        </w:tc>
      </w:tr>
    </w:tbl>
    <w:p w:rsidR="007B36EC" w:rsidRPr="00164FC0" w:rsidRDefault="007B36EC" w:rsidP="007B36EC">
      <w:pPr>
        <w:widowControl w:val="0"/>
        <w:autoSpaceDE w:val="0"/>
        <w:autoSpaceDN w:val="0"/>
        <w:adjustRightInd w:val="0"/>
        <w:rPr>
          <w:rFonts w:ascii="Times New Roman" w:hAnsi="Times New Roman" w:cs="Times New Roman"/>
          <w:b/>
          <w:noProof/>
        </w:rPr>
      </w:pPr>
    </w:p>
    <w:p w:rsidR="007B36EC" w:rsidRPr="00164FC0" w:rsidRDefault="007B36EC" w:rsidP="007B36EC">
      <w:pPr>
        <w:spacing w:after="160" w:line="259" w:lineRule="auto"/>
        <w:rPr>
          <w:rFonts w:ascii="Times New Roman" w:hAnsi="Times New Roman" w:cs="Times New Roman"/>
        </w:rPr>
      </w:pPr>
    </w:p>
    <w:p w:rsidR="007B36EC" w:rsidRPr="00164FC0" w:rsidRDefault="007B36EC" w:rsidP="007B36EC">
      <w:pPr>
        <w:spacing w:line="480" w:lineRule="auto"/>
        <w:jc w:val="both"/>
        <w:rPr>
          <w:rFonts w:ascii="Times New Roman" w:hAnsi="Times New Roman" w:cs="Times New Roman"/>
          <w:color w:val="000000" w:themeColor="text1"/>
        </w:rPr>
      </w:pPr>
    </w:p>
    <w:p w:rsidR="007B36EC" w:rsidRPr="00164FC0" w:rsidRDefault="007B36EC" w:rsidP="007B36EC">
      <w:pPr>
        <w:spacing w:line="480" w:lineRule="auto"/>
        <w:jc w:val="both"/>
        <w:rPr>
          <w:rFonts w:ascii="Times New Roman" w:hAnsi="Times New Roman" w:cs="Times New Roman"/>
          <w:color w:val="000000" w:themeColor="text1"/>
        </w:rPr>
      </w:pPr>
    </w:p>
    <w:p w:rsidR="007B36EC" w:rsidRPr="00164FC0" w:rsidRDefault="007B36EC" w:rsidP="007B36EC">
      <w:pPr>
        <w:spacing w:line="480" w:lineRule="auto"/>
        <w:jc w:val="both"/>
        <w:rPr>
          <w:rFonts w:ascii="Times New Roman" w:hAnsi="Times New Roman" w:cs="Times New Roman"/>
          <w:i/>
          <w:color w:val="000000" w:themeColor="text1"/>
        </w:rPr>
      </w:pPr>
    </w:p>
    <w:p w:rsidR="007B36EC" w:rsidRPr="00164FC0" w:rsidRDefault="007B36EC" w:rsidP="007B36EC">
      <w:pPr>
        <w:spacing w:after="160" w:line="259" w:lineRule="auto"/>
        <w:rPr>
          <w:rFonts w:ascii="Times New Roman" w:hAnsi="Times New Roman" w:cs="Times New Roman"/>
          <w:b/>
          <w:noProof/>
        </w:rPr>
      </w:pPr>
    </w:p>
    <w:p w:rsidR="007B36EC" w:rsidRPr="00164FC0" w:rsidRDefault="007B36EC" w:rsidP="007B36EC">
      <w:pPr>
        <w:spacing w:after="160" w:line="259" w:lineRule="auto"/>
        <w:rPr>
          <w:rFonts w:ascii="Times New Roman" w:hAnsi="Times New Roman" w:cs="Times New Roman"/>
          <w:b/>
          <w:noProof/>
        </w:rPr>
      </w:pPr>
    </w:p>
    <w:p w:rsidR="007B36EC" w:rsidRDefault="007B36EC" w:rsidP="007B36EC">
      <w:pPr>
        <w:spacing w:after="160" w:line="259" w:lineRule="auto"/>
        <w:rPr>
          <w:rFonts w:ascii="Times New Roman" w:hAnsi="Times New Roman" w:cs="Times New Roman"/>
          <w:b/>
          <w:noProof/>
        </w:rPr>
      </w:pPr>
    </w:p>
    <w:p w:rsidR="00ED058D" w:rsidRPr="00A26F15" w:rsidRDefault="00ED058D" w:rsidP="00ED058D">
      <w:pPr>
        <w:jc w:val="both"/>
        <w:rPr>
          <w:rFonts w:ascii="Times New Roman" w:hAnsi="Times New Roman" w:cs="Times New Roman"/>
          <w:color w:val="000000" w:themeColor="text1"/>
        </w:rPr>
      </w:pPr>
      <w:r>
        <w:rPr>
          <w:rFonts w:ascii="Times New Roman" w:hAnsi="Times New Roman" w:cs="Times New Roman"/>
          <w:b/>
          <w:noProof/>
        </w:rPr>
        <w:t xml:space="preserve">Supplementary </w:t>
      </w:r>
      <w:r w:rsidRPr="00A26F15">
        <w:rPr>
          <w:rFonts w:ascii="Times New Roman" w:hAnsi="Times New Roman" w:cs="Times New Roman"/>
          <w:b/>
          <w:noProof/>
        </w:rPr>
        <w:t xml:space="preserve">Table </w:t>
      </w:r>
      <w:r>
        <w:rPr>
          <w:rFonts w:ascii="Times New Roman" w:hAnsi="Times New Roman" w:cs="Times New Roman"/>
          <w:b/>
          <w:noProof/>
        </w:rPr>
        <w:t>2</w:t>
      </w:r>
      <w:r w:rsidRPr="00A26F15">
        <w:rPr>
          <w:rFonts w:ascii="Times New Roman" w:hAnsi="Times New Roman" w:cs="Times New Roman"/>
          <w:b/>
          <w:noProof/>
        </w:rPr>
        <w:t>: Binary logistic regression analysis of excellent 3-month clinical outcome (mRS 0-1)</w:t>
      </w:r>
    </w:p>
    <w:p w:rsidR="00ED058D" w:rsidRPr="00A26F15" w:rsidRDefault="00ED058D" w:rsidP="00ED058D">
      <w:pPr>
        <w:jc w:val="both"/>
        <w:rPr>
          <w:rFonts w:ascii="Times New Roman" w:hAnsi="Times New Roman" w:cs="Times New Roman"/>
          <w:color w:val="000000" w:themeColor="text1"/>
        </w:rPr>
      </w:pPr>
      <w:r w:rsidRPr="00A26F15">
        <w:rPr>
          <w:rFonts w:ascii="Times New Roman" w:hAnsi="Times New Roman" w:cs="Times New Roman"/>
          <w:noProof/>
        </w:rPr>
        <w:t>AF:</w:t>
      </w:r>
      <w:r w:rsidRPr="00A26F15">
        <w:rPr>
          <w:rFonts w:ascii="Times New Roman" w:hAnsi="Times New Roman" w:cs="Times New Roman"/>
          <w:color w:val="000000"/>
        </w:rPr>
        <w:t xml:space="preserve"> atrial fibrillation, </w:t>
      </w:r>
      <w:r w:rsidRPr="00A26F15">
        <w:rPr>
          <w:rFonts w:ascii="Times New Roman" w:hAnsi="Times New Roman" w:cs="Times New Roman"/>
          <w:noProof/>
        </w:rPr>
        <w:t>C.I.: confidence interval</w:t>
      </w:r>
      <w:r w:rsidRPr="00A26F15">
        <w:rPr>
          <w:rFonts w:ascii="Times New Roman" w:hAnsi="Times New Roman" w:cs="Times New Roman"/>
          <w:color w:val="000000"/>
        </w:rPr>
        <w:t xml:space="preserve">, MT-only: mechanical </w:t>
      </w:r>
      <w:proofErr w:type="spellStart"/>
      <w:r w:rsidRPr="00A26F15">
        <w:rPr>
          <w:rFonts w:ascii="Times New Roman" w:hAnsi="Times New Roman" w:cs="Times New Roman"/>
          <w:color w:val="000000"/>
        </w:rPr>
        <w:t>thrombectomy</w:t>
      </w:r>
      <w:proofErr w:type="spellEnd"/>
      <w:r w:rsidRPr="00A26F15">
        <w:rPr>
          <w:rFonts w:ascii="Times New Roman" w:hAnsi="Times New Roman" w:cs="Times New Roman"/>
          <w:color w:val="000000"/>
        </w:rPr>
        <w:t xml:space="preserve"> patients without intravenous thrombolysis, </w:t>
      </w:r>
      <w:proofErr w:type="spellStart"/>
      <w:r w:rsidRPr="00A26F15">
        <w:rPr>
          <w:rFonts w:ascii="Times New Roman" w:hAnsi="Times New Roman" w:cs="Times New Roman"/>
          <w:color w:val="000000"/>
        </w:rPr>
        <w:t>mTICI</w:t>
      </w:r>
      <w:proofErr w:type="spellEnd"/>
      <w:r w:rsidRPr="00A26F15">
        <w:rPr>
          <w:rFonts w:ascii="Times New Roman" w:hAnsi="Times New Roman" w:cs="Times New Roman"/>
          <w:color w:val="000000"/>
        </w:rPr>
        <w:t xml:space="preserve">: modified </w:t>
      </w:r>
      <w:r w:rsidRPr="00A26F15">
        <w:rPr>
          <w:rFonts w:ascii="Times New Roman" w:hAnsi="Times New Roman" w:cs="Times New Roman"/>
        </w:rPr>
        <w:t xml:space="preserve">Thrombolysis </w:t>
      </w:r>
      <w:proofErr w:type="gramStart"/>
      <w:r w:rsidRPr="00A26F15">
        <w:rPr>
          <w:rFonts w:ascii="Times New Roman" w:hAnsi="Times New Roman" w:cs="Times New Roman"/>
        </w:rPr>
        <w:t>In</w:t>
      </w:r>
      <w:proofErr w:type="gramEnd"/>
      <w:r w:rsidRPr="00A26F15">
        <w:rPr>
          <w:rFonts w:ascii="Times New Roman" w:hAnsi="Times New Roman" w:cs="Times New Roman"/>
        </w:rPr>
        <w:t xml:space="preserve"> Cerebral Infarction score,</w:t>
      </w:r>
      <w:r w:rsidRPr="00A26F15">
        <w:rPr>
          <w:rFonts w:ascii="Times New Roman" w:hAnsi="Times New Roman" w:cs="Times New Roman"/>
          <w:noProof/>
        </w:rPr>
        <w:t xml:space="preserve"> mRS: modified Ranking Scale score, </w:t>
      </w:r>
      <w:r w:rsidRPr="00A26F15">
        <w:rPr>
          <w:rFonts w:ascii="Times New Roman" w:hAnsi="Times New Roman" w:cs="Times New Roman"/>
          <w:color w:val="000000"/>
        </w:rPr>
        <w:t>NIHSS:</w:t>
      </w:r>
      <w:r w:rsidRPr="00A26F15">
        <w:rPr>
          <w:rFonts w:ascii="Times New Roman" w:hAnsi="Times New Roman" w:cs="Times New Roman"/>
        </w:rPr>
        <w:t xml:space="preserve"> National Institutes of Health Stroke Scale,</w:t>
      </w:r>
      <w:r w:rsidRPr="00A26F15">
        <w:rPr>
          <w:rFonts w:ascii="Times New Roman" w:hAnsi="Times New Roman" w:cs="Times New Roman"/>
          <w:noProof/>
        </w:rPr>
        <w:t xml:space="preserve"> Onset-reper/10: Delay from symptoms onset to acheved recanalization in MT (for every 10 minutes), O.R.:odds ratio for excellent clinical outcome (mRS 0-1). Boldface denotes statistical significance. </w:t>
      </w:r>
      <w:r w:rsidRPr="00A26F15">
        <w:rPr>
          <w:rFonts w:ascii="Times New Roman" w:hAnsi="Times New Roman" w:cs="Times New Roman"/>
          <w:i/>
          <w:iCs/>
          <w:noProof/>
        </w:rPr>
        <w:t>Chi-square model significance 0.007,</w:t>
      </w:r>
      <w:r w:rsidRPr="00A26F15">
        <w:rPr>
          <w:rFonts w:ascii="Times New Roman" w:hAnsi="Times New Roman" w:cs="Times New Roman"/>
          <w:i/>
          <w:iCs/>
        </w:rPr>
        <w:t xml:space="preserve"> Hosmer and </w:t>
      </w:r>
      <w:proofErr w:type="spellStart"/>
      <w:r w:rsidRPr="00A26F15">
        <w:rPr>
          <w:rFonts w:ascii="Times New Roman" w:hAnsi="Times New Roman" w:cs="Times New Roman"/>
          <w:i/>
          <w:iCs/>
        </w:rPr>
        <w:t>Lemeshow</w:t>
      </w:r>
      <w:proofErr w:type="spellEnd"/>
      <w:r w:rsidRPr="00A26F15">
        <w:rPr>
          <w:rFonts w:ascii="Times New Roman" w:hAnsi="Times New Roman" w:cs="Times New Roman"/>
          <w:i/>
          <w:iCs/>
        </w:rPr>
        <w:t xml:space="preserve"> test 0.893,</w:t>
      </w:r>
      <w:r w:rsidRPr="00A26F15">
        <w:rPr>
          <w:rFonts w:ascii="Times New Roman" w:hAnsi="Times New Roman" w:cs="Times New Roman"/>
          <w:i/>
          <w:iCs/>
          <w:noProof/>
        </w:rPr>
        <w:t xml:space="preserve"> Cox and Snell significance 0.155</w:t>
      </w:r>
    </w:p>
    <w:p w:rsidR="00ED058D" w:rsidRPr="003078F1" w:rsidRDefault="00ED058D" w:rsidP="00ED058D">
      <w:pPr>
        <w:spacing w:after="160" w:line="259" w:lineRule="auto"/>
        <w:ind w:left="284"/>
        <w:rPr>
          <w:rFonts w:ascii="Times New Roman" w:hAnsi="Times New Roman" w:cs="Times New Roman"/>
          <w:b/>
          <w:noProof/>
        </w:rPr>
      </w:pPr>
    </w:p>
    <w:tbl>
      <w:tblPr>
        <w:tblpPr w:leftFromText="141" w:rightFromText="141" w:vertAnchor="text" w:horzAnchor="margin" w:tblpXSpec="center" w:tblpY="29"/>
        <w:tblW w:w="0" w:type="auto"/>
        <w:tblLayout w:type="fixed"/>
        <w:tblCellMar>
          <w:left w:w="30" w:type="dxa"/>
          <w:right w:w="30" w:type="dxa"/>
        </w:tblCellMar>
        <w:tblLook w:val="0000" w:firstRow="0" w:lastRow="0" w:firstColumn="0" w:lastColumn="0" w:noHBand="0" w:noVBand="0"/>
      </w:tblPr>
      <w:tblGrid>
        <w:gridCol w:w="1603"/>
        <w:gridCol w:w="1232"/>
        <w:gridCol w:w="1417"/>
        <w:gridCol w:w="1701"/>
        <w:gridCol w:w="1701"/>
      </w:tblGrid>
      <w:tr w:rsidR="00ED058D" w:rsidRPr="003078F1" w:rsidTr="00661FAC">
        <w:trPr>
          <w:trHeight w:val="439"/>
        </w:trPr>
        <w:tc>
          <w:tcPr>
            <w:tcW w:w="1603" w:type="dxa"/>
            <w:tcBorders>
              <w:top w:val="nil"/>
              <w:left w:val="nil"/>
              <w:bottom w:val="nil"/>
              <w:right w:val="nil"/>
            </w:tcBorders>
            <w:shd w:val="clear" w:color="auto" w:fill="auto"/>
          </w:tcPr>
          <w:p w:rsidR="00ED058D" w:rsidRPr="003078F1" w:rsidRDefault="00ED058D" w:rsidP="00661FAC">
            <w:pPr>
              <w:autoSpaceDE w:val="0"/>
              <w:autoSpaceDN w:val="0"/>
              <w:adjustRightInd w:val="0"/>
              <w:jc w:val="right"/>
              <w:rPr>
                <w:rFonts w:ascii="Times New Roman" w:hAnsi="Times New Roman" w:cs="Times New Roman"/>
                <w:color w:val="000000"/>
              </w:rPr>
            </w:pPr>
          </w:p>
        </w:tc>
        <w:tc>
          <w:tcPr>
            <w:tcW w:w="1232" w:type="dxa"/>
            <w:tcBorders>
              <w:top w:val="nil"/>
              <w:left w:val="nil"/>
              <w:bottom w:val="nil"/>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p>
        </w:tc>
        <w:tc>
          <w:tcPr>
            <w:tcW w:w="1417" w:type="dxa"/>
            <w:tcBorders>
              <w:top w:val="nil"/>
              <w:left w:val="nil"/>
              <w:bottom w:val="nil"/>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p>
        </w:tc>
        <w:tc>
          <w:tcPr>
            <w:tcW w:w="3402" w:type="dxa"/>
            <w:gridSpan w:val="2"/>
            <w:tcBorders>
              <w:top w:val="nil"/>
              <w:left w:val="nil"/>
              <w:bottom w:val="nil"/>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r w:rsidRPr="003078F1">
              <w:rPr>
                <w:rFonts w:ascii="Times New Roman" w:hAnsi="Times New Roman" w:cs="Times New Roman"/>
                <w:color w:val="000000"/>
              </w:rPr>
              <w:t>95% C.I.</w:t>
            </w:r>
          </w:p>
        </w:tc>
      </w:tr>
      <w:tr w:rsidR="00ED058D" w:rsidRPr="003078F1" w:rsidTr="00661FAC">
        <w:trPr>
          <w:trHeight w:val="285"/>
        </w:trPr>
        <w:tc>
          <w:tcPr>
            <w:tcW w:w="1603" w:type="dxa"/>
            <w:tcBorders>
              <w:top w:val="nil"/>
              <w:left w:val="nil"/>
              <w:bottom w:val="single" w:sz="12" w:space="0" w:color="auto"/>
              <w:right w:val="nil"/>
            </w:tcBorders>
            <w:shd w:val="clear" w:color="auto" w:fill="auto"/>
          </w:tcPr>
          <w:p w:rsidR="00ED058D" w:rsidRPr="003078F1" w:rsidRDefault="00ED058D" w:rsidP="00661FAC">
            <w:pPr>
              <w:autoSpaceDE w:val="0"/>
              <w:autoSpaceDN w:val="0"/>
              <w:adjustRightInd w:val="0"/>
              <w:jc w:val="right"/>
              <w:rPr>
                <w:rFonts w:ascii="Times New Roman" w:hAnsi="Times New Roman" w:cs="Times New Roman"/>
                <w:color w:val="000000"/>
              </w:rPr>
            </w:pPr>
          </w:p>
        </w:tc>
        <w:tc>
          <w:tcPr>
            <w:tcW w:w="1232" w:type="dxa"/>
            <w:tcBorders>
              <w:top w:val="nil"/>
              <w:left w:val="nil"/>
              <w:bottom w:val="single" w:sz="12" w:space="0" w:color="auto"/>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r w:rsidRPr="003078F1">
              <w:rPr>
                <w:rFonts w:ascii="Times New Roman" w:hAnsi="Times New Roman" w:cs="Times New Roman"/>
                <w:color w:val="000000"/>
              </w:rPr>
              <w:t>O.R.</w:t>
            </w:r>
          </w:p>
        </w:tc>
        <w:tc>
          <w:tcPr>
            <w:tcW w:w="1417" w:type="dxa"/>
            <w:tcBorders>
              <w:top w:val="nil"/>
              <w:left w:val="nil"/>
              <w:bottom w:val="single" w:sz="12" w:space="0" w:color="auto"/>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r w:rsidRPr="003078F1">
              <w:rPr>
                <w:rFonts w:ascii="Times New Roman" w:hAnsi="Times New Roman" w:cs="Times New Roman"/>
                <w:color w:val="000000"/>
              </w:rPr>
              <w:t>Sig.</w:t>
            </w:r>
          </w:p>
        </w:tc>
        <w:tc>
          <w:tcPr>
            <w:tcW w:w="1701" w:type="dxa"/>
            <w:tcBorders>
              <w:top w:val="nil"/>
              <w:left w:val="nil"/>
              <w:bottom w:val="single" w:sz="12" w:space="0" w:color="auto"/>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r w:rsidRPr="003078F1">
              <w:rPr>
                <w:rFonts w:ascii="Times New Roman" w:hAnsi="Times New Roman" w:cs="Times New Roman"/>
                <w:color w:val="000000"/>
              </w:rPr>
              <w:t>Lower Bound</w:t>
            </w:r>
          </w:p>
        </w:tc>
        <w:tc>
          <w:tcPr>
            <w:tcW w:w="1701" w:type="dxa"/>
            <w:tcBorders>
              <w:top w:val="nil"/>
              <w:left w:val="nil"/>
              <w:bottom w:val="single" w:sz="12" w:space="0" w:color="auto"/>
              <w:right w:val="nil"/>
            </w:tcBorders>
            <w:shd w:val="clear" w:color="auto" w:fill="auto"/>
          </w:tcPr>
          <w:p w:rsidR="00ED058D" w:rsidRPr="003078F1" w:rsidRDefault="00ED058D" w:rsidP="00661FAC">
            <w:pPr>
              <w:autoSpaceDE w:val="0"/>
              <w:autoSpaceDN w:val="0"/>
              <w:adjustRightInd w:val="0"/>
              <w:jc w:val="center"/>
              <w:rPr>
                <w:rFonts w:ascii="Times New Roman" w:hAnsi="Times New Roman" w:cs="Times New Roman"/>
                <w:color w:val="000000"/>
              </w:rPr>
            </w:pPr>
            <w:r w:rsidRPr="003078F1">
              <w:rPr>
                <w:rFonts w:ascii="Times New Roman" w:hAnsi="Times New Roman" w:cs="Times New Roman"/>
                <w:color w:val="000000"/>
              </w:rPr>
              <w:t>Upper Bound</w:t>
            </w:r>
          </w:p>
        </w:tc>
      </w:tr>
      <w:tr w:rsidR="00ED058D" w:rsidRPr="003078F1" w:rsidTr="00661FAC">
        <w:trPr>
          <w:trHeight w:val="439"/>
        </w:trPr>
        <w:tc>
          <w:tcPr>
            <w:tcW w:w="1603" w:type="dxa"/>
            <w:tcBorders>
              <w:top w:val="single" w:sz="12" w:space="0" w:color="auto"/>
              <w:left w:val="nil"/>
              <w:bottom w:val="nil"/>
              <w:right w:val="single" w:sz="12" w:space="0" w:color="auto"/>
            </w:tcBorders>
            <w:shd w:val="clear" w:color="auto" w:fill="auto"/>
          </w:tcPr>
          <w:p w:rsidR="00ED058D" w:rsidRPr="003078F1" w:rsidRDefault="00ED058D" w:rsidP="00661FAC">
            <w:pPr>
              <w:autoSpaceDE w:val="0"/>
              <w:autoSpaceDN w:val="0"/>
              <w:adjustRightInd w:val="0"/>
              <w:spacing w:before="60"/>
              <w:contextualSpacing/>
              <w:rPr>
                <w:rFonts w:ascii="Times New Roman" w:hAnsi="Times New Roman" w:cs="Times New Roman"/>
                <w:color w:val="000000"/>
              </w:rPr>
            </w:pPr>
            <w:r w:rsidRPr="003078F1">
              <w:rPr>
                <w:rFonts w:ascii="Times New Roman" w:hAnsi="Times New Roman" w:cs="Times New Roman"/>
                <w:color w:val="000000"/>
              </w:rPr>
              <w:t>Age</w:t>
            </w:r>
          </w:p>
        </w:tc>
        <w:tc>
          <w:tcPr>
            <w:tcW w:w="1232" w:type="dxa"/>
            <w:tcBorders>
              <w:top w:val="single" w:sz="12" w:space="0" w:color="auto"/>
              <w:left w:val="single" w:sz="12"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0.99</w:t>
            </w:r>
          </w:p>
        </w:tc>
        <w:tc>
          <w:tcPr>
            <w:tcW w:w="1417" w:type="dxa"/>
            <w:tcBorders>
              <w:top w:val="single" w:sz="12" w:space="0" w:color="auto"/>
              <w:left w:val="single" w:sz="4"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0.637</w:t>
            </w:r>
          </w:p>
        </w:tc>
        <w:tc>
          <w:tcPr>
            <w:tcW w:w="1701" w:type="dxa"/>
            <w:tcBorders>
              <w:top w:val="single" w:sz="12" w:space="0" w:color="auto"/>
              <w:left w:val="single" w:sz="4" w:space="0" w:color="auto"/>
              <w:bottom w:val="nil"/>
              <w:right w:val="single" w:sz="2"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0.95</w:t>
            </w:r>
          </w:p>
        </w:tc>
        <w:tc>
          <w:tcPr>
            <w:tcW w:w="1701" w:type="dxa"/>
            <w:tcBorders>
              <w:top w:val="single" w:sz="12" w:space="0" w:color="auto"/>
              <w:left w:val="single" w:sz="2" w:space="0" w:color="auto"/>
              <w:bottom w:val="nil"/>
              <w:right w:val="nil"/>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1.03</w:t>
            </w:r>
          </w:p>
        </w:tc>
      </w:tr>
      <w:tr w:rsidR="00ED058D" w:rsidRPr="003078F1" w:rsidTr="00661FAC">
        <w:trPr>
          <w:trHeight w:val="439"/>
        </w:trPr>
        <w:tc>
          <w:tcPr>
            <w:tcW w:w="1603" w:type="dxa"/>
            <w:tcBorders>
              <w:top w:val="nil"/>
              <w:left w:val="nil"/>
              <w:bottom w:val="nil"/>
              <w:right w:val="single" w:sz="12" w:space="0" w:color="auto"/>
            </w:tcBorders>
            <w:shd w:val="clear" w:color="auto" w:fill="auto"/>
          </w:tcPr>
          <w:p w:rsidR="00ED058D" w:rsidRPr="003078F1" w:rsidRDefault="00ED058D" w:rsidP="00661FAC">
            <w:pPr>
              <w:autoSpaceDE w:val="0"/>
              <w:autoSpaceDN w:val="0"/>
              <w:adjustRightInd w:val="0"/>
              <w:spacing w:before="60"/>
              <w:contextualSpacing/>
              <w:rPr>
                <w:rFonts w:ascii="Times New Roman" w:hAnsi="Times New Roman" w:cs="Times New Roman"/>
                <w:color w:val="000000"/>
              </w:rPr>
            </w:pPr>
            <w:r w:rsidRPr="003078F1">
              <w:rPr>
                <w:rFonts w:ascii="Times New Roman" w:hAnsi="Times New Roman" w:cs="Times New Roman"/>
                <w:color w:val="000000"/>
              </w:rPr>
              <w:t>Onset-</w:t>
            </w:r>
            <w:proofErr w:type="spellStart"/>
            <w:r w:rsidRPr="003078F1">
              <w:rPr>
                <w:rFonts w:ascii="Times New Roman" w:hAnsi="Times New Roman" w:cs="Times New Roman"/>
                <w:color w:val="000000"/>
              </w:rPr>
              <w:t>reper</w:t>
            </w:r>
            <w:proofErr w:type="spellEnd"/>
            <w:r w:rsidRPr="003078F1">
              <w:rPr>
                <w:rFonts w:ascii="Times New Roman" w:hAnsi="Times New Roman" w:cs="Times New Roman"/>
                <w:color w:val="000000"/>
              </w:rPr>
              <w:t>/10</w:t>
            </w:r>
          </w:p>
        </w:tc>
        <w:tc>
          <w:tcPr>
            <w:tcW w:w="1232" w:type="dxa"/>
            <w:tcBorders>
              <w:top w:val="nil"/>
              <w:left w:val="single" w:sz="12"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0.93</w:t>
            </w:r>
          </w:p>
        </w:tc>
        <w:tc>
          <w:tcPr>
            <w:tcW w:w="1417" w:type="dxa"/>
            <w:tcBorders>
              <w:top w:val="nil"/>
              <w:left w:val="single" w:sz="4"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b/>
                <w:bCs/>
                <w:color w:val="000000"/>
              </w:rPr>
            </w:pPr>
            <w:r w:rsidRPr="003078F1">
              <w:rPr>
                <w:rFonts w:ascii="Times New Roman" w:hAnsi="Times New Roman" w:cs="Times New Roman"/>
                <w:b/>
                <w:bCs/>
                <w:color w:val="000000"/>
              </w:rPr>
              <w:t>0.025</w:t>
            </w:r>
          </w:p>
        </w:tc>
        <w:tc>
          <w:tcPr>
            <w:tcW w:w="1701" w:type="dxa"/>
            <w:tcBorders>
              <w:top w:val="nil"/>
              <w:left w:val="single" w:sz="4" w:space="0" w:color="auto"/>
              <w:bottom w:val="nil"/>
              <w:right w:val="single" w:sz="2"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0.87</w:t>
            </w:r>
          </w:p>
        </w:tc>
        <w:tc>
          <w:tcPr>
            <w:tcW w:w="1701" w:type="dxa"/>
            <w:tcBorders>
              <w:top w:val="nil"/>
              <w:left w:val="single" w:sz="2" w:space="0" w:color="auto"/>
              <w:bottom w:val="nil"/>
              <w:right w:val="nil"/>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0.99</w:t>
            </w:r>
          </w:p>
        </w:tc>
      </w:tr>
      <w:tr w:rsidR="00ED058D" w:rsidRPr="003078F1" w:rsidTr="00661FAC">
        <w:trPr>
          <w:trHeight w:val="439"/>
        </w:trPr>
        <w:tc>
          <w:tcPr>
            <w:tcW w:w="1603" w:type="dxa"/>
            <w:tcBorders>
              <w:top w:val="nil"/>
              <w:left w:val="nil"/>
              <w:bottom w:val="single" w:sz="2" w:space="0" w:color="auto"/>
              <w:right w:val="single" w:sz="12" w:space="0" w:color="auto"/>
            </w:tcBorders>
            <w:shd w:val="clear" w:color="auto" w:fill="auto"/>
          </w:tcPr>
          <w:p w:rsidR="00ED058D" w:rsidRPr="003078F1" w:rsidRDefault="00ED058D" w:rsidP="00661FAC">
            <w:pPr>
              <w:autoSpaceDE w:val="0"/>
              <w:autoSpaceDN w:val="0"/>
              <w:adjustRightInd w:val="0"/>
              <w:spacing w:before="60"/>
              <w:contextualSpacing/>
              <w:rPr>
                <w:rFonts w:ascii="Times New Roman" w:hAnsi="Times New Roman" w:cs="Times New Roman"/>
                <w:color w:val="000000"/>
              </w:rPr>
            </w:pPr>
            <w:r w:rsidRPr="003078F1">
              <w:rPr>
                <w:rFonts w:ascii="Times New Roman" w:hAnsi="Times New Roman" w:cs="Times New Roman"/>
                <w:color w:val="000000"/>
              </w:rPr>
              <w:t>NIHSS</w:t>
            </w:r>
          </w:p>
        </w:tc>
        <w:tc>
          <w:tcPr>
            <w:tcW w:w="1232" w:type="dxa"/>
            <w:tcBorders>
              <w:top w:val="nil"/>
              <w:left w:val="single" w:sz="12" w:space="0" w:color="auto"/>
              <w:bottom w:val="single" w:sz="2" w:space="0" w:color="auto"/>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0.92</w:t>
            </w:r>
          </w:p>
        </w:tc>
        <w:tc>
          <w:tcPr>
            <w:tcW w:w="1417" w:type="dxa"/>
            <w:tcBorders>
              <w:top w:val="nil"/>
              <w:left w:val="single" w:sz="4" w:space="0" w:color="auto"/>
              <w:bottom w:val="single" w:sz="2" w:space="0" w:color="auto"/>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b/>
                <w:bCs/>
                <w:color w:val="000000"/>
              </w:rPr>
            </w:pPr>
            <w:r w:rsidRPr="003078F1">
              <w:rPr>
                <w:rFonts w:ascii="Times New Roman" w:hAnsi="Times New Roman" w:cs="Times New Roman"/>
                <w:b/>
                <w:bCs/>
                <w:color w:val="000000"/>
              </w:rPr>
              <w:t>0.037</w:t>
            </w:r>
          </w:p>
        </w:tc>
        <w:tc>
          <w:tcPr>
            <w:tcW w:w="1701" w:type="dxa"/>
            <w:tcBorders>
              <w:top w:val="nil"/>
              <w:left w:val="single" w:sz="4" w:space="0" w:color="auto"/>
              <w:bottom w:val="single" w:sz="2" w:space="0" w:color="auto"/>
              <w:right w:val="single" w:sz="2"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0.85</w:t>
            </w:r>
          </w:p>
        </w:tc>
        <w:tc>
          <w:tcPr>
            <w:tcW w:w="1701" w:type="dxa"/>
            <w:tcBorders>
              <w:top w:val="nil"/>
              <w:left w:val="single" w:sz="2" w:space="0" w:color="auto"/>
              <w:bottom w:val="single" w:sz="2" w:space="0" w:color="auto"/>
              <w:right w:val="nil"/>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1.00</w:t>
            </w:r>
          </w:p>
        </w:tc>
      </w:tr>
      <w:tr w:rsidR="00ED058D" w:rsidRPr="003078F1" w:rsidTr="00661FAC">
        <w:trPr>
          <w:trHeight w:val="439"/>
        </w:trPr>
        <w:tc>
          <w:tcPr>
            <w:tcW w:w="1603" w:type="dxa"/>
            <w:tcBorders>
              <w:top w:val="single" w:sz="2" w:space="0" w:color="auto"/>
              <w:left w:val="nil"/>
              <w:bottom w:val="nil"/>
              <w:right w:val="single" w:sz="12" w:space="0" w:color="auto"/>
            </w:tcBorders>
            <w:shd w:val="clear" w:color="auto" w:fill="auto"/>
          </w:tcPr>
          <w:p w:rsidR="00ED058D" w:rsidRPr="003078F1" w:rsidRDefault="00ED058D" w:rsidP="00661FAC">
            <w:pPr>
              <w:autoSpaceDE w:val="0"/>
              <w:autoSpaceDN w:val="0"/>
              <w:adjustRightInd w:val="0"/>
              <w:spacing w:before="60"/>
              <w:contextualSpacing/>
              <w:rPr>
                <w:rFonts w:ascii="Times New Roman" w:hAnsi="Times New Roman" w:cs="Times New Roman"/>
                <w:color w:val="000000"/>
              </w:rPr>
            </w:pPr>
            <w:r w:rsidRPr="003078F1">
              <w:rPr>
                <w:rFonts w:ascii="Times New Roman" w:hAnsi="Times New Roman" w:cs="Times New Roman"/>
                <w:color w:val="000000"/>
              </w:rPr>
              <w:t>AF</w:t>
            </w:r>
          </w:p>
        </w:tc>
        <w:tc>
          <w:tcPr>
            <w:tcW w:w="1232" w:type="dxa"/>
            <w:tcBorders>
              <w:top w:val="single" w:sz="2" w:space="0" w:color="auto"/>
              <w:left w:val="single" w:sz="12"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1.26</w:t>
            </w:r>
          </w:p>
        </w:tc>
        <w:tc>
          <w:tcPr>
            <w:tcW w:w="1417" w:type="dxa"/>
            <w:tcBorders>
              <w:top w:val="single" w:sz="2" w:space="0" w:color="auto"/>
              <w:left w:val="single" w:sz="4"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0.610</w:t>
            </w:r>
          </w:p>
        </w:tc>
        <w:tc>
          <w:tcPr>
            <w:tcW w:w="1701" w:type="dxa"/>
            <w:tcBorders>
              <w:top w:val="single" w:sz="2" w:space="0" w:color="auto"/>
              <w:left w:val="single" w:sz="4" w:space="0" w:color="auto"/>
              <w:bottom w:val="nil"/>
              <w:right w:val="single" w:sz="2"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0.52</w:t>
            </w:r>
          </w:p>
        </w:tc>
        <w:tc>
          <w:tcPr>
            <w:tcW w:w="1701" w:type="dxa"/>
            <w:tcBorders>
              <w:top w:val="single" w:sz="2" w:space="0" w:color="auto"/>
              <w:left w:val="single" w:sz="2" w:space="0" w:color="auto"/>
              <w:bottom w:val="nil"/>
              <w:right w:val="nil"/>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3.03</w:t>
            </w:r>
          </w:p>
        </w:tc>
      </w:tr>
      <w:tr w:rsidR="00ED058D" w:rsidRPr="003078F1" w:rsidTr="00661FAC">
        <w:trPr>
          <w:trHeight w:val="439"/>
        </w:trPr>
        <w:tc>
          <w:tcPr>
            <w:tcW w:w="1603" w:type="dxa"/>
            <w:tcBorders>
              <w:top w:val="nil"/>
              <w:left w:val="nil"/>
              <w:bottom w:val="nil"/>
              <w:right w:val="single" w:sz="12" w:space="0" w:color="auto"/>
            </w:tcBorders>
            <w:shd w:val="clear" w:color="auto" w:fill="auto"/>
          </w:tcPr>
          <w:p w:rsidR="00ED058D" w:rsidRPr="003078F1" w:rsidRDefault="00ED058D" w:rsidP="00661FAC">
            <w:pPr>
              <w:autoSpaceDE w:val="0"/>
              <w:autoSpaceDN w:val="0"/>
              <w:adjustRightInd w:val="0"/>
              <w:spacing w:before="60"/>
              <w:contextualSpacing/>
              <w:rPr>
                <w:rFonts w:ascii="Times New Roman" w:hAnsi="Times New Roman" w:cs="Times New Roman"/>
                <w:color w:val="000000"/>
              </w:rPr>
            </w:pPr>
            <w:r w:rsidRPr="003078F1">
              <w:rPr>
                <w:rFonts w:ascii="Times New Roman" w:hAnsi="Times New Roman" w:cs="Times New Roman"/>
                <w:color w:val="000000"/>
              </w:rPr>
              <w:t>MT-only</w:t>
            </w:r>
          </w:p>
        </w:tc>
        <w:tc>
          <w:tcPr>
            <w:tcW w:w="1232" w:type="dxa"/>
            <w:tcBorders>
              <w:top w:val="nil"/>
              <w:left w:val="single" w:sz="12"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3.37</w:t>
            </w:r>
          </w:p>
        </w:tc>
        <w:tc>
          <w:tcPr>
            <w:tcW w:w="1417" w:type="dxa"/>
            <w:tcBorders>
              <w:top w:val="nil"/>
              <w:left w:val="single" w:sz="4"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b/>
                <w:bCs/>
                <w:color w:val="000000"/>
              </w:rPr>
            </w:pPr>
            <w:r w:rsidRPr="003078F1">
              <w:rPr>
                <w:rFonts w:ascii="Times New Roman" w:hAnsi="Times New Roman" w:cs="Times New Roman"/>
                <w:b/>
                <w:bCs/>
                <w:color w:val="000000"/>
              </w:rPr>
              <w:t>0.009</w:t>
            </w:r>
          </w:p>
        </w:tc>
        <w:tc>
          <w:tcPr>
            <w:tcW w:w="1701" w:type="dxa"/>
            <w:tcBorders>
              <w:top w:val="nil"/>
              <w:left w:val="single" w:sz="4" w:space="0" w:color="auto"/>
              <w:bottom w:val="nil"/>
              <w:right w:val="single" w:sz="2"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1.36</w:t>
            </w:r>
          </w:p>
        </w:tc>
        <w:tc>
          <w:tcPr>
            <w:tcW w:w="1701" w:type="dxa"/>
            <w:tcBorders>
              <w:top w:val="nil"/>
              <w:left w:val="single" w:sz="2" w:space="0" w:color="auto"/>
              <w:bottom w:val="nil"/>
              <w:right w:val="nil"/>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8.33</w:t>
            </w:r>
          </w:p>
        </w:tc>
      </w:tr>
      <w:tr w:rsidR="00ED058D" w:rsidRPr="003078F1" w:rsidTr="00661FAC">
        <w:trPr>
          <w:trHeight w:val="439"/>
        </w:trPr>
        <w:tc>
          <w:tcPr>
            <w:tcW w:w="1603" w:type="dxa"/>
            <w:tcBorders>
              <w:top w:val="nil"/>
              <w:left w:val="nil"/>
              <w:bottom w:val="nil"/>
              <w:right w:val="single" w:sz="12" w:space="0" w:color="auto"/>
            </w:tcBorders>
            <w:shd w:val="clear" w:color="auto" w:fill="auto"/>
          </w:tcPr>
          <w:p w:rsidR="00ED058D" w:rsidRPr="003078F1" w:rsidRDefault="00ED058D" w:rsidP="00661FAC">
            <w:pPr>
              <w:autoSpaceDE w:val="0"/>
              <w:autoSpaceDN w:val="0"/>
              <w:adjustRightInd w:val="0"/>
              <w:spacing w:before="60"/>
              <w:contextualSpacing/>
              <w:rPr>
                <w:rFonts w:ascii="Times New Roman" w:hAnsi="Times New Roman" w:cs="Times New Roman"/>
                <w:color w:val="000000"/>
              </w:rPr>
            </w:pPr>
            <w:proofErr w:type="spellStart"/>
            <w:r w:rsidRPr="003078F1">
              <w:rPr>
                <w:rFonts w:ascii="Times New Roman" w:hAnsi="Times New Roman" w:cs="Times New Roman"/>
                <w:color w:val="000000"/>
              </w:rPr>
              <w:t>mTICI</w:t>
            </w:r>
            <w:proofErr w:type="spellEnd"/>
            <w:r w:rsidRPr="003078F1">
              <w:rPr>
                <w:rFonts w:ascii="Times New Roman" w:hAnsi="Times New Roman" w:cs="Times New Roman"/>
                <w:color w:val="000000"/>
              </w:rPr>
              <w:t xml:space="preserve"> 2b-3</w:t>
            </w:r>
          </w:p>
        </w:tc>
        <w:tc>
          <w:tcPr>
            <w:tcW w:w="1232" w:type="dxa"/>
            <w:tcBorders>
              <w:top w:val="nil"/>
              <w:left w:val="single" w:sz="12"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3.00</w:t>
            </w:r>
          </w:p>
        </w:tc>
        <w:tc>
          <w:tcPr>
            <w:tcW w:w="1417" w:type="dxa"/>
            <w:tcBorders>
              <w:top w:val="nil"/>
              <w:left w:val="single" w:sz="4" w:space="0" w:color="auto"/>
              <w:bottom w:val="nil"/>
              <w:right w:val="single" w:sz="4"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0.207</w:t>
            </w:r>
          </w:p>
        </w:tc>
        <w:tc>
          <w:tcPr>
            <w:tcW w:w="1701" w:type="dxa"/>
            <w:tcBorders>
              <w:top w:val="nil"/>
              <w:left w:val="single" w:sz="4" w:space="0" w:color="auto"/>
              <w:bottom w:val="nil"/>
              <w:right w:val="single" w:sz="2" w:space="0" w:color="auto"/>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0.54</w:t>
            </w:r>
          </w:p>
        </w:tc>
        <w:tc>
          <w:tcPr>
            <w:tcW w:w="1701" w:type="dxa"/>
            <w:tcBorders>
              <w:top w:val="nil"/>
              <w:left w:val="single" w:sz="2" w:space="0" w:color="auto"/>
              <w:bottom w:val="nil"/>
              <w:right w:val="nil"/>
            </w:tcBorders>
            <w:shd w:val="clear" w:color="auto" w:fill="auto"/>
          </w:tcPr>
          <w:p w:rsidR="00ED058D" w:rsidRPr="003078F1" w:rsidRDefault="00ED058D" w:rsidP="00661FAC">
            <w:pPr>
              <w:autoSpaceDE w:val="0"/>
              <w:autoSpaceDN w:val="0"/>
              <w:adjustRightInd w:val="0"/>
              <w:spacing w:before="60"/>
              <w:contextualSpacing/>
              <w:jc w:val="center"/>
              <w:rPr>
                <w:rFonts w:ascii="Times New Roman" w:hAnsi="Times New Roman" w:cs="Times New Roman"/>
                <w:color w:val="000000"/>
              </w:rPr>
            </w:pPr>
            <w:r w:rsidRPr="003078F1">
              <w:rPr>
                <w:rFonts w:ascii="Times New Roman" w:hAnsi="Times New Roman" w:cs="Times New Roman"/>
                <w:color w:val="000000"/>
              </w:rPr>
              <w:t>16.54</w:t>
            </w:r>
          </w:p>
        </w:tc>
      </w:tr>
    </w:tbl>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spacing w:line="480" w:lineRule="auto"/>
        <w:jc w:val="both"/>
        <w:rPr>
          <w:rFonts w:ascii="Times New Roman" w:hAnsi="Times New Roman" w:cs="Times New Roman"/>
          <w:color w:val="000000" w:themeColor="text1"/>
        </w:rPr>
      </w:pPr>
    </w:p>
    <w:p w:rsidR="00ED058D" w:rsidRPr="003078F1" w:rsidRDefault="00ED058D" w:rsidP="00ED058D">
      <w:pPr>
        <w:rPr>
          <w:rFonts w:ascii="Times New Roman" w:hAnsi="Times New Roman" w:cs="Times New Roman"/>
        </w:rPr>
      </w:pPr>
    </w:p>
    <w:p w:rsidR="00ED058D" w:rsidRPr="00164FC0" w:rsidRDefault="00ED058D" w:rsidP="007B36EC">
      <w:pPr>
        <w:spacing w:after="160" w:line="259" w:lineRule="auto"/>
        <w:rPr>
          <w:rFonts w:ascii="Times New Roman" w:hAnsi="Times New Roman" w:cs="Times New Roman"/>
          <w:b/>
          <w:noProof/>
        </w:rPr>
      </w:pPr>
    </w:p>
    <w:p w:rsidR="00ED058D" w:rsidRDefault="00ED058D">
      <w:pPr>
        <w:rPr>
          <w:rFonts w:ascii="Times New Roman" w:hAnsi="Times New Roman" w:cs="Times New Roman"/>
          <w:b/>
          <w:noProof/>
        </w:rPr>
      </w:pPr>
      <w:r>
        <w:rPr>
          <w:rFonts w:ascii="Times New Roman" w:hAnsi="Times New Roman" w:cs="Times New Roman"/>
          <w:b/>
          <w:noProof/>
        </w:rPr>
        <w:br w:type="page"/>
      </w:r>
    </w:p>
    <w:p w:rsidR="007B36EC" w:rsidRPr="00164FC0" w:rsidRDefault="00400760" w:rsidP="007B36EC">
      <w:pPr>
        <w:rPr>
          <w:rFonts w:ascii="Times New Roman" w:hAnsi="Times New Roman" w:cs="Times New Roman"/>
          <w:b/>
          <w:noProof/>
        </w:rPr>
      </w:pPr>
      <w:bookmarkStart w:id="0" w:name="_GoBack"/>
      <w:bookmarkEnd w:id="0"/>
      <w:r w:rsidRPr="00164FC0">
        <w:rPr>
          <w:rFonts w:ascii="Times New Roman" w:hAnsi="Times New Roman" w:cs="Times New Roman"/>
          <w:b/>
          <w:noProof/>
        </w:rPr>
        <w:t xml:space="preserve">Suplementary </w:t>
      </w:r>
      <w:r w:rsidR="007B36EC" w:rsidRPr="00164FC0">
        <w:rPr>
          <w:rFonts w:ascii="Times New Roman" w:hAnsi="Times New Roman" w:cs="Times New Roman"/>
          <w:b/>
          <w:noProof/>
        </w:rPr>
        <w:t>T</w:t>
      </w:r>
      <w:r w:rsidRPr="00164FC0">
        <w:rPr>
          <w:rFonts w:ascii="Times New Roman" w:hAnsi="Times New Roman" w:cs="Times New Roman"/>
          <w:b/>
          <w:noProof/>
        </w:rPr>
        <w:t xml:space="preserve">able </w:t>
      </w:r>
      <w:r w:rsidR="00ED058D">
        <w:rPr>
          <w:rFonts w:ascii="Times New Roman" w:hAnsi="Times New Roman" w:cs="Times New Roman"/>
          <w:b/>
          <w:noProof/>
        </w:rPr>
        <w:t>3</w:t>
      </w:r>
      <w:r w:rsidRPr="00164FC0">
        <w:rPr>
          <w:rFonts w:ascii="Times New Roman" w:hAnsi="Times New Roman" w:cs="Times New Roman"/>
          <w:b/>
          <w:noProof/>
        </w:rPr>
        <w:t>: Binary logistic regression analysis of death (mRS 6)</w:t>
      </w:r>
    </w:p>
    <w:p w:rsidR="00400760" w:rsidRPr="00164FC0" w:rsidRDefault="00400760" w:rsidP="007B36EC">
      <w:pPr>
        <w:rPr>
          <w:rFonts w:ascii="Times New Roman" w:hAnsi="Times New Roman" w:cs="Times New Roman"/>
          <w:b/>
          <w:noProof/>
        </w:rPr>
      </w:pPr>
      <w:r w:rsidRPr="00164FC0">
        <w:rPr>
          <w:rFonts w:ascii="Times New Roman" w:hAnsi="Times New Roman" w:cs="Times New Roman"/>
          <w:noProof/>
        </w:rPr>
        <w:t>AF:</w:t>
      </w:r>
      <w:r w:rsidRPr="00164FC0">
        <w:rPr>
          <w:rFonts w:ascii="Times New Roman" w:hAnsi="Times New Roman" w:cs="Times New Roman"/>
          <w:color w:val="000000"/>
        </w:rPr>
        <w:t xml:space="preserve"> atrial fibrillation, </w:t>
      </w:r>
      <w:r w:rsidRPr="00164FC0">
        <w:rPr>
          <w:rFonts w:ascii="Times New Roman" w:hAnsi="Times New Roman" w:cs="Times New Roman"/>
          <w:noProof/>
        </w:rPr>
        <w:t>C.I.: confidence interval</w:t>
      </w:r>
      <w:r w:rsidRPr="00164FC0">
        <w:rPr>
          <w:rFonts w:ascii="Times New Roman" w:hAnsi="Times New Roman" w:cs="Times New Roman"/>
          <w:color w:val="000000"/>
        </w:rPr>
        <w:t xml:space="preserve">, MT only: mechanical thrombectomy patients without intravenous thrombolysis, </w:t>
      </w:r>
      <w:proofErr w:type="spellStart"/>
      <w:r w:rsidRPr="00164FC0">
        <w:rPr>
          <w:rFonts w:ascii="Times New Roman" w:hAnsi="Times New Roman" w:cs="Times New Roman"/>
          <w:color w:val="000000"/>
        </w:rPr>
        <w:t>mTICI</w:t>
      </w:r>
      <w:proofErr w:type="spellEnd"/>
      <w:r w:rsidRPr="00164FC0">
        <w:rPr>
          <w:rFonts w:ascii="Times New Roman" w:hAnsi="Times New Roman" w:cs="Times New Roman"/>
          <w:color w:val="000000"/>
        </w:rPr>
        <w:t xml:space="preserve">: modified </w:t>
      </w:r>
      <w:r w:rsidRPr="00164FC0">
        <w:rPr>
          <w:rFonts w:ascii="Times New Roman" w:hAnsi="Times New Roman" w:cs="Times New Roman"/>
        </w:rPr>
        <w:t>Thrombolysis In Cerebral Infarction score,</w:t>
      </w:r>
      <w:r w:rsidRPr="00164FC0">
        <w:rPr>
          <w:rFonts w:ascii="Times New Roman" w:hAnsi="Times New Roman" w:cs="Times New Roman"/>
          <w:noProof/>
        </w:rPr>
        <w:t xml:space="preserve"> mRS: modified Ranking Scale score, </w:t>
      </w:r>
      <w:r w:rsidRPr="00164FC0">
        <w:rPr>
          <w:rFonts w:ascii="Times New Roman" w:hAnsi="Times New Roman" w:cs="Times New Roman"/>
          <w:color w:val="000000"/>
        </w:rPr>
        <w:t>NIHSS:</w:t>
      </w:r>
      <w:r w:rsidRPr="00164FC0">
        <w:rPr>
          <w:rFonts w:ascii="Times New Roman" w:hAnsi="Times New Roman" w:cs="Times New Roman"/>
        </w:rPr>
        <w:t xml:space="preserve"> National Institutes of Health Stroke Scale,</w:t>
      </w:r>
      <w:r w:rsidRPr="00164FC0">
        <w:rPr>
          <w:rFonts w:ascii="Times New Roman" w:hAnsi="Times New Roman" w:cs="Times New Roman"/>
          <w:noProof/>
        </w:rPr>
        <w:t xml:space="preserve"> Onset-reper/10: Delay from symptoms onset to acheved recanalization in MT (for every 10 minutes), O.R.:odds ratio for excellent clinical outcome (mRS 0-1), </w:t>
      </w:r>
      <w:r w:rsidRPr="00164FC0">
        <w:rPr>
          <w:rFonts w:ascii="Times New Roman" w:hAnsi="Times New Roman" w:cs="Times New Roman"/>
          <w:i/>
          <w:iCs/>
          <w:noProof/>
        </w:rPr>
        <w:t>Chi-square model significance &lt;0.001,</w:t>
      </w:r>
      <w:r w:rsidRPr="00164FC0">
        <w:rPr>
          <w:rFonts w:ascii="Times New Roman" w:hAnsi="Times New Roman" w:cs="Times New Roman"/>
          <w:i/>
          <w:iCs/>
        </w:rPr>
        <w:t xml:space="preserve"> Hosmer and </w:t>
      </w:r>
      <w:proofErr w:type="spellStart"/>
      <w:r w:rsidRPr="00164FC0">
        <w:rPr>
          <w:rFonts w:ascii="Times New Roman" w:hAnsi="Times New Roman" w:cs="Times New Roman"/>
          <w:i/>
          <w:iCs/>
        </w:rPr>
        <w:t>Lemeshow</w:t>
      </w:r>
      <w:proofErr w:type="spellEnd"/>
      <w:r w:rsidRPr="00164FC0">
        <w:rPr>
          <w:rFonts w:ascii="Times New Roman" w:hAnsi="Times New Roman" w:cs="Times New Roman"/>
          <w:i/>
          <w:iCs/>
        </w:rPr>
        <w:t xml:space="preserve"> test 0.490,</w:t>
      </w:r>
      <w:r w:rsidRPr="00164FC0">
        <w:rPr>
          <w:rFonts w:ascii="Times New Roman" w:hAnsi="Times New Roman" w:cs="Times New Roman"/>
          <w:i/>
          <w:iCs/>
          <w:noProof/>
        </w:rPr>
        <w:t xml:space="preserve"> Cox and Snell significance 0.206</w:t>
      </w:r>
    </w:p>
    <w:tbl>
      <w:tblPr>
        <w:tblpPr w:leftFromText="141" w:rightFromText="141" w:vertAnchor="text" w:horzAnchor="margin" w:tblpXSpec="center" w:tblpY="471"/>
        <w:tblW w:w="0" w:type="auto"/>
        <w:tblLayout w:type="fixed"/>
        <w:tblCellMar>
          <w:left w:w="30" w:type="dxa"/>
          <w:right w:w="30" w:type="dxa"/>
        </w:tblCellMar>
        <w:tblLook w:val="0000" w:firstRow="0" w:lastRow="0" w:firstColumn="0" w:lastColumn="0" w:noHBand="0" w:noVBand="0"/>
      </w:tblPr>
      <w:tblGrid>
        <w:gridCol w:w="1603"/>
        <w:gridCol w:w="1232"/>
        <w:gridCol w:w="1417"/>
        <w:gridCol w:w="1701"/>
        <w:gridCol w:w="1701"/>
      </w:tblGrid>
      <w:tr w:rsidR="007B36EC" w:rsidRPr="00164FC0" w:rsidTr="007B36EC">
        <w:trPr>
          <w:trHeight w:val="439"/>
        </w:trPr>
        <w:tc>
          <w:tcPr>
            <w:tcW w:w="1603" w:type="dxa"/>
            <w:tcBorders>
              <w:top w:val="nil"/>
              <w:left w:val="nil"/>
              <w:bottom w:val="nil"/>
              <w:right w:val="nil"/>
            </w:tcBorders>
            <w:shd w:val="clear" w:color="auto" w:fill="auto"/>
          </w:tcPr>
          <w:p w:rsidR="007B36EC" w:rsidRPr="00164FC0" w:rsidRDefault="007B36EC" w:rsidP="007B36EC">
            <w:pPr>
              <w:autoSpaceDE w:val="0"/>
              <w:autoSpaceDN w:val="0"/>
              <w:adjustRightInd w:val="0"/>
              <w:jc w:val="right"/>
              <w:rPr>
                <w:rFonts w:ascii="Times New Roman" w:hAnsi="Times New Roman" w:cs="Times New Roman"/>
                <w:color w:val="000000"/>
              </w:rPr>
            </w:pPr>
          </w:p>
        </w:tc>
        <w:tc>
          <w:tcPr>
            <w:tcW w:w="1232" w:type="dxa"/>
            <w:tcBorders>
              <w:top w:val="nil"/>
              <w:left w:val="nil"/>
              <w:bottom w:val="nil"/>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p>
        </w:tc>
        <w:tc>
          <w:tcPr>
            <w:tcW w:w="1417" w:type="dxa"/>
            <w:tcBorders>
              <w:top w:val="nil"/>
              <w:left w:val="nil"/>
              <w:bottom w:val="nil"/>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p>
        </w:tc>
        <w:tc>
          <w:tcPr>
            <w:tcW w:w="3402" w:type="dxa"/>
            <w:gridSpan w:val="2"/>
            <w:tcBorders>
              <w:top w:val="nil"/>
              <w:left w:val="nil"/>
              <w:bottom w:val="nil"/>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r w:rsidRPr="00164FC0">
              <w:rPr>
                <w:rFonts w:ascii="Times New Roman" w:hAnsi="Times New Roman" w:cs="Times New Roman"/>
                <w:color w:val="000000"/>
              </w:rPr>
              <w:t>95% C.I.</w:t>
            </w:r>
          </w:p>
        </w:tc>
      </w:tr>
      <w:tr w:rsidR="007B36EC" w:rsidRPr="00164FC0" w:rsidTr="007B36EC">
        <w:trPr>
          <w:trHeight w:val="285"/>
        </w:trPr>
        <w:tc>
          <w:tcPr>
            <w:tcW w:w="1603" w:type="dxa"/>
            <w:tcBorders>
              <w:top w:val="nil"/>
              <w:left w:val="nil"/>
              <w:bottom w:val="single" w:sz="12" w:space="0" w:color="auto"/>
              <w:right w:val="nil"/>
            </w:tcBorders>
            <w:shd w:val="clear" w:color="auto" w:fill="auto"/>
          </w:tcPr>
          <w:p w:rsidR="007B36EC" w:rsidRPr="00164FC0" w:rsidRDefault="007B36EC" w:rsidP="007B36EC">
            <w:pPr>
              <w:autoSpaceDE w:val="0"/>
              <w:autoSpaceDN w:val="0"/>
              <w:adjustRightInd w:val="0"/>
              <w:jc w:val="right"/>
              <w:rPr>
                <w:rFonts w:ascii="Times New Roman" w:hAnsi="Times New Roman" w:cs="Times New Roman"/>
                <w:color w:val="000000"/>
              </w:rPr>
            </w:pPr>
          </w:p>
        </w:tc>
        <w:tc>
          <w:tcPr>
            <w:tcW w:w="1232" w:type="dxa"/>
            <w:tcBorders>
              <w:top w:val="nil"/>
              <w:left w:val="nil"/>
              <w:bottom w:val="single" w:sz="12" w:space="0" w:color="auto"/>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r w:rsidRPr="00164FC0">
              <w:rPr>
                <w:rFonts w:ascii="Times New Roman" w:hAnsi="Times New Roman" w:cs="Times New Roman"/>
                <w:color w:val="000000"/>
              </w:rPr>
              <w:t>O.R.</w:t>
            </w:r>
          </w:p>
        </w:tc>
        <w:tc>
          <w:tcPr>
            <w:tcW w:w="1417" w:type="dxa"/>
            <w:tcBorders>
              <w:top w:val="nil"/>
              <w:left w:val="nil"/>
              <w:bottom w:val="single" w:sz="12" w:space="0" w:color="auto"/>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r w:rsidRPr="00164FC0">
              <w:rPr>
                <w:rFonts w:ascii="Times New Roman" w:hAnsi="Times New Roman" w:cs="Times New Roman"/>
                <w:color w:val="000000"/>
              </w:rPr>
              <w:t>Sig.</w:t>
            </w:r>
          </w:p>
        </w:tc>
        <w:tc>
          <w:tcPr>
            <w:tcW w:w="1701" w:type="dxa"/>
            <w:tcBorders>
              <w:top w:val="nil"/>
              <w:left w:val="nil"/>
              <w:bottom w:val="single" w:sz="12" w:space="0" w:color="auto"/>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r w:rsidRPr="00164FC0">
              <w:rPr>
                <w:rFonts w:ascii="Times New Roman" w:hAnsi="Times New Roman" w:cs="Times New Roman"/>
                <w:color w:val="000000"/>
              </w:rPr>
              <w:t>Lower Bound</w:t>
            </w:r>
          </w:p>
        </w:tc>
        <w:tc>
          <w:tcPr>
            <w:tcW w:w="1701" w:type="dxa"/>
            <w:tcBorders>
              <w:top w:val="nil"/>
              <w:left w:val="nil"/>
              <w:bottom w:val="single" w:sz="12" w:space="0" w:color="auto"/>
              <w:right w:val="nil"/>
            </w:tcBorders>
            <w:shd w:val="clear" w:color="auto" w:fill="auto"/>
          </w:tcPr>
          <w:p w:rsidR="007B36EC" w:rsidRPr="00164FC0" w:rsidRDefault="007B36EC" w:rsidP="007B36EC">
            <w:pPr>
              <w:autoSpaceDE w:val="0"/>
              <w:autoSpaceDN w:val="0"/>
              <w:adjustRightInd w:val="0"/>
              <w:jc w:val="center"/>
              <w:rPr>
                <w:rFonts w:ascii="Times New Roman" w:hAnsi="Times New Roman" w:cs="Times New Roman"/>
                <w:color w:val="000000"/>
              </w:rPr>
            </w:pPr>
            <w:r w:rsidRPr="00164FC0">
              <w:rPr>
                <w:rFonts w:ascii="Times New Roman" w:hAnsi="Times New Roman" w:cs="Times New Roman"/>
                <w:color w:val="000000"/>
              </w:rPr>
              <w:t>Upper Bound</w:t>
            </w:r>
          </w:p>
        </w:tc>
      </w:tr>
      <w:tr w:rsidR="007B36EC" w:rsidRPr="00164FC0" w:rsidTr="007B36EC">
        <w:trPr>
          <w:trHeight w:val="439"/>
        </w:trPr>
        <w:tc>
          <w:tcPr>
            <w:tcW w:w="1603" w:type="dxa"/>
            <w:tcBorders>
              <w:top w:val="single" w:sz="12" w:space="0" w:color="auto"/>
              <w:left w:val="nil"/>
              <w:bottom w:val="nil"/>
              <w:right w:val="single" w:sz="12" w:space="0" w:color="auto"/>
            </w:tcBorders>
            <w:shd w:val="clear" w:color="auto" w:fill="auto"/>
          </w:tcPr>
          <w:p w:rsidR="007B36EC" w:rsidRPr="00164FC0" w:rsidRDefault="007B36EC" w:rsidP="007B36EC">
            <w:pPr>
              <w:autoSpaceDE w:val="0"/>
              <w:autoSpaceDN w:val="0"/>
              <w:adjustRightInd w:val="0"/>
              <w:spacing w:before="60"/>
              <w:contextualSpacing/>
              <w:rPr>
                <w:rFonts w:ascii="Times New Roman" w:hAnsi="Times New Roman" w:cs="Times New Roman"/>
                <w:color w:val="000000"/>
              </w:rPr>
            </w:pPr>
            <w:r w:rsidRPr="00164FC0">
              <w:rPr>
                <w:rFonts w:ascii="Times New Roman" w:hAnsi="Times New Roman" w:cs="Times New Roman"/>
                <w:color w:val="000000"/>
              </w:rPr>
              <w:t>Age</w:t>
            </w:r>
          </w:p>
        </w:tc>
        <w:tc>
          <w:tcPr>
            <w:tcW w:w="1232" w:type="dxa"/>
            <w:tcBorders>
              <w:top w:val="single" w:sz="12" w:space="0" w:color="auto"/>
              <w:left w:val="single" w:sz="12" w:space="0" w:color="auto"/>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1.17</w:t>
            </w:r>
          </w:p>
        </w:tc>
        <w:tc>
          <w:tcPr>
            <w:tcW w:w="1417" w:type="dxa"/>
            <w:tcBorders>
              <w:top w:val="single" w:sz="12" w:space="0" w:color="auto"/>
              <w:left w:val="single" w:sz="4" w:space="0" w:color="000000"/>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b/>
                <w:bCs/>
                <w:color w:val="000000"/>
              </w:rPr>
            </w:pPr>
            <w:r w:rsidRPr="00164FC0">
              <w:rPr>
                <w:rFonts w:ascii="Times New Roman" w:hAnsi="Times New Roman" w:cs="Times New Roman"/>
                <w:b/>
                <w:bCs/>
                <w:color w:val="000000"/>
              </w:rPr>
              <w:t>0.005</w:t>
            </w:r>
          </w:p>
        </w:tc>
        <w:tc>
          <w:tcPr>
            <w:tcW w:w="1701" w:type="dxa"/>
            <w:tcBorders>
              <w:top w:val="single" w:sz="12" w:space="0" w:color="auto"/>
              <w:left w:val="single" w:sz="4" w:space="0" w:color="000000"/>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1.05</w:t>
            </w:r>
          </w:p>
        </w:tc>
        <w:tc>
          <w:tcPr>
            <w:tcW w:w="1701" w:type="dxa"/>
            <w:tcBorders>
              <w:top w:val="single" w:sz="12" w:space="0" w:color="auto"/>
              <w:left w:val="nil"/>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1.31</w:t>
            </w:r>
          </w:p>
        </w:tc>
      </w:tr>
      <w:tr w:rsidR="007B36EC" w:rsidRPr="00164FC0" w:rsidTr="007B36EC">
        <w:trPr>
          <w:trHeight w:val="439"/>
        </w:trPr>
        <w:tc>
          <w:tcPr>
            <w:tcW w:w="1603" w:type="dxa"/>
            <w:tcBorders>
              <w:top w:val="nil"/>
              <w:left w:val="nil"/>
              <w:bottom w:val="nil"/>
              <w:right w:val="single" w:sz="12" w:space="0" w:color="auto"/>
            </w:tcBorders>
            <w:shd w:val="clear" w:color="auto" w:fill="auto"/>
          </w:tcPr>
          <w:p w:rsidR="007B36EC" w:rsidRPr="00164FC0" w:rsidRDefault="007B36EC" w:rsidP="007B36EC">
            <w:pPr>
              <w:autoSpaceDE w:val="0"/>
              <w:autoSpaceDN w:val="0"/>
              <w:adjustRightInd w:val="0"/>
              <w:spacing w:before="60"/>
              <w:contextualSpacing/>
              <w:rPr>
                <w:rFonts w:ascii="Times New Roman" w:hAnsi="Times New Roman" w:cs="Times New Roman"/>
                <w:color w:val="000000"/>
              </w:rPr>
            </w:pPr>
            <w:r w:rsidRPr="00164FC0">
              <w:rPr>
                <w:rFonts w:ascii="Times New Roman" w:hAnsi="Times New Roman" w:cs="Times New Roman"/>
                <w:color w:val="000000"/>
              </w:rPr>
              <w:t>Onset-</w:t>
            </w:r>
            <w:proofErr w:type="spellStart"/>
            <w:r w:rsidRPr="00164FC0">
              <w:rPr>
                <w:rFonts w:ascii="Times New Roman" w:hAnsi="Times New Roman" w:cs="Times New Roman"/>
                <w:color w:val="000000"/>
              </w:rPr>
              <w:t>reper</w:t>
            </w:r>
            <w:proofErr w:type="spellEnd"/>
            <w:r w:rsidRPr="00164FC0">
              <w:rPr>
                <w:rFonts w:ascii="Times New Roman" w:hAnsi="Times New Roman" w:cs="Times New Roman"/>
                <w:color w:val="000000"/>
              </w:rPr>
              <w:t>/10</w:t>
            </w:r>
          </w:p>
        </w:tc>
        <w:tc>
          <w:tcPr>
            <w:tcW w:w="1232" w:type="dxa"/>
            <w:tcBorders>
              <w:top w:val="nil"/>
              <w:left w:val="single" w:sz="12" w:space="0" w:color="auto"/>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1.13</w:t>
            </w:r>
          </w:p>
        </w:tc>
        <w:tc>
          <w:tcPr>
            <w:tcW w:w="1417" w:type="dxa"/>
            <w:tcBorders>
              <w:top w:val="nil"/>
              <w:left w:val="single" w:sz="4" w:space="0" w:color="000000"/>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b/>
                <w:bCs/>
                <w:color w:val="000000"/>
              </w:rPr>
            </w:pPr>
            <w:r w:rsidRPr="00164FC0">
              <w:rPr>
                <w:rFonts w:ascii="Times New Roman" w:hAnsi="Times New Roman" w:cs="Times New Roman"/>
                <w:b/>
                <w:bCs/>
                <w:color w:val="000000"/>
              </w:rPr>
              <w:t>0.021</w:t>
            </w:r>
          </w:p>
        </w:tc>
        <w:tc>
          <w:tcPr>
            <w:tcW w:w="1701" w:type="dxa"/>
            <w:tcBorders>
              <w:top w:val="nil"/>
              <w:left w:val="single" w:sz="4" w:space="0" w:color="000000"/>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1.02</w:t>
            </w:r>
          </w:p>
        </w:tc>
        <w:tc>
          <w:tcPr>
            <w:tcW w:w="1701" w:type="dxa"/>
            <w:tcBorders>
              <w:top w:val="nil"/>
              <w:left w:val="nil"/>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1.25</w:t>
            </w:r>
          </w:p>
        </w:tc>
      </w:tr>
      <w:tr w:rsidR="007B36EC" w:rsidRPr="00164FC0" w:rsidTr="007B36EC">
        <w:trPr>
          <w:trHeight w:val="439"/>
        </w:trPr>
        <w:tc>
          <w:tcPr>
            <w:tcW w:w="1603" w:type="dxa"/>
            <w:tcBorders>
              <w:top w:val="nil"/>
              <w:left w:val="nil"/>
              <w:bottom w:val="nil"/>
              <w:right w:val="single" w:sz="12" w:space="0" w:color="auto"/>
            </w:tcBorders>
            <w:shd w:val="clear" w:color="auto" w:fill="auto"/>
          </w:tcPr>
          <w:p w:rsidR="007B36EC" w:rsidRPr="00164FC0" w:rsidRDefault="007B36EC" w:rsidP="007B36EC">
            <w:pPr>
              <w:autoSpaceDE w:val="0"/>
              <w:autoSpaceDN w:val="0"/>
              <w:adjustRightInd w:val="0"/>
              <w:spacing w:before="60"/>
              <w:contextualSpacing/>
              <w:rPr>
                <w:rFonts w:ascii="Times New Roman" w:hAnsi="Times New Roman" w:cs="Times New Roman"/>
                <w:color w:val="000000"/>
              </w:rPr>
            </w:pPr>
            <w:r w:rsidRPr="00164FC0">
              <w:rPr>
                <w:rFonts w:ascii="Times New Roman" w:hAnsi="Times New Roman" w:cs="Times New Roman"/>
                <w:color w:val="000000"/>
              </w:rPr>
              <w:t>NIHSS</w:t>
            </w:r>
          </w:p>
        </w:tc>
        <w:tc>
          <w:tcPr>
            <w:tcW w:w="1232" w:type="dxa"/>
            <w:tcBorders>
              <w:top w:val="nil"/>
              <w:left w:val="single" w:sz="12" w:space="0" w:color="auto"/>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1.13</w:t>
            </w:r>
          </w:p>
        </w:tc>
        <w:tc>
          <w:tcPr>
            <w:tcW w:w="1417" w:type="dxa"/>
            <w:tcBorders>
              <w:top w:val="nil"/>
              <w:left w:val="single" w:sz="4" w:space="0" w:color="000000"/>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0.125</w:t>
            </w:r>
          </w:p>
        </w:tc>
        <w:tc>
          <w:tcPr>
            <w:tcW w:w="1701" w:type="dxa"/>
            <w:tcBorders>
              <w:top w:val="nil"/>
              <w:left w:val="single" w:sz="4" w:space="0" w:color="000000"/>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0.97</w:t>
            </w:r>
          </w:p>
        </w:tc>
        <w:tc>
          <w:tcPr>
            <w:tcW w:w="1701" w:type="dxa"/>
            <w:tcBorders>
              <w:top w:val="nil"/>
              <w:left w:val="nil"/>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1.33</w:t>
            </w:r>
          </w:p>
        </w:tc>
      </w:tr>
      <w:tr w:rsidR="007B36EC" w:rsidRPr="00164FC0" w:rsidTr="007B36EC">
        <w:trPr>
          <w:trHeight w:val="439"/>
        </w:trPr>
        <w:tc>
          <w:tcPr>
            <w:tcW w:w="1603" w:type="dxa"/>
            <w:tcBorders>
              <w:top w:val="nil"/>
              <w:left w:val="nil"/>
              <w:bottom w:val="nil"/>
              <w:right w:val="single" w:sz="12" w:space="0" w:color="auto"/>
            </w:tcBorders>
            <w:shd w:val="clear" w:color="auto" w:fill="auto"/>
          </w:tcPr>
          <w:p w:rsidR="007B36EC" w:rsidRPr="00164FC0" w:rsidRDefault="007B36EC" w:rsidP="007B36EC">
            <w:pPr>
              <w:autoSpaceDE w:val="0"/>
              <w:autoSpaceDN w:val="0"/>
              <w:adjustRightInd w:val="0"/>
              <w:spacing w:before="60"/>
              <w:contextualSpacing/>
              <w:rPr>
                <w:rFonts w:ascii="Times New Roman" w:hAnsi="Times New Roman" w:cs="Times New Roman"/>
                <w:color w:val="000000"/>
              </w:rPr>
            </w:pPr>
            <w:r w:rsidRPr="00164FC0">
              <w:rPr>
                <w:rFonts w:ascii="Times New Roman" w:hAnsi="Times New Roman" w:cs="Times New Roman"/>
                <w:color w:val="000000"/>
              </w:rPr>
              <w:t>AF</w:t>
            </w:r>
          </w:p>
        </w:tc>
        <w:tc>
          <w:tcPr>
            <w:tcW w:w="1232" w:type="dxa"/>
            <w:tcBorders>
              <w:top w:val="nil"/>
              <w:left w:val="single" w:sz="12" w:space="0" w:color="auto"/>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1.81</w:t>
            </w:r>
          </w:p>
        </w:tc>
        <w:tc>
          <w:tcPr>
            <w:tcW w:w="1417" w:type="dxa"/>
            <w:tcBorders>
              <w:top w:val="nil"/>
              <w:left w:val="single" w:sz="4" w:space="0" w:color="000000"/>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0.482</w:t>
            </w:r>
          </w:p>
        </w:tc>
        <w:tc>
          <w:tcPr>
            <w:tcW w:w="1701" w:type="dxa"/>
            <w:tcBorders>
              <w:top w:val="nil"/>
              <w:left w:val="single" w:sz="4" w:space="0" w:color="000000"/>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0.11</w:t>
            </w:r>
          </w:p>
        </w:tc>
        <w:tc>
          <w:tcPr>
            <w:tcW w:w="1701" w:type="dxa"/>
            <w:tcBorders>
              <w:top w:val="nil"/>
              <w:left w:val="nil"/>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2.88</w:t>
            </w:r>
          </w:p>
        </w:tc>
      </w:tr>
      <w:tr w:rsidR="007B36EC" w:rsidRPr="00164FC0" w:rsidTr="007B36EC">
        <w:trPr>
          <w:trHeight w:val="439"/>
        </w:trPr>
        <w:tc>
          <w:tcPr>
            <w:tcW w:w="1603" w:type="dxa"/>
            <w:tcBorders>
              <w:top w:val="nil"/>
              <w:left w:val="nil"/>
              <w:bottom w:val="nil"/>
              <w:right w:val="single" w:sz="12" w:space="0" w:color="auto"/>
            </w:tcBorders>
            <w:shd w:val="clear" w:color="auto" w:fill="auto"/>
          </w:tcPr>
          <w:p w:rsidR="007B36EC" w:rsidRPr="00164FC0" w:rsidRDefault="007B36EC" w:rsidP="007B36EC">
            <w:pPr>
              <w:autoSpaceDE w:val="0"/>
              <w:autoSpaceDN w:val="0"/>
              <w:adjustRightInd w:val="0"/>
              <w:spacing w:before="60"/>
              <w:contextualSpacing/>
              <w:rPr>
                <w:rFonts w:ascii="Times New Roman" w:hAnsi="Times New Roman" w:cs="Times New Roman"/>
                <w:color w:val="000000"/>
              </w:rPr>
            </w:pPr>
            <w:r w:rsidRPr="00164FC0">
              <w:rPr>
                <w:rFonts w:ascii="Times New Roman" w:hAnsi="Times New Roman" w:cs="Times New Roman"/>
                <w:color w:val="000000"/>
              </w:rPr>
              <w:t>IVT+MT</w:t>
            </w:r>
          </w:p>
        </w:tc>
        <w:tc>
          <w:tcPr>
            <w:tcW w:w="1232" w:type="dxa"/>
            <w:tcBorders>
              <w:top w:val="nil"/>
              <w:left w:val="single" w:sz="12" w:space="0" w:color="auto"/>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8.98</w:t>
            </w:r>
          </w:p>
        </w:tc>
        <w:tc>
          <w:tcPr>
            <w:tcW w:w="1417" w:type="dxa"/>
            <w:tcBorders>
              <w:top w:val="nil"/>
              <w:left w:val="single" w:sz="4" w:space="0" w:color="000000"/>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b/>
                <w:bCs/>
                <w:color w:val="000000"/>
              </w:rPr>
            </w:pPr>
            <w:r w:rsidRPr="00164FC0">
              <w:rPr>
                <w:rFonts w:ascii="Times New Roman" w:hAnsi="Times New Roman" w:cs="Times New Roman"/>
                <w:b/>
                <w:bCs/>
                <w:color w:val="000000"/>
              </w:rPr>
              <w:t>0.030</w:t>
            </w:r>
          </w:p>
        </w:tc>
        <w:tc>
          <w:tcPr>
            <w:tcW w:w="1701" w:type="dxa"/>
            <w:tcBorders>
              <w:top w:val="nil"/>
              <w:left w:val="single" w:sz="4" w:space="0" w:color="000000"/>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1.23</w:t>
            </w:r>
          </w:p>
        </w:tc>
        <w:tc>
          <w:tcPr>
            <w:tcW w:w="1701" w:type="dxa"/>
            <w:tcBorders>
              <w:top w:val="nil"/>
              <w:left w:val="nil"/>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65.3</w:t>
            </w:r>
          </w:p>
        </w:tc>
      </w:tr>
      <w:tr w:rsidR="007B36EC" w:rsidRPr="00164FC0" w:rsidTr="007B36EC">
        <w:trPr>
          <w:trHeight w:val="439"/>
        </w:trPr>
        <w:tc>
          <w:tcPr>
            <w:tcW w:w="1603" w:type="dxa"/>
            <w:tcBorders>
              <w:top w:val="nil"/>
              <w:left w:val="nil"/>
              <w:bottom w:val="nil"/>
              <w:right w:val="single" w:sz="12" w:space="0" w:color="auto"/>
            </w:tcBorders>
            <w:shd w:val="clear" w:color="auto" w:fill="auto"/>
          </w:tcPr>
          <w:p w:rsidR="007B36EC" w:rsidRPr="00164FC0" w:rsidRDefault="007B36EC" w:rsidP="007B36EC">
            <w:pPr>
              <w:autoSpaceDE w:val="0"/>
              <w:autoSpaceDN w:val="0"/>
              <w:adjustRightInd w:val="0"/>
              <w:spacing w:before="60"/>
              <w:contextualSpacing/>
              <w:rPr>
                <w:rFonts w:ascii="Times New Roman" w:hAnsi="Times New Roman" w:cs="Times New Roman"/>
                <w:color w:val="000000"/>
              </w:rPr>
            </w:pPr>
            <w:proofErr w:type="spellStart"/>
            <w:r w:rsidRPr="00164FC0">
              <w:rPr>
                <w:rFonts w:ascii="Times New Roman" w:hAnsi="Times New Roman" w:cs="Times New Roman"/>
                <w:color w:val="000000"/>
              </w:rPr>
              <w:t>mTICI</w:t>
            </w:r>
            <w:proofErr w:type="spellEnd"/>
            <w:r w:rsidRPr="00164FC0">
              <w:rPr>
                <w:rFonts w:ascii="Times New Roman" w:hAnsi="Times New Roman" w:cs="Times New Roman"/>
                <w:color w:val="000000"/>
              </w:rPr>
              <w:t xml:space="preserve"> 2b-3</w:t>
            </w:r>
          </w:p>
        </w:tc>
        <w:tc>
          <w:tcPr>
            <w:tcW w:w="1232" w:type="dxa"/>
            <w:tcBorders>
              <w:top w:val="nil"/>
              <w:left w:val="single" w:sz="12" w:space="0" w:color="auto"/>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1.32</w:t>
            </w:r>
          </w:p>
        </w:tc>
        <w:tc>
          <w:tcPr>
            <w:tcW w:w="1417" w:type="dxa"/>
            <w:tcBorders>
              <w:top w:val="nil"/>
              <w:left w:val="single" w:sz="4" w:space="0" w:color="000000"/>
              <w:bottom w:val="nil"/>
              <w:right w:val="single" w:sz="4" w:space="0" w:color="000000"/>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0.855</w:t>
            </w:r>
          </w:p>
        </w:tc>
        <w:tc>
          <w:tcPr>
            <w:tcW w:w="1701" w:type="dxa"/>
            <w:tcBorders>
              <w:top w:val="nil"/>
              <w:left w:val="single" w:sz="4" w:space="0" w:color="000000"/>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0.06</w:t>
            </w:r>
          </w:p>
        </w:tc>
        <w:tc>
          <w:tcPr>
            <w:tcW w:w="1701" w:type="dxa"/>
            <w:tcBorders>
              <w:top w:val="nil"/>
              <w:left w:val="nil"/>
              <w:bottom w:val="nil"/>
              <w:right w:val="nil"/>
            </w:tcBorders>
            <w:shd w:val="clear" w:color="auto" w:fill="auto"/>
          </w:tcPr>
          <w:p w:rsidR="007B36EC" w:rsidRPr="00164FC0" w:rsidRDefault="007B36EC" w:rsidP="007B36EC">
            <w:pPr>
              <w:autoSpaceDE w:val="0"/>
              <w:autoSpaceDN w:val="0"/>
              <w:adjustRightInd w:val="0"/>
              <w:spacing w:before="60"/>
              <w:contextualSpacing/>
              <w:jc w:val="center"/>
              <w:rPr>
                <w:rFonts w:ascii="Times New Roman" w:hAnsi="Times New Roman" w:cs="Times New Roman"/>
                <w:color w:val="000000"/>
              </w:rPr>
            </w:pPr>
            <w:r w:rsidRPr="00164FC0">
              <w:rPr>
                <w:rFonts w:ascii="Times New Roman" w:hAnsi="Times New Roman" w:cs="Times New Roman"/>
                <w:color w:val="000000"/>
              </w:rPr>
              <w:t>28.0</w:t>
            </w:r>
          </w:p>
        </w:tc>
      </w:tr>
    </w:tbl>
    <w:p w:rsidR="00AC136A" w:rsidRPr="00164FC0" w:rsidRDefault="00ED058D">
      <w:pPr>
        <w:rPr>
          <w:rFonts w:ascii="Times New Roman" w:hAnsi="Times New Roman" w:cs="Times New Roman"/>
        </w:rPr>
      </w:pPr>
    </w:p>
    <w:p w:rsidR="00164FC0" w:rsidRPr="00164FC0" w:rsidRDefault="00164FC0">
      <w:pPr>
        <w:rPr>
          <w:rFonts w:ascii="Times New Roman" w:hAnsi="Times New Roman" w:cs="Times New Roman"/>
        </w:rPr>
      </w:pPr>
    </w:p>
    <w:sectPr w:rsidR="00164FC0" w:rsidRPr="00164FC0" w:rsidSect="001B1695">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removePersonalInformation/>
  <w:removeDateAndTime/>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60"/>
    <w:rsid w:val="00164FC0"/>
    <w:rsid w:val="001B1695"/>
    <w:rsid w:val="002F1FFC"/>
    <w:rsid w:val="00334C61"/>
    <w:rsid w:val="00400760"/>
    <w:rsid w:val="0040709C"/>
    <w:rsid w:val="004552AF"/>
    <w:rsid w:val="005716B3"/>
    <w:rsid w:val="007B36EC"/>
    <w:rsid w:val="00897AED"/>
    <w:rsid w:val="00CA1195"/>
    <w:rsid w:val="00E43E23"/>
    <w:rsid w:val="00ED058D"/>
    <w:rsid w:val="00F622C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DC0B"/>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400760"/>
    <w:rPr>
      <w:rFonts w:eastAsiaTheme="minorEastAsia"/>
      <w:lang w:val="en-US"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3685</Characters>
  <Application>Microsoft Office Word</Application>
  <DocSecurity>0</DocSecurity>
  <Lines>30</Lines>
  <Paragraphs>8</Paragraphs>
  <ScaleCrop>false</ScaleCrop>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2020-05-17T07:51:00Z</dcterms:created>
  <dcterms:modified xsi:type="dcterms:W3CDTF">2020-10-20T12:40:00Z</dcterms:modified>
</cp:coreProperties>
</file>