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47157" w14:textId="71F15A93" w:rsidR="000E7BA7" w:rsidRPr="001F0A0D" w:rsidRDefault="000E7BA7" w:rsidP="00F646FB">
      <w:pPr>
        <w:pStyle w:val="Kop2"/>
        <w:rPr>
          <w:color w:val="000000" w:themeColor="text1"/>
          <w:lang w:val="en-US"/>
        </w:rPr>
      </w:pPr>
      <w:r w:rsidRPr="001F0A0D">
        <w:rPr>
          <w:color w:val="000000" w:themeColor="text1"/>
          <w:lang w:val="en-US"/>
        </w:rPr>
        <w:t>Supplemental material</w:t>
      </w:r>
      <w:r w:rsidR="00CD04FC" w:rsidRPr="001F0A0D">
        <w:rPr>
          <w:color w:val="000000" w:themeColor="text1"/>
          <w:lang w:val="en-US"/>
        </w:rPr>
        <w:t xml:space="preserve"> - Expanded </w:t>
      </w:r>
      <w:r w:rsidRPr="001F0A0D">
        <w:rPr>
          <w:color w:val="000000" w:themeColor="text1"/>
          <w:lang w:val="en-US"/>
        </w:rPr>
        <w:t>Methods</w:t>
      </w:r>
    </w:p>
    <w:p w14:paraId="7B24B25F" w14:textId="77777777" w:rsidR="00CD04FC" w:rsidRPr="001F0A0D" w:rsidRDefault="00CD04FC" w:rsidP="00F646FB">
      <w:pPr>
        <w:rPr>
          <w:rFonts w:ascii="Helvetica" w:hAnsi="Helvetica"/>
          <w:sz w:val="22"/>
          <w:szCs w:val="22"/>
          <w:lang w:val="en-US"/>
        </w:rPr>
      </w:pPr>
    </w:p>
    <w:p w14:paraId="1BB60839" w14:textId="3B16F758" w:rsidR="00C26732" w:rsidRDefault="00C26732" w:rsidP="009E2A61">
      <w:pPr>
        <w:pStyle w:val="Kop3"/>
        <w:jc w:val="both"/>
        <w:rPr>
          <w:color w:val="000000" w:themeColor="text1"/>
          <w:lang w:val="en-US"/>
        </w:rPr>
      </w:pPr>
      <w:r>
        <w:rPr>
          <w:color w:val="000000" w:themeColor="text1"/>
          <w:lang w:val="en-US"/>
        </w:rPr>
        <w:t>Study population</w:t>
      </w:r>
    </w:p>
    <w:p w14:paraId="64844030" w14:textId="3E691735" w:rsidR="00C26732" w:rsidRPr="00AE1E5C" w:rsidRDefault="00C26732" w:rsidP="008F1BF9">
      <w:pPr>
        <w:jc w:val="both"/>
        <w:rPr>
          <w:lang w:val="en-US"/>
        </w:rPr>
      </w:pPr>
      <w:r w:rsidRPr="00C26732">
        <w:rPr>
          <w:lang w:val="en-US"/>
        </w:rPr>
        <w:t xml:space="preserve">Patients were eligible for enrollment if CTA and DUS within the previous 6 months were available. Patients were excluded in case of total occlusion of the SFA or PA, history of atrial fibrillation, antiarrhythmic drug use, drug use with a “Known risk or Possible risk of </w:t>
      </w:r>
      <w:proofErr w:type="spellStart"/>
      <w:r w:rsidRPr="00C26732">
        <w:rPr>
          <w:lang w:val="en-US"/>
        </w:rPr>
        <w:t>Torsades</w:t>
      </w:r>
      <w:proofErr w:type="spellEnd"/>
      <w:r w:rsidRPr="00C26732">
        <w:rPr>
          <w:lang w:val="en-US"/>
        </w:rPr>
        <w:t>-de-Pointes” (</w:t>
      </w:r>
      <w:r w:rsidRPr="00C26732">
        <w:rPr>
          <w:lang w:val="en-GB"/>
        </w:rPr>
        <w:t>https://crediblemeds.org)</w:t>
      </w:r>
      <w:r w:rsidRPr="00C26732">
        <w:rPr>
          <w:lang w:val="en-US"/>
        </w:rPr>
        <w:t>, atrioventricular block, intraventricular conduction delays or hypokalemia. The cardiac exclusion criteria were applied due to the risk of intra-arterial papaverine to induce ventricular arrhythmias</w:t>
      </w:r>
      <w:r w:rsidR="00404616">
        <w:rPr>
          <w:lang w:val="en-US"/>
        </w:rPr>
        <w:t xml:space="preserve"> </w:t>
      </w:r>
      <w:sdt>
        <w:sdtPr>
          <w:rPr>
            <w:rFonts w:ascii="Aptos" w:hAnsi="Aptos"/>
            <w:color w:val="000000"/>
            <w:lang w:val="en-US"/>
          </w:rPr>
          <w:tag w:val="MENDELEY_CITATION_v3_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"/>
          <w:id w:val="1854539080"/>
          <w:placeholder>
            <w:docPart w:val="12F86D9EFE951D4BAC5F6482B76E07F7"/>
          </w:placeholder>
        </w:sdtPr>
        <w:sdtEndPr>
          <w:rPr>
            <w:lang w:val="nl-NL"/>
          </w:rPr>
        </w:sdtEndPr>
        <w:sdtContent>
          <w:r w:rsidR="00B20582" w:rsidRPr="00B20582">
            <w:rPr>
              <w:rFonts w:ascii="Aptos" w:hAnsi="Aptos"/>
              <w:color w:val="000000"/>
            </w:rPr>
            <w:t>[1]</w:t>
          </w:r>
        </w:sdtContent>
      </w:sdt>
      <w:r w:rsidR="00AE1E5C">
        <w:rPr>
          <w:rFonts w:ascii="Aptos" w:hAnsi="Aptos"/>
          <w:color w:val="000000"/>
        </w:rPr>
        <w:t>.</w:t>
      </w:r>
    </w:p>
    <w:p w14:paraId="144B8AF0" w14:textId="31662A3B" w:rsidR="00CD04FC" w:rsidRPr="001F0A0D" w:rsidRDefault="00CD04FC" w:rsidP="009E2A61">
      <w:pPr>
        <w:pStyle w:val="Kop3"/>
        <w:jc w:val="both"/>
        <w:rPr>
          <w:color w:val="000000" w:themeColor="text1"/>
          <w:lang w:val="en-US"/>
        </w:rPr>
      </w:pPr>
      <w:r w:rsidRPr="001F0A0D">
        <w:rPr>
          <w:color w:val="000000" w:themeColor="text1"/>
          <w:lang w:val="en-US"/>
        </w:rPr>
        <w:t>Invasive pressure measurements</w:t>
      </w:r>
    </w:p>
    <w:p w14:paraId="4069C328" w14:textId="77777777" w:rsidR="000E7BA7" w:rsidRPr="001F0A0D" w:rsidRDefault="000E7BA7" w:rsidP="009E2A61">
      <w:pPr>
        <w:jc w:val="both"/>
        <w:rPr>
          <w:rFonts w:ascii="Helvetica" w:hAnsi="Helvetica"/>
          <w:sz w:val="22"/>
          <w:szCs w:val="22"/>
          <w:lang w:val="en-US"/>
        </w:rPr>
      </w:pPr>
    </w:p>
    <w:p w14:paraId="17A2D25B" w14:textId="4B02924C" w:rsidR="00E906F1" w:rsidRDefault="00E906F1" w:rsidP="009E2A61">
      <w:pPr>
        <w:jc w:val="both"/>
        <w:rPr>
          <w:rFonts w:ascii="Helvetica" w:hAnsi="Helvetica" w:cs="Times New Roman"/>
          <w:color w:val="000000"/>
          <w:sz w:val="22"/>
          <w:szCs w:val="22"/>
          <w:lang w:val="en-US"/>
        </w:rPr>
      </w:pPr>
      <w:r w:rsidRPr="001F0A0D">
        <w:rPr>
          <w:rFonts w:ascii="Helvetica" w:hAnsi="Helvetica" w:cs="Times New Roman"/>
          <w:color w:val="000000"/>
          <w:sz w:val="22"/>
          <w:szCs w:val="22"/>
          <w:lang w:val="en-US"/>
        </w:rPr>
        <w:t xml:space="preserve">For the procedure, a 5-6 Fr sheath was positioned under ultrasound guidance in the common femoral artery and advanced into the SFA, unless a proximal SFA stenosis was present. A pressure transducer (Medline </w:t>
      </w:r>
      <w:proofErr w:type="spellStart"/>
      <w:r w:rsidRPr="001F0A0D">
        <w:rPr>
          <w:rFonts w:ascii="Helvetica" w:hAnsi="Helvetica" w:cs="Times New Roman"/>
          <w:color w:val="000000"/>
          <w:sz w:val="22"/>
          <w:szCs w:val="22"/>
          <w:lang w:val="en-US"/>
        </w:rPr>
        <w:t>Namic</w:t>
      </w:r>
      <w:proofErr w:type="spellEnd"/>
      <w:r w:rsidRPr="001F0A0D">
        <w:rPr>
          <w:rFonts w:ascii="Helvetica" w:hAnsi="Helvetica" w:cs="Times New Roman"/>
          <w:color w:val="000000"/>
          <w:sz w:val="22"/>
          <w:szCs w:val="22"/>
          <w:lang w:val="en-US"/>
        </w:rPr>
        <w:t>, Northfield, IL), kept at stable height, was connected to the sheath and continuously flushed with heparinized saline.</w:t>
      </w:r>
      <w:r w:rsidR="00F646FB" w:rsidRPr="001F0A0D">
        <w:rPr>
          <w:rFonts w:ascii="Helvetica" w:hAnsi="Helvetica" w:cs="Times New Roman"/>
          <w:color w:val="000000"/>
          <w:sz w:val="22"/>
          <w:szCs w:val="22"/>
          <w:lang w:val="en-US"/>
        </w:rPr>
        <w:t xml:space="preserve"> The 0.014</w:t>
      </w:r>
      <w:r w:rsidR="00F646FB" w:rsidRPr="001F0A0D">
        <w:rPr>
          <w:rFonts w:ascii="Times New Roman" w:hAnsi="Times New Roman" w:cs="Times New Roman"/>
          <w:color w:val="000000"/>
          <w:lang w:val="en-US"/>
        </w:rPr>
        <w:t>"</w:t>
      </w:r>
      <w:r w:rsidR="00F646FB" w:rsidRPr="001F0A0D">
        <w:rPr>
          <w:rFonts w:ascii="Helvetica" w:hAnsi="Helvetica" w:cs="Times New Roman"/>
          <w:color w:val="000000"/>
          <w:sz w:val="22"/>
          <w:szCs w:val="22"/>
          <w:lang w:val="en-US"/>
        </w:rPr>
        <w:t xml:space="preserve"> </w:t>
      </w:r>
      <w:proofErr w:type="spellStart"/>
      <w:r w:rsidR="00F646FB" w:rsidRPr="001F0A0D">
        <w:rPr>
          <w:rFonts w:ascii="Helvetica" w:hAnsi="Helvetica" w:cs="Times New Roman"/>
          <w:color w:val="000000"/>
          <w:sz w:val="22"/>
          <w:szCs w:val="22"/>
          <w:lang w:val="en-US"/>
        </w:rPr>
        <w:t>pressurewire</w:t>
      </w:r>
      <w:proofErr w:type="spellEnd"/>
      <w:r w:rsidR="00F646FB" w:rsidRPr="001F0A0D">
        <w:rPr>
          <w:rFonts w:ascii="Helvetica" w:hAnsi="Helvetica" w:cs="Times New Roman"/>
          <w:color w:val="000000"/>
          <w:sz w:val="22"/>
          <w:szCs w:val="22"/>
          <w:lang w:val="en-US"/>
        </w:rPr>
        <w:t xml:space="preserve"> </w:t>
      </w:r>
      <w:r w:rsidRPr="001F0A0D">
        <w:rPr>
          <w:rFonts w:ascii="Helvetica" w:hAnsi="Helvetica" w:cs="Times New Roman"/>
          <w:color w:val="000000"/>
          <w:sz w:val="22"/>
          <w:szCs w:val="22"/>
          <w:lang w:val="en-US"/>
        </w:rPr>
        <w:t xml:space="preserve">was positioned at the tip of the sheath and was calibrated to the sheath pressure. The stenotic lesions were crossed with a standard wire, or where possible, with the pressure-wire. At the discretion of the interventionalist, a second 0.014" safety-wire was positioned distal to the lesions to prevent repeated crossing of high-grade lesions. </w:t>
      </w:r>
    </w:p>
    <w:p w14:paraId="781F7C88" w14:textId="22241AA4" w:rsidR="00E906F1" w:rsidRDefault="00D83A55" w:rsidP="009E2A61">
      <w:pPr>
        <w:jc w:val="both"/>
        <w:rPr>
          <w:rFonts w:ascii="Helvetica" w:hAnsi="Helvetica" w:cs="Times New Roman"/>
          <w:color w:val="000000"/>
          <w:sz w:val="22"/>
          <w:szCs w:val="22"/>
          <w:lang w:val="en-US"/>
        </w:rPr>
      </w:pPr>
      <w:r>
        <w:rPr>
          <w:rFonts w:ascii="Helvetica" w:hAnsi="Helvetica" w:cs="Times New Roman"/>
          <w:color w:val="000000"/>
          <w:sz w:val="22"/>
          <w:szCs w:val="22"/>
          <w:lang w:val="en-US"/>
        </w:rPr>
        <w:tab/>
      </w:r>
      <w:r w:rsidRPr="00D83A55">
        <w:rPr>
          <w:rFonts w:ascii="Helvetica" w:hAnsi="Helvetica" w:cs="Times New Roman"/>
          <w:color w:val="000000"/>
          <w:sz w:val="22"/>
          <w:szCs w:val="22"/>
          <w:lang w:val="en-US"/>
        </w:rPr>
        <w:t xml:space="preserve">A resting measurement was performed, and, in case of normal QTc (men &lt;450 </w:t>
      </w:r>
      <w:proofErr w:type="spellStart"/>
      <w:r w:rsidRPr="00D83A55">
        <w:rPr>
          <w:rFonts w:ascii="Helvetica" w:hAnsi="Helvetica" w:cs="Times New Roman"/>
          <w:color w:val="000000"/>
          <w:sz w:val="22"/>
          <w:szCs w:val="22"/>
          <w:lang w:val="en-US"/>
        </w:rPr>
        <w:t>ms</w:t>
      </w:r>
      <w:proofErr w:type="spellEnd"/>
      <w:r w:rsidRPr="00D83A55">
        <w:rPr>
          <w:rFonts w:ascii="Helvetica" w:hAnsi="Helvetica" w:cs="Times New Roman"/>
          <w:color w:val="000000"/>
          <w:sz w:val="22"/>
          <w:szCs w:val="22"/>
          <w:lang w:val="en-US"/>
        </w:rPr>
        <w:t xml:space="preserve">, women &lt;460 </w:t>
      </w:r>
      <w:proofErr w:type="spellStart"/>
      <w:r w:rsidRPr="00D83A55">
        <w:rPr>
          <w:rFonts w:ascii="Helvetica" w:hAnsi="Helvetica" w:cs="Times New Roman"/>
          <w:color w:val="000000"/>
          <w:sz w:val="22"/>
          <w:szCs w:val="22"/>
          <w:lang w:val="en-US"/>
        </w:rPr>
        <w:t>ms</w:t>
      </w:r>
      <w:proofErr w:type="spellEnd"/>
      <w:r w:rsidRPr="00D83A55">
        <w:rPr>
          <w:rFonts w:ascii="Helvetica" w:hAnsi="Helvetica" w:cs="Times New Roman"/>
          <w:color w:val="000000"/>
          <w:sz w:val="22"/>
          <w:szCs w:val="22"/>
          <w:lang w:val="en-US"/>
        </w:rPr>
        <w:t xml:space="preserve">), a hyperemic pullback measurement was performed after </w:t>
      </w:r>
      <w:r>
        <w:rPr>
          <w:rFonts w:ascii="Helvetica" w:hAnsi="Helvetica" w:cs="Times New Roman"/>
          <w:color w:val="000000"/>
          <w:sz w:val="22"/>
          <w:szCs w:val="22"/>
          <w:lang w:val="en-US"/>
        </w:rPr>
        <w:t>papaverine administration</w:t>
      </w:r>
      <w:r w:rsidRPr="00D83A55">
        <w:rPr>
          <w:rFonts w:ascii="Helvetica" w:hAnsi="Helvetica" w:cs="Times New Roman"/>
          <w:color w:val="000000"/>
          <w:sz w:val="22"/>
          <w:szCs w:val="22"/>
          <w:lang w:val="en-US"/>
        </w:rPr>
        <w:t xml:space="preserve"> through the sheath.</w:t>
      </w:r>
      <w:r w:rsidR="004E2C88" w:rsidRPr="001F0A0D">
        <w:rPr>
          <w:rFonts w:ascii="Helvetica" w:hAnsi="Helvetica" w:cs="Times New Roman"/>
          <w:color w:val="000000"/>
          <w:sz w:val="22"/>
          <w:szCs w:val="22"/>
          <w:lang w:val="en-US"/>
        </w:rPr>
        <w:tab/>
      </w:r>
      <w:r>
        <w:rPr>
          <w:rFonts w:ascii="Helvetica" w:hAnsi="Helvetica" w:cs="Times New Roman"/>
          <w:color w:val="000000"/>
          <w:sz w:val="22"/>
          <w:szCs w:val="22"/>
          <w:lang w:val="en-US"/>
        </w:rPr>
        <w:t>The h</w:t>
      </w:r>
      <w:r w:rsidRPr="001F0A0D">
        <w:rPr>
          <w:rFonts w:ascii="Helvetica" w:hAnsi="Helvetica" w:cs="Times New Roman"/>
          <w:color w:val="000000"/>
          <w:sz w:val="22"/>
          <w:szCs w:val="22"/>
          <w:lang w:val="en-US"/>
        </w:rPr>
        <w:t xml:space="preserve">yperemic </w:t>
      </w:r>
      <w:proofErr w:type="spellStart"/>
      <w:r>
        <w:rPr>
          <w:rFonts w:ascii="Helvetica" w:hAnsi="Helvetica" w:cs="Times New Roman"/>
          <w:color w:val="000000"/>
          <w:sz w:val="22"/>
          <w:szCs w:val="22"/>
          <w:lang w:val="en-US"/>
        </w:rPr>
        <w:t>pulback</w:t>
      </w:r>
      <w:proofErr w:type="spellEnd"/>
      <w:r w:rsidRPr="001F0A0D">
        <w:rPr>
          <w:rFonts w:ascii="Helvetica" w:hAnsi="Helvetica" w:cs="Times New Roman"/>
          <w:color w:val="000000"/>
          <w:sz w:val="22"/>
          <w:szCs w:val="22"/>
          <w:lang w:val="en-US"/>
        </w:rPr>
        <w:t xml:space="preserve"> </w:t>
      </w:r>
      <w:r>
        <w:rPr>
          <w:rFonts w:ascii="Helvetica" w:hAnsi="Helvetica" w:cs="Times New Roman"/>
          <w:color w:val="000000"/>
          <w:sz w:val="22"/>
          <w:szCs w:val="22"/>
          <w:lang w:val="en-US"/>
        </w:rPr>
        <w:t>was initiated</w:t>
      </w:r>
      <w:r w:rsidR="004E2C88" w:rsidRPr="001F0A0D">
        <w:rPr>
          <w:rFonts w:ascii="Helvetica" w:hAnsi="Helvetica" w:cs="Times New Roman"/>
          <w:color w:val="000000"/>
          <w:sz w:val="22"/>
          <w:szCs w:val="22"/>
          <w:lang w:val="en-US"/>
        </w:rPr>
        <w:t xml:space="preserve"> when a maximal vasodilator response was observed, typically within 15 seconds of papaverine administration. </w:t>
      </w:r>
      <w:r w:rsidR="005B1263" w:rsidRPr="001F0A0D">
        <w:rPr>
          <w:rFonts w:ascii="Helvetica" w:hAnsi="Helvetica" w:cs="Times New Roman"/>
          <w:color w:val="000000"/>
          <w:sz w:val="22"/>
          <w:szCs w:val="22"/>
          <w:lang w:val="en-US"/>
        </w:rPr>
        <w:t>After the measurements,</w:t>
      </w:r>
      <w:r w:rsidR="00AE1E5C">
        <w:rPr>
          <w:rFonts w:ascii="Helvetica" w:hAnsi="Helvetica" w:cs="Times New Roman"/>
          <w:color w:val="000000"/>
          <w:sz w:val="22"/>
          <w:szCs w:val="22"/>
          <w:lang w:val="en-US"/>
        </w:rPr>
        <w:t xml:space="preserve"> </w:t>
      </w:r>
      <w:r w:rsidR="00E906F1" w:rsidRPr="001F0A0D">
        <w:rPr>
          <w:rFonts w:ascii="Helvetica" w:hAnsi="Helvetica" w:cs="Times New Roman"/>
          <w:color w:val="000000"/>
          <w:sz w:val="22"/>
          <w:szCs w:val="22"/>
          <w:lang w:val="en-US"/>
        </w:rPr>
        <w:t xml:space="preserve">a drift check was performed, and measurements were corrected if the relative drift exceeded a value of 0.02. </w:t>
      </w:r>
    </w:p>
    <w:p w14:paraId="186CB46F" w14:textId="2194A7E7" w:rsidR="00D83A55" w:rsidRPr="001F0A0D" w:rsidRDefault="00D83A55" w:rsidP="009E2A61">
      <w:pPr>
        <w:jc w:val="both"/>
        <w:rPr>
          <w:rFonts w:ascii="Helvetica" w:hAnsi="Helvetica" w:cs="Times New Roman"/>
          <w:color w:val="000000"/>
          <w:sz w:val="22"/>
          <w:szCs w:val="22"/>
          <w:lang w:val="en-US"/>
        </w:rPr>
      </w:pPr>
      <w:r>
        <w:rPr>
          <w:rFonts w:ascii="Helvetica" w:hAnsi="Helvetica" w:cs="Times New Roman"/>
          <w:color w:val="000000"/>
          <w:sz w:val="22"/>
          <w:szCs w:val="22"/>
          <w:lang w:val="en-US"/>
        </w:rPr>
        <w:tab/>
        <w:t xml:space="preserve">For the measurement analysis, </w:t>
      </w:r>
      <w:r w:rsidR="00AE1E5C">
        <w:rPr>
          <w:rFonts w:ascii="Helvetica" w:hAnsi="Helvetica" w:cs="Times New Roman"/>
          <w:color w:val="000000"/>
          <w:sz w:val="22"/>
          <w:szCs w:val="22"/>
          <w:lang w:val="en-US"/>
        </w:rPr>
        <w:t>t</w:t>
      </w:r>
      <w:r w:rsidRPr="00D83A55">
        <w:rPr>
          <w:rFonts w:ascii="Helvetica" w:hAnsi="Helvetica" w:cs="Times New Roman"/>
          <w:color w:val="000000"/>
          <w:sz w:val="22"/>
          <w:szCs w:val="22"/>
          <w:lang w:val="en-US"/>
        </w:rPr>
        <w:t>he proximal pressure (Pp) and distal pressure (Pd) signals were averaged over three cardiac cycles.</w:t>
      </w:r>
      <w:r>
        <w:rPr>
          <w:rFonts w:ascii="Helvetica" w:hAnsi="Helvetica" w:cs="Times New Roman"/>
          <w:color w:val="000000"/>
          <w:sz w:val="22"/>
          <w:szCs w:val="22"/>
          <w:lang w:val="en-US"/>
        </w:rPr>
        <w:t xml:space="preserve"> For determining the </w:t>
      </w:r>
      <w:r w:rsidRPr="00D83A55">
        <w:rPr>
          <w:rFonts w:ascii="Helvetica" w:hAnsi="Helvetica" w:cs="Times New Roman"/>
          <w:color w:val="000000"/>
          <w:sz w:val="22"/>
          <w:szCs w:val="22"/>
          <w:lang w:val="en-US"/>
        </w:rPr>
        <w:t>full vessel segment</w:t>
      </w:r>
      <w:r>
        <w:rPr>
          <w:rFonts w:ascii="Helvetica" w:hAnsi="Helvetica" w:cs="Times New Roman"/>
          <w:color w:val="000000"/>
          <w:sz w:val="22"/>
          <w:szCs w:val="22"/>
          <w:lang w:val="en-US"/>
        </w:rPr>
        <w:t xml:space="preserve"> gradient and FFR</w:t>
      </w:r>
      <w:r w:rsidRPr="00D83A55">
        <w:rPr>
          <w:rFonts w:ascii="Helvetica" w:hAnsi="Helvetica" w:cs="Times New Roman"/>
          <w:color w:val="000000"/>
          <w:sz w:val="22"/>
          <w:szCs w:val="22"/>
          <w:lang w:val="en-US"/>
        </w:rPr>
        <w:t xml:space="preserve">, encompassing all stenotic lesions, </w:t>
      </w:r>
      <w:r>
        <w:rPr>
          <w:rFonts w:ascii="Helvetica" w:hAnsi="Helvetica" w:cs="Times New Roman"/>
          <w:color w:val="000000"/>
          <w:sz w:val="22"/>
          <w:szCs w:val="22"/>
          <w:lang w:val="en-US"/>
        </w:rPr>
        <w:t xml:space="preserve">Pp and Pa before the pullback were used. </w:t>
      </w:r>
      <w:r w:rsidRPr="00D83A55">
        <w:rPr>
          <w:rFonts w:ascii="Helvetica" w:hAnsi="Helvetica" w:cs="Times New Roman"/>
          <w:color w:val="000000"/>
          <w:sz w:val="22"/>
          <w:szCs w:val="22"/>
          <w:lang w:val="en-US"/>
        </w:rPr>
        <w:t>Individual lesion FFR was assessed as the hyperemic Pd/Pp ratio proximal and distal to lesions quantified as &gt;50% on subtraction angiography.</w:t>
      </w:r>
    </w:p>
    <w:p w14:paraId="5EFF02E9" w14:textId="77777777" w:rsidR="00E906F1" w:rsidRPr="001F0A0D" w:rsidRDefault="00E906F1" w:rsidP="009E2A61">
      <w:pPr>
        <w:jc w:val="both"/>
        <w:rPr>
          <w:rFonts w:ascii="Helvetica" w:hAnsi="Helvetica"/>
          <w:sz w:val="22"/>
          <w:szCs w:val="22"/>
          <w:lang w:val="en-US"/>
        </w:rPr>
      </w:pPr>
    </w:p>
    <w:p w14:paraId="7D1960B5" w14:textId="7A80AD2B" w:rsidR="005B1263" w:rsidRPr="001F0A0D" w:rsidRDefault="005B1263" w:rsidP="009E2A61">
      <w:pPr>
        <w:pStyle w:val="Kop3"/>
        <w:jc w:val="both"/>
        <w:rPr>
          <w:color w:val="000000" w:themeColor="text1"/>
          <w:lang w:val="en-US"/>
        </w:rPr>
      </w:pPr>
      <w:r w:rsidRPr="001F0A0D">
        <w:rPr>
          <w:color w:val="000000" w:themeColor="text1"/>
          <w:lang w:val="en-US"/>
        </w:rPr>
        <w:t>Computational fluid dynamic simulations</w:t>
      </w:r>
    </w:p>
    <w:p w14:paraId="20D6F671" w14:textId="77777777" w:rsidR="00E906F1" w:rsidRPr="001F0A0D" w:rsidRDefault="00E906F1" w:rsidP="009E2A61">
      <w:pPr>
        <w:jc w:val="both"/>
        <w:rPr>
          <w:rFonts w:ascii="Helvetica" w:hAnsi="Helvetica"/>
          <w:sz w:val="22"/>
          <w:szCs w:val="22"/>
          <w:lang w:val="en-US"/>
        </w:rPr>
      </w:pPr>
    </w:p>
    <w:p w14:paraId="448404ED" w14:textId="2C152D0B" w:rsidR="0023072A" w:rsidRDefault="001361EB" w:rsidP="009E2A61">
      <w:pPr>
        <w:jc w:val="both"/>
        <w:rPr>
          <w:rFonts w:ascii="Helvetica" w:hAnsi="Helvetica"/>
          <w:i/>
          <w:iCs/>
          <w:sz w:val="22"/>
          <w:szCs w:val="22"/>
          <w:lang w:val="en-US"/>
        </w:rPr>
      </w:pPr>
      <w:r w:rsidRPr="001361EB">
        <w:rPr>
          <w:rFonts w:ascii="Helvetica" w:hAnsi="Helvetica"/>
          <w:color w:val="000000"/>
          <w:sz w:val="22"/>
          <w:szCs w:val="22"/>
        </w:rPr>
        <w:t>[2]</w:t>
      </w:r>
    </w:p>
    <w:p w14:paraId="142FD48B" w14:textId="0B9A9648" w:rsidR="005B1263" w:rsidRPr="001F0A0D" w:rsidRDefault="005B1263" w:rsidP="009E2A61">
      <w:pPr>
        <w:jc w:val="both"/>
        <w:rPr>
          <w:rFonts w:ascii="Helvetica" w:hAnsi="Helvetica"/>
          <w:i/>
          <w:iCs/>
          <w:sz w:val="22"/>
          <w:szCs w:val="22"/>
          <w:lang w:val="en-US"/>
        </w:rPr>
      </w:pPr>
      <w:r w:rsidRPr="001F0A0D">
        <w:rPr>
          <w:rFonts w:ascii="Helvetica" w:hAnsi="Helvetica"/>
          <w:i/>
          <w:iCs/>
          <w:sz w:val="22"/>
          <w:szCs w:val="22"/>
          <w:lang w:val="en-US"/>
        </w:rPr>
        <w:t>Computational mesh convergence</w:t>
      </w:r>
    </w:p>
    <w:p w14:paraId="635AB1CB" w14:textId="51F6C295" w:rsidR="000E7BA7" w:rsidRPr="001F0A0D" w:rsidRDefault="000E7BA7" w:rsidP="009E2A61">
      <w:pPr>
        <w:jc w:val="both"/>
        <w:rPr>
          <w:rFonts w:ascii="Helvetica" w:eastAsiaTheme="minorEastAsia" w:hAnsi="Helvetica" w:cs="Times New Roman"/>
          <w:sz w:val="22"/>
          <w:szCs w:val="22"/>
          <w:lang w:val="en-US"/>
        </w:rPr>
      </w:pPr>
      <w:r w:rsidRPr="001F0A0D">
        <w:rPr>
          <w:rFonts w:ascii="Helvetica" w:eastAsiaTheme="minorEastAsia" w:hAnsi="Helvetica" w:cs="Times New Roman"/>
          <w:sz w:val="22"/>
          <w:szCs w:val="22"/>
          <w:lang w:val="en-US"/>
        </w:rPr>
        <w:t xml:space="preserve">A three-element prismatic boundary layer was applied for the meshing of the geometries, 1000 timesteps of 0.1 </w:t>
      </w:r>
      <w:proofErr w:type="spellStart"/>
      <w:r w:rsidRPr="001F0A0D">
        <w:rPr>
          <w:rFonts w:ascii="Helvetica" w:eastAsiaTheme="minorEastAsia" w:hAnsi="Helvetica" w:cs="Times New Roman"/>
          <w:sz w:val="22"/>
          <w:szCs w:val="22"/>
          <w:lang w:val="en-US"/>
        </w:rPr>
        <w:t>ms</w:t>
      </w:r>
      <w:proofErr w:type="spellEnd"/>
      <w:r w:rsidRPr="001F0A0D">
        <w:rPr>
          <w:rFonts w:ascii="Helvetica" w:eastAsiaTheme="minorEastAsia" w:hAnsi="Helvetica" w:cs="Times New Roman"/>
          <w:sz w:val="22"/>
          <w:szCs w:val="22"/>
          <w:lang w:val="en-US"/>
        </w:rPr>
        <w:t xml:space="preserve"> were simulated and the meshes were considered converged if the inlet pressure averaged at three timepoints (0.06, 0.08 and 0.1 s) did not change &gt; 1% for a doubling of the mesh size.</w:t>
      </w:r>
    </w:p>
    <w:p w14:paraId="3322E522" w14:textId="77777777" w:rsidR="000E7BA7" w:rsidRPr="001F0A0D" w:rsidRDefault="000E7BA7" w:rsidP="009E2A61">
      <w:pPr>
        <w:jc w:val="both"/>
        <w:rPr>
          <w:rFonts w:ascii="Helvetica" w:eastAsiaTheme="minorEastAsia" w:hAnsi="Helvetica" w:cs="Times New Roman"/>
          <w:sz w:val="22"/>
          <w:szCs w:val="22"/>
          <w:lang w:val="en-US"/>
        </w:rPr>
      </w:pPr>
    </w:p>
    <w:p w14:paraId="12C03B6E" w14:textId="436DCB93" w:rsidR="005B1263" w:rsidRPr="001F0A0D" w:rsidRDefault="005B1263" w:rsidP="009E2A61">
      <w:pPr>
        <w:jc w:val="both"/>
        <w:rPr>
          <w:rFonts w:ascii="Helvetica" w:eastAsiaTheme="minorEastAsia" w:hAnsi="Helvetica" w:cs="Times New Roman"/>
          <w:i/>
          <w:iCs/>
          <w:sz w:val="22"/>
          <w:szCs w:val="22"/>
          <w:lang w:val="en-US"/>
        </w:rPr>
      </w:pPr>
      <w:r w:rsidRPr="001F0A0D">
        <w:rPr>
          <w:rFonts w:ascii="Helvetica" w:eastAsiaTheme="minorEastAsia" w:hAnsi="Helvetica" w:cs="Times New Roman"/>
          <w:i/>
          <w:iCs/>
          <w:sz w:val="22"/>
          <w:szCs w:val="22"/>
          <w:lang w:val="en-US"/>
        </w:rPr>
        <w:t xml:space="preserve">Boundary conditions </w:t>
      </w:r>
      <w:r w:rsidR="0023072A">
        <w:rPr>
          <w:rFonts w:ascii="Helvetica" w:eastAsiaTheme="minorEastAsia" w:hAnsi="Helvetica" w:cs="Times New Roman"/>
          <w:i/>
          <w:iCs/>
          <w:sz w:val="22"/>
          <w:szCs w:val="22"/>
          <w:lang w:val="en-US"/>
        </w:rPr>
        <w:t xml:space="preserve">and duplex-ultrasound </w:t>
      </w:r>
      <w:r w:rsidR="00445052">
        <w:rPr>
          <w:rFonts w:ascii="Helvetica" w:eastAsiaTheme="minorEastAsia" w:hAnsi="Helvetica" w:cs="Times New Roman"/>
          <w:i/>
          <w:iCs/>
          <w:sz w:val="22"/>
          <w:szCs w:val="22"/>
          <w:lang w:val="en-US"/>
        </w:rPr>
        <w:t>measurements</w:t>
      </w:r>
    </w:p>
    <w:p w14:paraId="3F31134D" w14:textId="2F614005" w:rsidR="0023072A" w:rsidRDefault="0023072A" w:rsidP="009E2A61">
      <w:pPr>
        <w:jc w:val="both"/>
        <w:rPr>
          <w:rFonts w:ascii="Helvetica" w:hAnsi="Helvetica"/>
          <w:sz w:val="22"/>
          <w:szCs w:val="22"/>
          <w:lang w:val="en-US"/>
        </w:rPr>
      </w:pPr>
      <w:r w:rsidRPr="0023072A">
        <w:rPr>
          <w:rFonts w:ascii="Helvetica" w:hAnsi="Helvetica"/>
          <w:sz w:val="22"/>
          <w:szCs w:val="22"/>
          <w:lang w:val="en-US"/>
        </w:rPr>
        <w:t>Two strategies were evaluated for setting a parabolic steady inlet flow rate boundary condition. The first used a uniform resting flow rate of 1.26 mL/s for all patients, based on previously reported phase-contrast MRI flow rate measurements in the PA (1.4±0.5</w:t>
      </w:r>
      <w:r w:rsidR="00AE1E5C">
        <w:rPr>
          <w:rFonts w:ascii="Helvetica" w:hAnsi="Helvetica"/>
          <w:sz w:val="22"/>
          <w:szCs w:val="22"/>
          <w:lang w:val="en-US"/>
        </w:rPr>
        <w:t xml:space="preserve"> </w:t>
      </w:r>
      <w:sdt>
        <w:sdtPr>
          <w:rPr>
            <w:rFonts w:ascii="Helvetica" w:hAnsi="Helvetica"/>
            <w:color w:val="000000"/>
            <w:sz w:val="22"/>
            <w:szCs w:val="22"/>
            <w:lang w:val="en-US"/>
          </w:rPr>
          <w:tag w:val="MENDELEY_CITATION_v3_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"/>
          <w:id w:val="722339193"/>
          <w:placeholder>
            <w:docPart w:val="D6608C672AFD0848BEBE221D8BB41EFE"/>
          </w:placeholder>
        </w:sdtPr>
        <w:sdtEndPr>
          <w:rPr>
            <w:lang w:val="nl-NL"/>
          </w:rPr>
        </w:sdtEndPr>
        <w:sdtContent>
          <w:r w:rsidR="00B20582" w:rsidRPr="00B20582">
            <w:rPr>
              <w:rFonts w:ascii="Helvetica" w:hAnsi="Helvetica"/>
              <w:color w:val="000000"/>
              <w:sz w:val="22"/>
              <w:szCs w:val="22"/>
            </w:rPr>
            <w:t>[2]</w:t>
          </w:r>
        </w:sdtContent>
      </w:sdt>
      <w:r w:rsidRPr="0023072A">
        <w:rPr>
          <w:rFonts w:ascii="Helvetica" w:hAnsi="Helvetica"/>
          <w:sz w:val="22"/>
          <w:szCs w:val="22"/>
          <w:lang w:val="en-US"/>
        </w:rPr>
        <w:t xml:space="preserve"> and 0.9±0.6 mL/s</w:t>
      </w:r>
      <w:r w:rsidR="00AE1E5C">
        <w:rPr>
          <w:rFonts w:ascii="Helvetica" w:hAnsi="Helvetica"/>
          <w:sz w:val="22"/>
          <w:szCs w:val="22"/>
          <w:lang w:val="en-US"/>
        </w:rPr>
        <w:t xml:space="preserve"> </w:t>
      </w:r>
      <w:sdt>
        <w:sdtPr>
          <w:rPr>
            <w:rFonts w:ascii="Helvetica" w:hAnsi="Helvetica"/>
            <w:color w:val="000000"/>
            <w:sz w:val="22"/>
            <w:szCs w:val="22"/>
            <w:lang w:val="en-US"/>
          </w:rPr>
          <w:tag w:val="MENDELEY_CITATION_v3_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"/>
          <w:id w:val="1557658432"/>
          <w:placeholder>
            <w:docPart w:val="D6608C672AFD0848BEBE221D8BB41EFE"/>
          </w:placeholder>
        </w:sdtPr>
        <w:sdtEndPr>
          <w:rPr>
            <w:lang w:val="nl-NL"/>
          </w:rPr>
        </w:sdtEndPr>
        <w:sdtContent>
          <w:r w:rsidR="00B20582" w:rsidRPr="00B20582">
            <w:rPr>
              <w:rFonts w:ascii="Helvetica" w:hAnsi="Helvetica"/>
              <w:color w:val="000000"/>
              <w:sz w:val="22"/>
              <w:szCs w:val="22"/>
            </w:rPr>
            <w:t>[3]</w:t>
          </w:r>
        </w:sdtContent>
      </w:sdt>
      <w:r w:rsidRPr="0023072A">
        <w:rPr>
          <w:rFonts w:ascii="Helvetica" w:hAnsi="Helvetica"/>
          <w:sz w:val="22"/>
          <w:szCs w:val="22"/>
          <w:lang w:val="en-US"/>
        </w:rPr>
        <w:t xml:space="preserve"> in 10 and 5 patients with Rutherford 1-3, respectively).</w:t>
      </w:r>
    </w:p>
    <w:p w14:paraId="29945D20" w14:textId="77777777" w:rsidR="0023072A" w:rsidRDefault="0023072A" w:rsidP="009E2A61">
      <w:pPr>
        <w:jc w:val="both"/>
        <w:rPr>
          <w:rFonts w:ascii="Helvetica" w:hAnsi="Helvetica"/>
          <w:sz w:val="22"/>
          <w:szCs w:val="22"/>
          <w:lang w:val="en-US"/>
        </w:rPr>
      </w:pPr>
    </w:p>
    <w:p w14:paraId="7DFDB3F7" w14:textId="00D49CF6" w:rsidR="005B1263" w:rsidRPr="001F0A0D" w:rsidRDefault="005B1263" w:rsidP="009E2A61">
      <w:pPr>
        <w:jc w:val="both"/>
        <w:rPr>
          <w:rFonts w:ascii="Helvetica" w:hAnsi="Helvetica" w:cs="Times New Roman"/>
          <w:color w:val="000000"/>
          <w:sz w:val="22"/>
          <w:szCs w:val="22"/>
          <w:lang w:val="en-US"/>
        </w:rPr>
      </w:pPr>
      <w:r w:rsidRPr="001F0A0D">
        <w:rPr>
          <w:rFonts w:ascii="Helvetica" w:hAnsi="Helvetica" w:cs="Times New Roman"/>
          <w:color w:val="000000"/>
          <w:sz w:val="22"/>
          <w:szCs w:val="22"/>
          <w:lang w:val="en-US"/>
        </w:rPr>
        <w:lastRenderedPageBreak/>
        <w:t>Duplex ultrasound recordings in the popliteal artery were performed by experienced vascular sonographers according to clinical guidelines (sampling volume 1.5-2.5 mm, Doppler angle equal or below 60 degre</w:t>
      </w:r>
      <w:r w:rsidR="00EA6039">
        <w:rPr>
          <w:rFonts w:ascii="Helvetica" w:hAnsi="Helvetica" w:cs="Times New Roman"/>
          <w:color w:val="000000"/>
          <w:sz w:val="22"/>
          <w:szCs w:val="22"/>
          <w:lang w:val="en-US"/>
        </w:rPr>
        <w:t>es</w:t>
      </w:r>
      <w:r w:rsidR="00AE1E5C">
        <w:rPr>
          <w:rFonts w:ascii="Helvetica" w:hAnsi="Helvetica" w:cs="Times New Roman"/>
          <w:color w:val="000000"/>
          <w:sz w:val="22"/>
          <w:szCs w:val="22"/>
          <w:lang w:val="en-US"/>
        </w:rPr>
        <w:t xml:space="preserve"> </w:t>
      </w:r>
      <w:sdt>
        <w:sdtPr>
          <w:rPr>
            <w:rFonts w:ascii="Helvetica" w:hAnsi="Helvetica" w:cs="Times New Roman"/>
            <w:color w:val="000000"/>
            <w:sz w:val="22"/>
            <w:szCs w:val="22"/>
            <w:lang w:val="en-US"/>
          </w:rPr>
          <w:tag w:val="MENDELEY_CITATION_v3_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"/>
          <w:id w:val="-1002198507"/>
          <w:placeholder>
            <w:docPart w:val="DefaultPlaceholder_-1854013440"/>
          </w:placeholder>
        </w:sdtPr>
        <w:sdtContent>
          <w:r w:rsidR="00B20582" w:rsidRPr="00B20582">
            <w:rPr>
              <w:rFonts w:ascii="Helvetica" w:hAnsi="Helvetica" w:cs="Times New Roman"/>
              <w:color w:val="000000"/>
              <w:sz w:val="22"/>
              <w:szCs w:val="22"/>
              <w:lang w:val="en-US"/>
            </w:rPr>
            <w:t>[4]</w:t>
          </w:r>
        </w:sdtContent>
      </w:sdt>
      <w:r w:rsidRPr="001F0A0D">
        <w:rPr>
          <w:rFonts w:ascii="Helvetica" w:hAnsi="Helvetica" w:cs="Times New Roman"/>
          <w:color w:val="000000"/>
          <w:sz w:val="22"/>
          <w:szCs w:val="22"/>
          <w:lang w:val="en-US"/>
        </w:rPr>
        <w:t xml:space="preserve">). </w:t>
      </w:r>
    </w:p>
    <w:p w14:paraId="7B2F220A" w14:textId="77777777" w:rsidR="000E7BA7" w:rsidRPr="001F0A0D" w:rsidRDefault="000E7BA7" w:rsidP="009E2A61">
      <w:pPr>
        <w:jc w:val="both"/>
        <w:rPr>
          <w:rFonts w:ascii="Helvetica" w:eastAsiaTheme="minorEastAsia" w:hAnsi="Helvetica" w:cs="Times New Roman"/>
          <w:iCs/>
          <w:color w:val="000000"/>
          <w:sz w:val="22"/>
          <w:szCs w:val="22"/>
          <w:lang w:val="en-US"/>
        </w:rPr>
      </w:pPr>
    </w:p>
    <w:p w14:paraId="091C07C8" w14:textId="77777777" w:rsidR="009E2A61" w:rsidRDefault="000E7BA7" w:rsidP="009E2A61">
      <w:pPr>
        <w:jc w:val="both"/>
        <w:rPr>
          <w:rFonts w:ascii="Helvetica" w:hAnsi="Helvetica" w:cs="Times New Roman"/>
          <w:sz w:val="22"/>
          <w:szCs w:val="22"/>
          <w:lang w:val="en-US"/>
        </w:rPr>
      </w:pPr>
      <w:r w:rsidRPr="001F0A0D">
        <w:rPr>
          <w:rFonts w:ascii="Helvetica" w:hAnsi="Helvetica" w:cs="Times New Roman"/>
          <w:sz w:val="22"/>
          <w:szCs w:val="22"/>
          <w:lang w:val="en-US"/>
        </w:rPr>
        <w:t xml:space="preserve">For the outlet boundary condition, a resistance value was tuned such that inlet pressure equaled the mean arterial arm cuff pressure. For two cases with an origin stenosis in the superficial femoral artery (SFA), the common (CFA) and deep femoral artery (DFA) were included in the models, for which a CFA flow rate twice the targeted SFA flow rate was set and a resistive boundary condition for the DFA was tuned to achieve the target flow rate in the SFA. </w:t>
      </w:r>
    </w:p>
    <w:p w14:paraId="7B998899" w14:textId="77777777" w:rsidR="0023072A" w:rsidRDefault="0023072A" w:rsidP="009E2A61">
      <w:pPr>
        <w:jc w:val="both"/>
        <w:rPr>
          <w:rFonts w:ascii="Helvetica" w:hAnsi="Helvetica" w:cs="Times New Roman"/>
          <w:sz w:val="22"/>
          <w:szCs w:val="22"/>
          <w:lang w:val="en-US"/>
        </w:rPr>
      </w:pPr>
    </w:p>
    <w:p w14:paraId="23D59B94" w14:textId="7BC06B4C" w:rsidR="0023072A" w:rsidRPr="00AE1E5C" w:rsidRDefault="0023072A" w:rsidP="009E2A61">
      <w:pPr>
        <w:jc w:val="both"/>
        <w:rPr>
          <w:rFonts w:ascii="Helvetica" w:hAnsi="Helvetica" w:cs="Times New Roman"/>
          <w:i/>
          <w:iCs/>
          <w:sz w:val="22"/>
          <w:szCs w:val="22"/>
          <w:lang w:val="en-US"/>
        </w:rPr>
      </w:pPr>
      <w:r>
        <w:rPr>
          <w:rFonts w:ascii="Helvetica" w:hAnsi="Helvetica" w:cs="Times New Roman"/>
          <w:i/>
          <w:iCs/>
          <w:sz w:val="22"/>
          <w:szCs w:val="22"/>
          <w:lang w:val="en-US"/>
        </w:rPr>
        <w:t>Hyperemic boundary condition</w:t>
      </w:r>
    </w:p>
    <w:p w14:paraId="75BE0A1B" w14:textId="067F08F3" w:rsidR="0023072A" w:rsidRDefault="0023072A" w:rsidP="009E2A61">
      <w:pPr>
        <w:jc w:val="both"/>
        <w:rPr>
          <w:rFonts w:ascii="Helvetica" w:hAnsi="Helvetica" w:cs="Times New Roman"/>
          <w:sz w:val="22"/>
          <w:szCs w:val="22"/>
          <w:lang w:val="en-US"/>
        </w:rPr>
      </w:pPr>
      <w:r w:rsidRPr="0023072A">
        <w:rPr>
          <w:rFonts w:ascii="Helvetica" w:hAnsi="Helvetica" w:cs="Times New Roman"/>
          <w:sz w:val="22"/>
          <w:szCs w:val="22"/>
          <w:lang w:val="en-US"/>
        </w:rPr>
        <w:t>For the simulation of maximal flow during hyperemia, the DUS-based simulation was used as starting point and the distal (SFA) resistance was decreased by a factor of 3 to simulate vasodilation of the microvasculature</w:t>
      </w:r>
      <w:r w:rsidR="00AE1E5C">
        <w:rPr>
          <w:rFonts w:ascii="Helvetica" w:hAnsi="Helvetica" w:cs="Times New Roman"/>
          <w:sz w:val="22"/>
          <w:szCs w:val="22"/>
          <w:lang w:val="en-US"/>
        </w:rPr>
        <w:t xml:space="preserve"> </w:t>
      </w:r>
      <w:sdt>
        <w:sdtPr>
          <w:rPr>
            <w:rFonts w:ascii="Helvetica" w:hAnsi="Helvetica" w:cs="Times New Roman"/>
            <w:color w:val="000000"/>
            <w:sz w:val="22"/>
            <w:szCs w:val="22"/>
            <w:lang w:val="en-US"/>
          </w:rPr>
          <w:tag w:val="MENDELEY_CITATION_v3_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"/>
          <w:id w:val="-1368677644"/>
          <w:placeholder>
            <w:docPart w:val="A95A71D1401AF949A3D610600B12DA1F"/>
          </w:placeholder>
        </w:sdtPr>
        <w:sdtEndPr>
          <w:rPr>
            <w:lang w:val="nl-NL"/>
          </w:rPr>
        </w:sdtEndPr>
        <w:sdtContent>
          <w:r w:rsidR="00B20582" w:rsidRPr="00B20582">
            <w:rPr>
              <w:rFonts w:ascii="Helvetica" w:hAnsi="Helvetica" w:cs="Times New Roman"/>
              <w:color w:val="000000"/>
              <w:sz w:val="22"/>
              <w:szCs w:val="22"/>
            </w:rPr>
            <w:t>[5]</w:t>
          </w:r>
        </w:sdtContent>
      </w:sdt>
      <w:r w:rsidR="00AE1E5C">
        <w:rPr>
          <w:rFonts w:ascii="Helvetica" w:hAnsi="Helvetica" w:cs="Times New Roman"/>
          <w:color w:val="000000"/>
          <w:sz w:val="22"/>
          <w:szCs w:val="22"/>
        </w:rPr>
        <w:t>.</w:t>
      </w:r>
      <w:r w:rsidRPr="0023072A">
        <w:rPr>
          <w:rFonts w:ascii="Helvetica" w:hAnsi="Helvetica" w:cs="Times New Roman"/>
          <w:sz w:val="22"/>
          <w:szCs w:val="22"/>
          <w:lang w:val="en-US"/>
        </w:rPr>
        <w:t xml:space="preserve"> As previous PC-MRI studies were unable to reliably assess the increase in mean flow rate during hyperemia</w:t>
      </w:r>
      <w:r w:rsidR="00AE1E5C">
        <w:rPr>
          <w:rFonts w:ascii="Helvetica" w:hAnsi="Helvetica" w:cs="Times New Roman"/>
          <w:sz w:val="22"/>
          <w:szCs w:val="22"/>
          <w:lang w:val="en-US"/>
        </w:rPr>
        <w:t xml:space="preserve"> </w:t>
      </w:r>
      <w:sdt>
        <w:sdtPr>
          <w:rPr>
            <w:rFonts w:ascii="Helvetica" w:hAnsi="Helvetica" w:cs="Times New Roman"/>
            <w:color w:val="000000"/>
            <w:sz w:val="22"/>
            <w:szCs w:val="22"/>
            <w:lang w:val="en-US"/>
          </w:rPr>
          <w:tag w:val="MENDELEY_CITATION_v3_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"/>
          <w:id w:val="2095502319"/>
          <w:placeholder>
            <w:docPart w:val="A95A71D1401AF949A3D610600B12DA1F"/>
          </w:placeholder>
        </w:sdtPr>
        <w:sdtEndPr>
          <w:rPr>
            <w:lang w:val="nl-NL"/>
          </w:rPr>
        </w:sdtEndPr>
        <w:sdtContent>
          <w:r w:rsidR="00B20582" w:rsidRPr="00B20582">
            <w:rPr>
              <w:rFonts w:ascii="Helvetica" w:hAnsi="Helvetica" w:cs="Times New Roman"/>
              <w:color w:val="000000"/>
              <w:sz w:val="22"/>
              <w:szCs w:val="22"/>
            </w:rPr>
            <w:t>[2]</w:t>
          </w:r>
        </w:sdtContent>
      </w:sdt>
      <w:r w:rsidRPr="0023072A">
        <w:rPr>
          <w:rFonts w:ascii="Helvetica" w:hAnsi="Helvetica" w:cs="Times New Roman"/>
          <w:sz w:val="22"/>
          <w:szCs w:val="22"/>
          <w:lang w:val="en-US"/>
        </w:rPr>
        <w:t>, this factor was empirically chosen.</w:t>
      </w:r>
    </w:p>
    <w:p w14:paraId="5F6F4EB9" w14:textId="77777777" w:rsidR="009E2A61" w:rsidRDefault="009E2A61" w:rsidP="009E2A61">
      <w:pPr>
        <w:jc w:val="both"/>
        <w:rPr>
          <w:rFonts w:ascii="Helvetica" w:hAnsi="Helvetica" w:cs="Times New Roman"/>
          <w:sz w:val="22"/>
          <w:szCs w:val="22"/>
          <w:lang w:val="en-US"/>
        </w:rPr>
      </w:pPr>
    </w:p>
    <w:p w14:paraId="53226D1D" w14:textId="05E7BA6F" w:rsidR="009E2A61" w:rsidRDefault="009E2A61" w:rsidP="009E2A61">
      <w:pPr>
        <w:pStyle w:val="Kop4"/>
        <w:jc w:val="both"/>
        <w:rPr>
          <w:i w:val="0"/>
          <w:iCs w:val="0"/>
          <w:color w:val="000000" w:themeColor="text1"/>
          <w:lang w:val="en-US"/>
        </w:rPr>
      </w:pPr>
      <w:r w:rsidRPr="009E2A61">
        <w:rPr>
          <w:i w:val="0"/>
          <w:iCs w:val="0"/>
          <w:color w:val="000000" w:themeColor="text1"/>
          <w:lang w:val="en-US"/>
        </w:rPr>
        <w:t>Reference</w:t>
      </w:r>
      <w:r w:rsidR="00EA6039">
        <w:rPr>
          <w:i w:val="0"/>
          <w:iCs w:val="0"/>
          <w:color w:val="000000" w:themeColor="text1"/>
          <w:lang w:val="en-US"/>
        </w:rPr>
        <w:t>s</w:t>
      </w:r>
    </w:p>
    <w:sdt>
      <w:sdtPr>
        <w:rPr>
          <w:rFonts w:ascii="Helvetica" w:hAnsi="Helvetica"/>
          <w:color w:val="000000"/>
          <w:sz w:val="20"/>
          <w:lang w:val="en-US"/>
        </w:rPr>
        <w:tag w:val="MENDELEY_BIBLIOGRAPHY"/>
        <w:id w:val="-1557846856"/>
        <w:placeholder>
          <w:docPart w:val="DefaultPlaceholder_-1854013440"/>
        </w:placeholder>
      </w:sdtPr>
      <w:sdtContent>
        <w:p w14:paraId="37EE600D" w14:textId="503A3F37" w:rsidR="001361EB" w:rsidRPr="001361EB" w:rsidRDefault="001361EB" w:rsidP="001361EB">
          <w:pPr>
            <w:ind w:left="426" w:hanging="426"/>
            <w:divId w:val="1815638805"/>
            <w:rPr>
              <w:rFonts w:ascii="Helvetica" w:eastAsia="Times New Roman" w:hAnsi="Helvetica"/>
              <w:color w:val="000000"/>
              <w:kern w:val="0"/>
              <w:sz w:val="20"/>
              <w14:ligatures w14:val="none"/>
            </w:rPr>
          </w:pPr>
          <w:r w:rsidRPr="001361EB">
            <w:rPr>
              <w:rFonts w:ascii="Helvetica" w:eastAsia="Times New Roman" w:hAnsi="Helvetica"/>
              <w:color w:val="000000"/>
              <w:sz w:val="20"/>
            </w:rPr>
            <w:t xml:space="preserve">1. </w:t>
          </w:r>
          <w:r>
            <w:rPr>
              <w:rFonts w:ascii="Helvetica" w:eastAsia="Times New Roman" w:hAnsi="Helvetica"/>
              <w:color w:val="000000"/>
              <w:sz w:val="20"/>
            </w:rPr>
            <w:tab/>
          </w:r>
          <w:proofErr w:type="spellStart"/>
          <w:r w:rsidRPr="001361EB">
            <w:rPr>
              <w:rFonts w:ascii="Helvetica" w:eastAsia="Times New Roman" w:hAnsi="Helvetica"/>
              <w:color w:val="000000"/>
              <w:sz w:val="20"/>
            </w:rPr>
            <w:t>Nakayama</w:t>
          </w:r>
          <w:proofErr w:type="spellEnd"/>
          <w:r w:rsidRPr="001361EB">
            <w:rPr>
              <w:rFonts w:ascii="Helvetica" w:eastAsia="Times New Roman" w:hAnsi="Helvetica"/>
              <w:color w:val="000000"/>
              <w:sz w:val="20"/>
            </w:rPr>
            <w:t xml:space="preserve"> M, </w:t>
          </w:r>
          <w:proofErr w:type="spellStart"/>
          <w:r w:rsidRPr="001361EB">
            <w:rPr>
              <w:rFonts w:ascii="Helvetica" w:eastAsia="Times New Roman" w:hAnsi="Helvetica"/>
              <w:color w:val="000000"/>
              <w:sz w:val="20"/>
            </w:rPr>
            <w:t>Tanaka</w:t>
          </w:r>
          <w:proofErr w:type="spellEnd"/>
          <w:r w:rsidRPr="001361EB">
            <w:rPr>
              <w:rFonts w:ascii="Helvetica" w:eastAsia="Times New Roman" w:hAnsi="Helvetica"/>
              <w:color w:val="000000"/>
              <w:sz w:val="20"/>
            </w:rPr>
            <w:t xml:space="preserve"> N, </w:t>
          </w:r>
          <w:proofErr w:type="spellStart"/>
          <w:r w:rsidRPr="001361EB">
            <w:rPr>
              <w:rFonts w:ascii="Helvetica" w:eastAsia="Times New Roman" w:hAnsi="Helvetica"/>
              <w:color w:val="000000"/>
              <w:sz w:val="20"/>
            </w:rPr>
            <w:t>Sakoda</w:t>
          </w:r>
          <w:proofErr w:type="spellEnd"/>
          <w:r w:rsidRPr="001361EB">
            <w:rPr>
              <w:rFonts w:ascii="Helvetica" w:eastAsia="Times New Roman" w:hAnsi="Helvetica"/>
              <w:color w:val="000000"/>
              <w:sz w:val="20"/>
            </w:rPr>
            <w:t xml:space="preserve"> K, </w:t>
          </w:r>
          <w:proofErr w:type="spellStart"/>
          <w:r w:rsidRPr="001361EB">
            <w:rPr>
              <w:rFonts w:ascii="Helvetica" w:eastAsia="Times New Roman" w:hAnsi="Helvetica"/>
              <w:color w:val="000000"/>
              <w:sz w:val="20"/>
            </w:rPr>
            <w:t>Hokama</w:t>
          </w:r>
          <w:proofErr w:type="spellEnd"/>
          <w:r w:rsidRPr="001361EB">
            <w:rPr>
              <w:rFonts w:ascii="Helvetica" w:eastAsia="Times New Roman" w:hAnsi="Helvetica"/>
              <w:color w:val="000000"/>
              <w:sz w:val="20"/>
            </w:rPr>
            <w:t xml:space="preserve"> Y, </w:t>
          </w:r>
          <w:proofErr w:type="spellStart"/>
          <w:r w:rsidRPr="001361EB">
            <w:rPr>
              <w:rFonts w:ascii="Helvetica" w:eastAsia="Times New Roman" w:hAnsi="Helvetica"/>
              <w:color w:val="000000"/>
              <w:sz w:val="20"/>
            </w:rPr>
            <w:t>Hoshino</w:t>
          </w:r>
          <w:proofErr w:type="spellEnd"/>
          <w:r w:rsidRPr="001361EB">
            <w:rPr>
              <w:rFonts w:ascii="Helvetica" w:eastAsia="Times New Roman" w:hAnsi="Helvetica"/>
              <w:color w:val="000000"/>
              <w:sz w:val="20"/>
            </w:rPr>
            <w:t xml:space="preserve"> K, </w:t>
          </w:r>
          <w:proofErr w:type="spellStart"/>
          <w:r w:rsidRPr="001361EB">
            <w:rPr>
              <w:rFonts w:ascii="Helvetica" w:eastAsia="Times New Roman" w:hAnsi="Helvetica"/>
              <w:color w:val="000000"/>
              <w:sz w:val="20"/>
            </w:rPr>
            <w:t>Kimura</w:t>
          </w:r>
          <w:proofErr w:type="spellEnd"/>
          <w:r w:rsidRPr="001361EB">
            <w:rPr>
              <w:rFonts w:ascii="Helvetica" w:eastAsia="Times New Roman" w:hAnsi="Helvetica"/>
              <w:color w:val="000000"/>
              <w:sz w:val="20"/>
            </w:rPr>
            <w:t xml:space="preserve"> Y, et al. </w:t>
          </w:r>
          <w:proofErr w:type="spellStart"/>
          <w:r w:rsidRPr="001361EB">
            <w:rPr>
              <w:rFonts w:ascii="Helvetica" w:eastAsia="Times New Roman" w:hAnsi="Helvetica"/>
              <w:color w:val="000000"/>
              <w:sz w:val="20"/>
            </w:rPr>
            <w:t>Papaverine-induced</w:t>
          </w:r>
          <w:proofErr w:type="spellEnd"/>
          <w:r w:rsidRPr="001361EB">
            <w:rPr>
              <w:rFonts w:ascii="Helvetica" w:eastAsia="Times New Roman" w:hAnsi="Helvetica"/>
              <w:color w:val="000000"/>
              <w:sz w:val="20"/>
            </w:rPr>
            <w:t xml:space="preserve"> </w:t>
          </w:r>
          <w:proofErr w:type="spellStart"/>
          <w:r w:rsidRPr="001361EB">
            <w:rPr>
              <w:rFonts w:ascii="Helvetica" w:eastAsia="Times New Roman" w:hAnsi="Helvetica"/>
              <w:color w:val="000000"/>
              <w:sz w:val="20"/>
            </w:rPr>
            <w:t>polymorphic</w:t>
          </w:r>
          <w:proofErr w:type="spellEnd"/>
          <w:r w:rsidRPr="001361EB">
            <w:rPr>
              <w:rFonts w:ascii="Helvetica" w:eastAsia="Times New Roman" w:hAnsi="Helvetica"/>
              <w:color w:val="000000"/>
              <w:sz w:val="20"/>
            </w:rPr>
            <w:t xml:space="preserve"> </w:t>
          </w:r>
          <w:proofErr w:type="spellStart"/>
          <w:r w:rsidRPr="001361EB">
            <w:rPr>
              <w:rFonts w:ascii="Helvetica" w:eastAsia="Times New Roman" w:hAnsi="Helvetica"/>
              <w:color w:val="000000"/>
              <w:sz w:val="20"/>
            </w:rPr>
            <w:t>ventricular</w:t>
          </w:r>
          <w:proofErr w:type="spellEnd"/>
          <w:r w:rsidRPr="001361EB">
            <w:rPr>
              <w:rFonts w:ascii="Helvetica" w:eastAsia="Times New Roman" w:hAnsi="Helvetica"/>
              <w:color w:val="000000"/>
              <w:sz w:val="20"/>
            </w:rPr>
            <w:t xml:space="preserve"> </w:t>
          </w:r>
          <w:proofErr w:type="spellStart"/>
          <w:r w:rsidRPr="001361EB">
            <w:rPr>
              <w:rFonts w:ascii="Helvetica" w:eastAsia="Times New Roman" w:hAnsi="Helvetica"/>
              <w:color w:val="000000"/>
              <w:sz w:val="20"/>
            </w:rPr>
            <w:t>tachycardia</w:t>
          </w:r>
          <w:proofErr w:type="spellEnd"/>
          <w:r w:rsidRPr="001361EB">
            <w:rPr>
              <w:rFonts w:ascii="Helvetica" w:eastAsia="Times New Roman" w:hAnsi="Helvetica"/>
              <w:color w:val="000000"/>
              <w:sz w:val="20"/>
            </w:rPr>
            <w:t xml:space="preserve"> </w:t>
          </w:r>
          <w:proofErr w:type="spellStart"/>
          <w:r w:rsidRPr="001361EB">
            <w:rPr>
              <w:rFonts w:ascii="Helvetica" w:eastAsia="Times New Roman" w:hAnsi="Helvetica"/>
              <w:color w:val="000000"/>
              <w:sz w:val="20"/>
            </w:rPr>
            <w:t>during</w:t>
          </w:r>
          <w:proofErr w:type="spellEnd"/>
          <w:r w:rsidRPr="001361EB">
            <w:rPr>
              <w:rFonts w:ascii="Helvetica" w:eastAsia="Times New Roman" w:hAnsi="Helvetica"/>
              <w:color w:val="000000"/>
              <w:sz w:val="20"/>
            </w:rPr>
            <w:t xml:space="preserve"> </w:t>
          </w:r>
          <w:proofErr w:type="spellStart"/>
          <w:r w:rsidRPr="001361EB">
            <w:rPr>
              <w:rFonts w:ascii="Helvetica" w:eastAsia="Times New Roman" w:hAnsi="Helvetica"/>
              <w:color w:val="000000"/>
              <w:sz w:val="20"/>
            </w:rPr>
            <w:t>coronary</w:t>
          </w:r>
          <w:proofErr w:type="spellEnd"/>
          <w:r w:rsidRPr="001361EB">
            <w:rPr>
              <w:rFonts w:ascii="Helvetica" w:eastAsia="Times New Roman" w:hAnsi="Helvetica"/>
              <w:color w:val="000000"/>
              <w:sz w:val="20"/>
            </w:rPr>
            <w:t xml:space="preserve"> flow reserve </w:t>
          </w:r>
          <w:proofErr w:type="spellStart"/>
          <w:r w:rsidRPr="001361EB">
            <w:rPr>
              <w:rFonts w:ascii="Helvetica" w:eastAsia="Times New Roman" w:hAnsi="Helvetica"/>
              <w:color w:val="000000"/>
              <w:sz w:val="20"/>
            </w:rPr>
            <w:t>study</w:t>
          </w:r>
          <w:proofErr w:type="spellEnd"/>
          <w:r w:rsidRPr="001361EB">
            <w:rPr>
              <w:rFonts w:ascii="Helvetica" w:eastAsia="Times New Roman" w:hAnsi="Helvetica"/>
              <w:color w:val="000000"/>
              <w:sz w:val="20"/>
            </w:rPr>
            <w:t xml:space="preserve"> of </w:t>
          </w:r>
          <w:proofErr w:type="spellStart"/>
          <w:r w:rsidRPr="001361EB">
            <w:rPr>
              <w:rFonts w:ascii="Helvetica" w:eastAsia="Times New Roman" w:hAnsi="Helvetica"/>
              <w:color w:val="000000"/>
              <w:sz w:val="20"/>
            </w:rPr>
            <w:t>patients</w:t>
          </w:r>
          <w:proofErr w:type="spellEnd"/>
          <w:r w:rsidRPr="001361EB">
            <w:rPr>
              <w:rFonts w:ascii="Helvetica" w:eastAsia="Times New Roman" w:hAnsi="Helvetica"/>
              <w:color w:val="000000"/>
              <w:sz w:val="20"/>
            </w:rPr>
            <w:t xml:space="preserve"> </w:t>
          </w:r>
          <w:proofErr w:type="spellStart"/>
          <w:r w:rsidRPr="001361EB">
            <w:rPr>
              <w:rFonts w:ascii="Helvetica" w:eastAsia="Times New Roman" w:hAnsi="Helvetica"/>
              <w:color w:val="000000"/>
              <w:sz w:val="20"/>
            </w:rPr>
            <w:t>with</w:t>
          </w:r>
          <w:proofErr w:type="spellEnd"/>
          <w:r w:rsidRPr="001361EB">
            <w:rPr>
              <w:rFonts w:ascii="Helvetica" w:eastAsia="Times New Roman" w:hAnsi="Helvetica"/>
              <w:color w:val="000000"/>
              <w:sz w:val="20"/>
            </w:rPr>
            <w:t xml:space="preserve"> moderate </w:t>
          </w:r>
          <w:proofErr w:type="spellStart"/>
          <w:r w:rsidRPr="001361EB">
            <w:rPr>
              <w:rFonts w:ascii="Helvetica" w:eastAsia="Times New Roman" w:hAnsi="Helvetica"/>
              <w:color w:val="000000"/>
              <w:sz w:val="20"/>
            </w:rPr>
            <w:t>coronary</w:t>
          </w:r>
          <w:proofErr w:type="spellEnd"/>
          <w:r w:rsidRPr="001361EB">
            <w:rPr>
              <w:rFonts w:ascii="Helvetica" w:eastAsia="Times New Roman" w:hAnsi="Helvetica"/>
              <w:color w:val="000000"/>
              <w:sz w:val="20"/>
            </w:rPr>
            <w:t xml:space="preserve"> </w:t>
          </w:r>
          <w:proofErr w:type="spellStart"/>
          <w:r w:rsidRPr="001361EB">
            <w:rPr>
              <w:rFonts w:ascii="Helvetica" w:eastAsia="Times New Roman" w:hAnsi="Helvetica"/>
              <w:color w:val="000000"/>
              <w:sz w:val="20"/>
            </w:rPr>
            <w:t>artery</w:t>
          </w:r>
          <w:proofErr w:type="spellEnd"/>
          <w:r w:rsidRPr="001361EB">
            <w:rPr>
              <w:rFonts w:ascii="Helvetica" w:eastAsia="Times New Roman" w:hAnsi="Helvetica"/>
              <w:color w:val="000000"/>
              <w:sz w:val="20"/>
            </w:rPr>
            <w:t xml:space="preserve"> </w:t>
          </w:r>
          <w:proofErr w:type="spellStart"/>
          <w:r w:rsidRPr="001361EB">
            <w:rPr>
              <w:rFonts w:ascii="Helvetica" w:eastAsia="Times New Roman" w:hAnsi="Helvetica"/>
              <w:color w:val="000000"/>
              <w:sz w:val="20"/>
            </w:rPr>
            <w:t>disease</w:t>
          </w:r>
          <w:proofErr w:type="spellEnd"/>
          <w:r w:rsidRPr="001361EB">
            <w:rPr>
              <w:rFonts w:ascii="Helvetica" w:eastAsia="Times New Roman" w:hAnsi="Helvetica"/>
              <w:color w:val="000000"/>
              <w:sz w:val="20"/>
            </w:rPr>
            <w:t xml:space="preserve">: Analysis of </w:t>
          </w:r>
          <w:proofErr w:type="gramStart"/>
          <w:r w:rsidRPr="001361EB">
            <w:rPr>
              <w:rFonts w:ascii="Helvetica" w:eastAsia="Times New Roman" w:hAnsi="Helvetica"/>
              <w:color w:val="000000"/>
              <w:sz w:val="20"/>
            </w:rPr>
            <w:t>ECG data</w:t>
          </w:r>
          <w:proofErr w:type="gramEnd"/>
          <w:r w:rsidRPr="001361EB">
            <w:rPr>
              <w:rFonts w:ascii="Helvetica" w:eastAsia="Times New Roman" w:hAnsi="Helvetica"/>
              <w:color w:val="000000"/>
              <w:sz w:val="20"/>
            </w:rPr>
            <w:t xml:space="preserve">. </w:t>
          </w:r>
          <w:proofErr w:type="spellStart"/>
          <w:r w:rsidRPr="001361EB">
            <w:rPr>
              <w:rFonts w:ascii="Helvetica" w:eastAsia="Times New Roman" w:hAnsi="Helvetica"/>
              <w:color w:val="000000"/>
              <w:sz w:val="20"/>
            </w:rPr>
            <w:t>Circulation</w:t>
          </w:r>
          <w:proofErr w:type="spellEnd"/>
          <w:r w:rsidRPr="001361EB">
            <w:rPr>
              <w:rFonts w:ascii="Helvetica" w:eastAsia="Times New Roman" w:hAnsi="Helvetica"/>
              <w:color w:val="000000"/>
              <w:sz w:val="20"/>
            </w:rPr>
            <w:t xml:space="preserve"> Journal. </w:t>
          </w:r>
          <w:proofErr w:type="gramStart"/>
          <w:r w:rsidRPr="001361EB">
            <w:rPr>
              <w:rFonts w:ascii="Helvetica" w:eastAsia="Times New Roman" w:hAnsi="Helvetica"/>
              <w:color w:val="000000"/>
              <w:sz w:val="20"/>
            </w:rPr>
            <w:t>2015;79:530</w:t>
          </w:r>
          <w:proofErr w:type="gramEnd"/>
          <w:r w:rsidRPr="001361EB">
            <w:rPr>
              <w:rFonts w:ascii="Helvetica" w:eastAsia="Times New Roman" w:hAnsi="Helvetica"/>
              <w:color w:val="000000"/>
              <w:sz w:val="20"/>
            </w:rPr>
            <w:t xml:space="preserve">–6. </w:t>
          </w:r>
          <w:proofErr w:type="gramStart"/>
          <w:r w:rsidRPr="001361EB">
            <w:rPr>
              <w:rFonts w:ascii="Helvetica" w:eastAsia="Times New Roman" w:hAnsi="Helvetica"/>
              <w:color w:val="000000"/>
              <w:sz w:val="20"/>
            </w:rPr>
            <w:t>https://doi.org/10.1253/circj.CJ-14-1118</w:t>
          </w:r>
          <w:proofErr w:type="gramEnd"/>
        </w:p>
        <w:p w14:paraId="4EE7A4D8" w14:textId="4E3C2623" w:rsidR="001361EB" w:rsidRPr="001361EB" w:rsidRDefault="001361EB" w:rsidP="001361EB">
          <w:pPr>
            <w:ind w:left="426" w:hanging="426"/>
            <w:divId w:val="1310213652"/>
            <w:rPr>
              <w:rFonts w:ascii="Helvetica" w:eastAsia="Times New Roman" w:hAnsi="Helvetica"/>
              <w:color w:val="000000"/>
              <w:sz w:val="20"/>
            </w:rPr>
          </w:pPr>
          <w:r w:rsidRPr="001361EB">
            <w:rPr>
              <w:rFonts w:ascii="Helvetica" w:eastAsia="Times New Roman" w:hAnsi="Helvetica"/>
              <w:color w:val="000000"/>
              <w:sz w:val="20"/>
            </w:rPr>
            <w:t xml:space="preserve">2. </w:t>
          </w:r>
          <w:r>
            <w:rPr>
              <w:rFonts w:ascii="Helvetica" w:eastAsia="Times New Roman" w:hAnsi="Helvetica"/>
              <w:color w:val="000000"/>
              <w:sz w:val="20"/>
            </w:rPr>
            <w:tab/>
          </w:r>
          <w:r w:rsidRPr="001361EB">
            <w:rPr>
              <w:rFonts w:ascii="Helvetica" w:eastAsia="Times New Roman" w:hAnsi="Helvetica"/>
              <w:color w:val="000000"/>
              <w:sz w:val="20"/>
            </w:rPr>
            <w:t xml:space="preserve">van de Velde L, Groot </w:t>
          </w:r>
          <w:proofErr w:type="spellStart"/>
          <w:r w:rsidRPr="001361EB">
            <w:rPr>
              <w:rFonts w:ascii="Helvetica" w:eastAsia="Times New Roman" w:hAnsi="Helvetica"/>
              <w:color w:val="000000"/>
              <w:sz w:val="20"/>
            </w:rPr>
            <w:t>Jebbink</w:t>
          </w:r>
          <w:proofErr w:type="spellEnd"/>
          <w:r w:rsidRPr="001361EB">
            <w:rPr>
              <w:rFonts w:ascii="Helvetica" w:eastAsia="Times New Roman" w:hAnsi="Helvetica"/>
              <w:color w:val="000000"/>
              <w:sz w:val="20"/>
            </w:rPr>
            <w:t xml:space="preserve"> E, </w:t>
          </w:r>
          <w:proofErr w:type="spellStart"/>
          <w:r w:rsidRPr="001361EB">
            <w:rPr>
              <w:rFonts w:ascii="Helvetica" w:eastAsia="Times New Roman" w:hAnsi="Helvetica"/>
              <w:color w:val="000000"/>
              <w:sz w:val="20"/>
            </w:rPr>
            <w:t>Hagmeijer</w:t>
          </w:r>
          <w:proofErr w:type="spellEnd"/>
          <w:r w:rsidRPr="001361EB">
            <w:rPr>
              <w:rFonts w:ascii="Helvetica" w:eastAsia="Times New Roman" w:hAnsi="Helvetica"/>
              <w:color w:val="000000"/>
              <w:sz w:val="20"/>
            </w:rPr>
            <w:t xml:space="preserve"> R, Versluis M, Reijnen MMPJ. </w:t>
          </w:r>
          <w:proofErr w:type="spellStart"/>
          <w:r w:rsidRPr="001361EB">
            <w:rPr>
              <w:rFonts w:ascii="Helvetica" w:eastAsia="Times New Roman" w:hAnsi="Helvetica"/>
              <w:color w:val="000000"/>
              <w:sz w:val="20"/>
            </w:rPr>
            <w:t>Computational</w:t>
          </w:r>
          <w:proofErr w:type="spellEnd"/>
          <w:r w:rsidRPr="001361EB">
            <w:rPr>
              <w:rFonts w:ascii="Helvetica" w:eastAsia="Times New Roman" w:hAnsi="Helvetica"/>
              <w:color w:val="000000"/>
              <w:sz w:val="20"/>
            </w:rPr>
            <w:t xml:space="preserve"> </w:t>
          </w:r>
          <w:proofErr w:type="spellStart"/>
          <w:r w:rsidRPr="001361EB">
            <w:rPr>
              <w:rFonts w:ascii="Helvetica" w:eastAsia="Times New Roman" w:hAnsi="Helvetica"/>
              <w:color w:val="000000"/>
              <w:sz w:val="20"/>
            </w:rPr>
            <w:t>Fluid</w:t>
          </w:r>
          <w:proofErr w:type="spellEnd"/>
          <w:r w:rsidRPr="001361EB">
            <w:rPr>
              <w:rFonts w:ascii="Helvetica" w:eastAsia="Times New Roman" w:hAnsi="Helvetica"/>
              <w:color w:val="000000"/>
              <w:sz w:val="20"/>
            </w:rPr>
            <w:t xml:space="preserve"> Dynamics </w:t>
          </w:r>
          <w:proofErr w:type="spellStart"/>
          <w:r w:rsidRPr="001361EB">
            <w:rPr>
              <w:rFonts w:ascii="Helvetica" w:eastAsia="Times New Roman" w:hAnsi="Helvetica"/>
              <w:color w:val="000000"/>
              <w:sz w:val="20"/>
            </w:rPr>
            <w:t>for</w:t>
          </w:r>
          <w:proofErr w:type="spellEnd"/>
          <w:r w:rsidRPr="001361EB">
            <w:rPr>
              <w:rFonts w:ascii="Helvetica" w:eastAsia="Times New Roman" w:hAnsi="Helvetica"/>
              <w:color w:val="000000"/>
              <w:sz w:val="20"/>
            </w:rPr>
            <w:t xml:space="preserve"> the </w:t>
          </w:r>
          <w:proofErr w:type="spellStart"/>
          <w:r w:rsidRPr="001361EB">
            <w:rPr>
              <w:rFonts w:ascii="Helvetica" w:eastAsia="Times New Roman" w:hAnsi="Helvetica"/>
              <w:color w:val="000000"/>
              <w:sz w:val="20"/>
            </w:rPr>
            <w:t>Prediction</w:t>
          </w:r>
          <w:proofErr w:type="spellEnd"/>
          <w:r w:rsidRPr="001361EB">
            <w:rPr>
              <w:rFonts w:ascii="Helvetica" w:eastAsia="Times New Roman" w:hAnsi="Helvetica"/>
              <w:color w:val="000000"/>
              <w:sz w:val="20"/>
            </w:rPr>
            <w:t xml:space="preserve"> of </w:t>
          </w:r>
          <w:proofErr w:type="spellStart"/>
          <w:r w:rsidRPr="001361EB">
            <w:rPr>
              <w:rFonts w:ascii="Helvetica" w:eastAsia="Times New Roman" w:hAnsi="Helvetica"/>
              <w:color w:val="000000"/>
              <w:sz w:val="20"/>
            </w:rPr>
            <w:t>Endograft</w:t>
          </w:r>
          <w:proofErr w:type="spellEnd"/>
          <w:r w:rsidRPr="001361EB">
            <w:rPr>
              <w:rFonts w:ascii="Helvetica" w:eastAsia="Times New Roman" w:hAnsi="Helvetica"/>
              <w:color w:val="000000"/>
              <w:sz w:val="20"/>
            </w:rPr>
            <w:t xml:space="preserve"> </w:t>
          </w:r>
          <w:proofErr w:type="spellStart"/>
          <w:r w:rsidRPr="001361EB">
            <w:rPr>
              <w:rFonts w:ascii="Helvetica" w:eastAsia="Times New Roman" w:hAnsi="Helvetica"/>
              <w:color w:val="000000"/>
              <w:sz w:val="20"/>
            </w:rPr>
            <w:t>Thrombosis</w:t>
          </w:r>
          <w:proofErr w:type="spellEnd"/>
          <w:r w:rsidRPr="001361EB">
            <w:rPr>
              <w:rFonts w:ascii="Helvetica" w:eastAsia="Times New Roman" w:hAnsi="Helvetica"/>
              <w:color w:val="000000"/>
              <w:sz w:val="20"/>
            </w:rPr>
            <w:t xml:space="preserve"> in the </w:t>
          </w:r>
          <w:proofErr w:type="spellStart"/>
          <w:r w:rsidRPr="001361EB">
            <w:rPr>
              <w:rFonts w:ascii="Helvetica" w:eastAsia="Times New Roman" w:hAnsi="Helvetica"/>
              <w:color w:val="000000"/>
              <w:sz w:val="20"/>
            </w:rPr>
            <w:t>Superficial</w:t>
          </w:r>
          <w:proofErr w:type="spellEnd"/>
          <w:r w:rsidRPr="001361EB">
            <w:rPr>
              <w:rFonts w:ascii="Helvetica" w:eastAsia="Times New Roman" w:hAnsi="Helvetica"/>
              <w:color w:val="000000"/>
              <w:sz w:val="20"/>
            </w:rPr>
            <w:t xml:space="preserve"> </w:t>
          </w:r>
          <w:proofErr w:type="spellStart"/>
          <w:r w:rsidRPr="001361EB">
            <w:rPr>
              <w:rFonts w:ascii="Helvetica" w:eastAsia="Times New Roman" w:hAnsi="Helvetica"/>
              <w:color w:val="000000"/>
              <w:sz w:val="20"/>
            </w:rPr>
            <w:t>Femoral</w:t>
          </w:r>
          <w:proofErr w:type="spellEnd"/>
          <w:r w:rsidRPr="001361EB">
            <w:rPr>
              <w:rFonts w:ascii="Helvetica" w:eastAsia="Times New Roman" w:hAnsi="Helvetica"/>
              <w:color w:val="000000"/>
              <w:sz w:val="20"/>
            </w:rPr>
            <w:t xml:space="preserve"> </w:t>
          </w:r>
          <w:proofErr w:type="spellStart"/>
          <w:r w:rsidRPr="001361EB">
            <w:rPr>
              <w:rFonts w:ascii="Helvetica" w:eastAsia="Times New Roman" w:hAnsi="Helvetica"/>
              <w:color w:val="000000"/>
              <w:sz w:val="20"/>
            </w:rPr>
            <w:t>Artery</w:t>
          </w:r>
          <w:proofErr w:type="spellEnd"/>
          <w:r w:rsidRPr="001361EB">
            <w:rPr>
              <w:rFonts w:ascii="Helvetica" w:eastAsia="Times New Roman" w:hAnsi="Helvetica"/>
              <w:color w:val="000000"/>
              <w:sz w:val="20"/>
            </w:rPr>
            <w:t xml:space="preserve">. Journal of </w:t>
          </w:r>
          <w:proofErr w:type="spellStart"/>
          <w:r w:rsidRPr="001361EB">
            <w:rPr>
              <w:rFonts w:ascii="Helvetica" w:eastAsia="Times New Roman" w:hAnsi="Helvetica"/>
              <w:color w:val="000000"/>
              <w:sz w:val="20"/>
            </w:rPr>
            <w:t>Endovascular</w:t>
          </w:r>
          <w:proofErr w:type="spellEnd"/>
          <w:r w:rsidRPr="001361EB">
            <w:rPr>
              <w:rFonts w:ascii="Helvetica" w:eastAsia="Times New Roman" w:hAnsi="Helvetica"/>
              <w:color w:val="000000"/>
              <w:sz w:val="20"/>
            </w:rPr>
            <w:t xml:space="preserve"> </w:t>
          </w:r>
          <w:proofErr w:type="spellStart"/>
          <w:r w:rsidRPr="001361EB">
            <w:rPr>
              <w:rFonts w:ascii="Helvetica" w:eastAsia="Times New Roman" w:hAnsi="Helvetica"/>
              <w:color w:val="000000"/>
              <w:sz w:val="20"/>
            </w:rPr>
            <w:t>Therapy</w:t>
          </w:r>
          <w:proofErr w:type="spellEnd"/>
          <w:r w:rsidRPr="001361EB">
            <w:rPr>
              <w:rFonts w:ascii="Helvetica" w:eastAsia="Times New Roman" w:hAnsi="Helvetica"/>
              <w:color w:val="000000"/>
              <w:sz w:val="20"/>
            </w:rPr>
            <w:t xml:space="preserve">. SAGE Publications </w:t>
          </w:r>
          <w:proofErr w:type="spellStart"/>
          <w:r w:rsidRPr="001361EB">
            <w:rPr>
              <w:rFonts w:ascii="Helvetica" w:eastAsia="Times New Roman" w:hAnsi="Helvetica"/>
              <w:color w:val="000000"/>
              <w:sz w:val="20"/>
            </w:rPr>
            <w:t>Inc</w:t>
          </w:r>
          <w:proofErr w:type="spellEnd"/>
          <w:r w:rsidRPr="001361EB">
            <w:rPr>
              <w:rFonts w:ascii="Helvetica" w:eastAsia="Times New Roman" w:hAnsi="Helvetica"/>
              <w:color w:val="000000"/>
              <w:sz w:val="20"/>
            </w:rPr>
            <w:t xml:space="preserve">; </w:t>
          </w:r>
          <w:proofErr w:type="gramStart"/>
          <w:r w:rsidRPr="001361EB">
            <w:rPr>
              <w:rFonts w:ascii="Helvetica" w:eastAsia="Times New Roman" w:hAnsi="Helvetica"/>
              <w:color w:val="000000"/>
              <w:sz w:val="20"/>
            </w:rPr>
            <w:t>2022;30:615</w:t>
          </w:r>
          <w:proofErr w:type="gramEnd"/>
          <w:r w:rsidRPr="001361EB">
            <w:rPr>
              <w:rFonts w:ascii="Helvetica" w:eastAsia="Times New Roman" w:hAnsi="Helvetica"/>
              <w:color w:val="000000"/>
              <w:sz w:val="20"/>
            </w:rPr>
            <w:t xml:space="preserve">–27. </w:t>
          </w:r>
          <w:proofErr w:type="gramStart"/>
          <w:r w:rsidRPr="001361EB">
            <w:rPr>
              <w:rFonts w:ascii="Helvetica" w:eastAsia="Times New Roman" w:hAnsi="Helvetica"/>
              <w:color w:val="000000"/>
              <w:sz w:val="20"/>
            </w:rPr>
            <w:t>https://doi.org/10.1177/15266028221091890</w:t>
          </w:r>
          <w:proofErr w:type="gramEnd"/>
        </w:p>
        <w:p w14:paraId="27ABCF4F" w14:textId="6A0A6B8A" w:rsidR="001361EB" w:rsidRPr="001361EB" w:rsidRDefault="001361EB" w:rsidP="001361EB">
          <w:pPr>
            <w:ind w:left="426" w:hanging="426"/>
            <w:divId w:val="1859657345"/>
            <w:rPr>
              <w:rFonts w:ascii="Helvetica" w:eastAsia="Times New Roman" w:hAnsi="Helvetica"/>
              <w:color w:val="000000"/>
              <w:sz w:val="20"/>
            </w:rPr>
          </w:pPr>
          <w:r w:rsidRPr="001361EB">
            <w:rPr>
              <w:rFonts w:ascii="Helvetica" w:eastAsia="Times New Roman" w:hAnsi="Helvetica"/>
              <w:color w:val="000000"/>
              <w:sz w:val="20"/>
            </w:rPr>
            <w:t xml:space="preserve">3. </w:t>
          </w:r>
          <w:r>
            <w:rPr>
              <w:rFonts w:ascii="Helvetica" w:eastAsia="Times New Roman" w:hAnsi="Helvetica"/>
              <w:color w:val="000000"/>
              <w:sz w:val="20"/>
            </w:rPr>
            <w:tab/>
          </w:r>
          <w:r w:rsidRPr="001361EB">
            <w:rPr>
              <w:rFonts w:ascii="Helvetica" w:eastAsia="Times New Roman" w:hAnsi="Helvetica"/>
              <w:color w:val="000000"/>
              <w:sz w:val="20"/>
            </w:rPr>
            <w:t xml:space="preserve">Versluis B, </w:t>
          </w:r>
          <w:proofErr w:type="spellStart"/>
          <w:r w:rsidRPr="001361EB">
            <w:rPr>
              <w:rFonts w:ascii="Helvetica" w:eastAsia="Times New Roman" w:hAnsi="Helvetica"/>
              <w:color w:val="000000"/>
              <w:sz w:val="20"/>
            </w:rPr>
            <w:t>Dremmen</w:t>
          </w:r>
          <w:proofErr w:type="spellEnd"/>
          <w:r w:rsidRPr="001361EB">
            <w:rPr>
              <w:rFonts w:ascii="Helvetica" w:eastAsia="Times New Roman" w:hAnsi="Helvetica"/>
              <w:color w:val="000000"/>
              <w:sz w:val="20"/>
            </w:rPr>
            <w:t xml:space="preserve"> MHG, Nelemans PJ, Wildberger JE, Schurink GW, Leiner T, et al. MRI of arterial flow reserve in </w:t>
          </w:r>
          <w:proofErr w:type="spellStart"/>
          <w:r w:rsidRPr="001361EB">
            <w:rPr>
              <w:rFonts w:ascii="Helvetica" w:eastAsia="Times New Roman" w:hAnsi="Helvetica"/>
              <w:color w:val="000000"/>
              <w:sz w:val="20"/>
            </w:rPr>
            <w:t>patients</w:t>
          </w:r>
          <w:proofErr w:type="spellEnd"/>
          <w:r w:rsidRPr="001361EB">
            <w:rPr>
              <w:rFonts w:ascii="Helvetica" w:eastAsia="Times New Roman" w:hAnsi="Helvetica"/>
              <w:color w:val="000000"/>
              <w:sz w:val="20"/>
            </w:rPr>
            <w:t xml:space="preserve"> </w:t>
          </w:r>
          <w:proofErr w:type="spellStart"/>
          <w:r w:rsidRPr="001361EB">
            <w:rPr>
              <w:rFonts w:ascii="Helvetica" w:eastAsia="Times New Roman" w:hAnsi="Helvetica"/>
              <w:color w:val="000000"/>
              <w:sz w:val="20"/>
            </w:rPr>
            <w:t>with</w:t>
          </w:r>
          <w:proofErr w:type="spellEnd"/>
          <w:r w:rsidRPr="001361EB">
            <w:rPr>
              <w:rFonts w:ascii="Helvetica" w:eastAsia="Times New Roman" w:hAnsi="Helvetica"/>
              <w:color w:val="000000"/>
              <w:sz w:val="20"/>
            </w:rPr>
            <w:t xml:space="preserve"> </w:t>
          </w:r>
          <w:proofErr w:type="spellStart"/>
          <w:r w:rsidRPr="001361EB">
            <w:rPr>
              <w:rFonts w:ascii="Helvetica" w:eastAsia="Times New Roman" w:hAnsi="Helvetica"/>
              <w:color w:val="000000"/>
              <w:sz w:val="20"/>
            </w:rPr>
            <w:t>intermittent</w:t>
          </w:r>
          <w:proofErr w:type="spellEnd"/>
          <w:r w:rsidRPr="001361EB">
            <w:rPr>
              <w:rFonts w:ascii="Helvetica" w:eastAsia="Times New Roman" w:hAnsi="Helvetica"/>
              <w:color w:val="000000"/>
              <w:sz w:val="20"/>
            </w:rPr>
            <w:t xml:space="preserve"> </w:t>
          </w:r>
          <w:proofErr w:type="spellStart"/>
          <w:r w:rsidRPr="001361EB">
            <w:rPr>
              <w:rFonts w:ascii="Helvetica" w:eastAsia="Times New Roman" w:hAnsi="Helvetica"/>
              <w:color w:val="000000"/>
              <w:sz w:val="20"/>
            </w:rPr>
            <w:t>claudication</w:t>
          </w:r>
          <w:proofErr w:type="spellEnd"/>
          <w:r w:rsidRPr="001361EB">
            <w:rPr>
              <w:rFonts w:ascii="Helvetica" w:eastAsia="Times New Roman" w:hAnsi="Helvetica"/>
              <w:color w:val="000000"/>
              <w:sz w:val="20"/>
            </w:rPr>
            <w:t xml:space="preserve">: </w:t>
          </w:r>
          <w:proofErr w:type="spellStart"/>
          <w:r w:rsidRPr="001361EB">
            <w:rPr>
              <w:rFonts w:ascii="Helvetica" w:eastAsia="Times New Roman" w:hAnsi="Helvetica"/>
              <w:color w:val="000000"/>
              <w:sz w:val="20"/>
            </w:rPr>
            <w:t>Feasibility</w:t>
          </w:r>
          <w:proofErr w:type="spellEnd"/>
          <w:r w:rsidRPr="001361EB">
            <w:rPr>
              <w:rFonts w:ascii="Helvetica" w:eastAsia="Times New Roman" w:hAnsi="Helvetica"/>
              <w:color w:val="000000"/>
              <w:sz w:val="20"/>
            </w:rPr>
            <w:t xml:space="preserve"> </w:t>
          </w:r>
          <w:proofErr w:type="spellStart"/>
          <w:r w:rsidRPr="001361EB">
            <w:rPr>
              <w:rFonts w:ascii="Helvetica" w:eastAsia="Times New Roman" w:hAnsi="Helvetica"/>
              <w:color w:val="000000"/>
              <w:sz w:val="20"/>
            </w:rPr>
            <w:t>and</w:t>
          </w:r>
          <w:proofErr w:type="spellEnd"/>
          <w:r w:rsidRPr="001361EB">
            <w:rPr>
              <w:rFonts w:ascii="Helvetica" w:eastAsia="Times New Roman" w:hAnsi="Helvetica"/>
              <w:color w:val="000000"/>
              <w:sz w:val="20"/>
            </w:rPr>
            <w:t xml:space="preserve"> </w:t>
          </w:r>
          <w:proofErr w:type="spellStart"/>
          <w:r w:rsidRPr="001361EB">
            <w:rPr>
              <w:rFonts w:ascii="Helvetica" w:eastAsia="Times New Roman" w:hAnsi="Helvetica"/>
              <w:color w:val="000000"/>
              <w:sz w:val="20"/>
            </w:rPr>
            <w:t>initial</w:t>
          </w:r>
          <w:proofErr w:type="spellEnd"/>
          <w:r w:rsidRPr="001361EB">
            <w:rPr>
              <w:rFonts w:ascii="Helvetica" w:eastAsia="Times New Roman" w:hAnsi="Helvetica"/>
              <w:color w:val="000000"/>
              <w:sz w:val="20"/>
            </w:rPr>
            <w:t xml:space="preserve"> </w:t>
          </w:r>
          <w:proofErr w:type="spellStart"/>
          <w:r w:rsidRPr="001361EB">
            <w:rPr>
              <w:rFonts w:ascii="Helvetica" w:eastAsia="Times New Roman" w:hAnsi="Helvetica"/>
              <w:color w:val="000000"/>
              <w:sz w:val="20"/>
            </w:rPr>
            <w:t>experience</w:t>
          </w:r>
          <w:proofErr w:type="spellEnd"/>
          <w:r w:rsidRPr="001361EB">
            <w:rPr>
              <w:rFonts w:ascii="Helvetica" w:eastAsia="Times New Roman" w:hAnsi="Helvetica"/>
              <w:color w:val="000000"/>
              <w:sz w:val="20"/>
            </w:rPr>
            <w:t xml:space="preserve">. </w:t>
          </w:r>
          <w:proofErr w:type="spellStart"/>
          <w:r w:rsidRPr="001361EB">
            <w:rPr>
              <w:rFonts w:ascii="Helvetica" w:eastAsia="Times New Roman" w:hAnsi="Helvetica"/>
              <w:color w:val="000000"/>
              <w:sz w:val="20"/>
            </w:rPr>
            <w:t>PLoS</w:t>
          </w:r>
          <w:proofErr w:type="spellEnd"/>
          <w:r w:rsidRPr="001361EB">
            <w:rPr>
              <w:rFonts w:ascii="Helvetica" w:eastAsia="Times New Roman" w:hAnsi="Helvetica"/>
              <w:color w:val="000000"/>
              <w:sz w:val="20"/>
            </w:rPr>
            <w:t xml:space="preserve"> </w:t>
          </w:r>
          <w:proofErr w:type="spellStart"/>
          <w:r w:rsidRPr="001361EB">
            <w:rPr>
              <w:rFonts w:ascii="Helvetica" w:eastAsia="Times New Roman" w:hAnsi="Helvetica"/>
              <w:color w:val="000000"/>
              <w:sz w:val="20"/>
            </w:rPr>
            <w:t>One</w:t>
          </w:r>
          <w:proofErr w:type="spellEnd"/>
          <w:r w:rsidRPr="001361EB">
            <w:rPr>
              <w:rFonts w:ascii="Helvetica" w:eastAsia="Times New Roman" w:hAnsi="Helvetica"/>
              <w:color w:val="000000"/>
              <w:sz w:val="20"/>
            </w:rPr>
            <w:t>. 2012;</w:t>
          </w:r>
          <w:proofErr w:type="gramStart"/>
          <w:r w:rsidRPr="001361EB">
            <w:rPr>
              <w:rFonts w:ascii="Helvetica" w:eastAsia="Times New Roman" w:hAnsi="Helvetica"/>
              <w:color w:val="000000"/>
              <w:sz w:val="20"/>
            </w:rPr>
            <w:t>7:e</w:t>
          </w:r>
          <w:proofErr w:type="gramEnd"/>
          <w:r w:rsidRPr="001361EB">
            <w:rPr>
              <w:rFonts w:ascii="Helvetica" w:eastAsia="Times New Roman" w:hAnsi="Helvetica"/>
              <w:color w:val="000000"/>
              <w:sz w:val="20"/>
            </w:rPr>
            <w:t xml:space="preserve">31514. </w:t>
          </w:r>
          <w:proofErr w:type="gramStart"/>
          <w:r w:rsidRPr="001361EB">
            <w:rPr>
              <w:rFonts w:ascii="Helvetica" w:eastAsia="Times New Roman" w:hAnsi="Helvetica"/>
              <w:color w:val="000000"/>
              <w:sz w:val="20"/>
            </w:rPr>
            <w:t>https://doi.org/10.1371/journal.pone.0031514</w:t>
          </w:r>
          <w:proofErr w:type="gramEnd"/>
        </w:p>
        <w:p w14:paraId="053CBF34" w14:textId="0D151AC5" w:rsidR="001361EB" w:rsidRPr="001361EB" w:rsidRDefault="001361EB" w:rsidP="001361EB">
          <w:pPr>
            <w:ind w:left="426" w:hanging="426"/>
            <w:divId w:val="219288638"/>
            <w:rPr>
              <w:rFonts w:ascii="Helvetica" w:eastAsia="Times New Roman" w:hAnsi="Helvetica"/>
              <w:color w:val="000000"/>
              <w:sz w:val="20"/>
            </w:rPr>
          </w:pPr>
          <w:r w:rsidRPr="001361EB">
            <w:rPr>
              <w:rFonts w:ascii="Helvetica" w:eastAsia="Times New Roman" w:hAnsi="Helvetica"/>
              <w:color w:val="000000"/>
              <w:sz w:val="20"/>
            </w:rPr>
            <w:t xml:space="preserve">4. </w:t>
          </w:r>
          <w:r>
            <w:rPr>
              <w:rFonts w:ascii="Helvetica" w:eastAsia="Times New Roman" w:hAnsi="Helvetica"/>
              <w:color w:val="000000"/>
              <w:sz w:val="20"/>
            </w:rPr>
            <w:tab/>
          </w:r>
          <w:proofErr w:type="spellStart"/>
          <w:r w:rsidRPr="001361EB">
            <w:rPr>
              <w:rFonts w:ascii="Helvetica" w:eastAsia="Times New Roman" w:hAnsi="Helvetica"/>
              <w:color w:val="000000"/>
              <w:sz w:val="20"/>
            </w:rPr>
            <w:t>Pena</w:t>
          </w:r>
          <w:proofErr w:type="spellEnd"/>
          <w:r w:rsidRPr="001361EB">
            <w:rPr>
              <w:rFonts w:ascii="Helvetica" w:eastAsia="Times New Roman" w:hAnsi="Helvetica"/>
              <w:color w:val="000000"/>
              <w:sz w:val="20"/>
            </w:rPr>
            <w:t xml:space="preserve"> CS, </w:t>
          </w:r>
          <w:proofErr w:type="spellStart"/>
          <w:r w:rsidRPr="001361EB">
            <w:rPr>
              <w:rFonts w:ascii="Helvetica" w:eastAsia="Times New Roman" w:hAnsi="Helvetica"/>
              <w:color w:val="000000"/>
              <w:sz w:val="20"/>
            </w:rPr>
            <w:t>McCauley</w:t>
          </w:r>
          <w:proofErr w:type="spellEnd"/>
          <w:r w:rsidRPr="001361EB">
            <w:rPr>
              <w:rFonts w:ascii="Helvetica" w:eastAsia="Times New Roman" w:hAnsi="Helvetica"/>
              <w:color w:val="000000"/>
              <w:sz w:val="20"/>
            </w:rPr>
            <w:t xml:space="preserve"> TR, Price TB, </w:t>
          </w:r>
          <w:proofErr w:type="spellStart"/>
          <w:r w:rsidRPr="001361EB">
            <w:rPr>
              <w:rFonts w:ascii="Helvetica" w:eastAsia="Times New Roman" w:hAnsi="Helvetica"/>
              <w:color w:val="000000"/>
              <w:sz w:val="20"/>
            </w:rPr>
            <w:t>Sumpio</w:t>
          </w:r>
          <w:proofErr w:type="spellEnd"/>
          <w:r w:rsidRPr="001361EB">
            <w:rPr>
              <w:rFonts w:ascii="Helvetica" w:eastAsia="Times New Roman" w:hAnsi="Helvetica"/>
              <w:color w:val="000000"/>
              <w:sz w:val="20"/>
            </w:rPr>
            <w:t xml:space="preserve"> B, </w:t>
          </w:r>
          <w:proofErr w:type="spellStart"/>
          <w:r w:rsidRPr="001361EB">
            <w:rPr>
              <w:rFonts w:ascii="Helvetica" w:eastAsia="Times New Roman" w:hAnsi="Helvetica"/>
              <w:color w:val="000000"/>
              <w:sz w:val="20"/>
            </w:rPr>
            <w:t>Gusberg</w:t>
          </w:r>
          <w:proofErr w:type="spellEnd"/>
          <w:r w:rsidRPr="001361EB">
            <w:rPr>
              <w:rFonts w:ascii="Helvetica" w:eastAsia="Times New Roman" w:hAnsi="Helvetica"/>
              <w:color w:val="000000"/>
              <w:sz w:val="20"/>
            </w:rPr>
            <w:t xml:space="preserve"> RJ, Gore JC. </w:t>
          </w:r>
          <w:proofErr w:type="spellStart"/>
          <w:r w:rsidRPr="001361EB">
            <w:rPr>
              <w:rFonts w:ascii="Helvetica" w:eastAsia="Times New Roman" w:hAnsi="Helvetica"/>
              <w:color w:val="000000"/>
              <w:sz w:val="20"/>
            </w:rPr>
            <w:t>Quantitative</w:t>
          </w:r>
          <w:proofErr w:type="spellEnd"/>
          <w:r w:rsidRPr="001361EB">
            <w:rPr>
              <w:rFonts w:ascii="Helvetica" w:eastAsia="Times New Roman" w:hAnsi="Helvetica"/>
              <w:color w:val="000000"/>
              <w:sz w:val="20"/>
            </w:rPr>
            <w:t xml:space="preserve"> </w:t>
          </w:r>
          <w:proofErr w:type="spellStart"/>
          <w:r w:rsidRPr="001361EB">
            <w:rPr>
              <w:rFonts w:ascii="Helvetica" w:eastAsia="Times New Roman" w:hAnsi="Helvetica"/>
              <w:color w:val="000000"/>
              <w:sz w:val="20"/>
            </w:rPr>
            <w:t>blood</w:t>
          </w:r>
          <w:proofErr w:type="spellEnd"/>
          <w:r w:rsidRPr="001361EB">
            <w:rPr>
              <w:rFonts w:ascii="Helvetica" w:eastAsia="Times New Roman" w:hAnsi="Helvetica"/>
              <w:color w:val="000000"/>
              <w:sz w:val="20"/>
            </w:rPr>
            <w:t xml:space="preserve"> flow </w:t>
          </w:r>
          <w:proofErr w:type="spellStart"/>
          <w:r w:rsidRPr="001361EB">
            <w:rPr>
              <w:rFonts w:ascii="Helvetica" w:eastAsia="Times New Roman" w:hAnsi="Helvetica"/>
              <w:color w:val="000000"/>
              <w:sz w:val="20"/>
            </w:rPr>
            <w:t>measurements</w:t>
          </w:r>
          <w:proofErr w:type="spellEnd"/>
          <w:r w:rsidRPr="001361EB">
            <w:rPr>
              <w:rFonts w:ascii="Helvetica" w:eastAsia="Times New Roman" w:hAnsi="Helvetica"/>
              <w:color w:val="000000"/>
              <w:sz w:val="20"/>
            </w:rPr>
            <w:t xml:space="preserve"> </w:t>
          </w:r>
          <w:proofErr w:type="spellStart"/>
          <w:r w:rsidRPr="001361EB">
            <w:rPr>
              <w:rFonts w:ascii="Helvetica" w:eastAsia="Times New Roman" w:hAnsi="Helvetica"/>
              <w:color w:val="000000"/>
              <w:sz w:val="20"/>
            </w:rPr>
            <w:t>with</w:t>
          </w:r>
          <w:proofErr w:type="spellEnd"/>
          <w:r w:rsidRPr="001361EB">
            <w:rPr>
              <w:rFonts w:ascii="Helvetica" w:eastAsia="Times New Roman" w:hAnsi="Helvetica"/>
              <w:color w:val="000000"/>
              <w:sz w:val="20"/>
            </w:rPr>
            <w:t xml:space="preserve"> cine </w:t>
          </w:r>
          <w:proofErr w:type="spellStart"/>
          <w:r w:rsidRPr="001361EB">
            <w:rPr>
              <w:rFonts w:ascii="Helvetica" w:eastAsia="Times New Roman" w:hAnsi="Helvetica"/>
              <w:color w:val="000000"/>
              <w:sz w:val="20"/>
            </w:rPr>
            <w:t>phase</w:t>
          </w:r>
          <w:proofErr w:type="spellEnd"/>
          <w:r w:rsidRPr="001361EB">
            <w:rPr>
              <w:rFonts w:ascii="Helvetica" w:eastAsia="Times New Roman" w:hAnsi="Helvetica"/>
              <w:color w:val="000000"/>
              <w:sz w:val="20"/>
            </w:rPr>
            <w:t xml:space="preserve">-contrast MR imaging of subjects at rest </w:t>
          </w:r>
          <w:proofErr w:type="spellStart"/>
          <w:r w:rsidRPr="001361EB">
            <w:rPr>
              <w:rFonts w:ascii="Helvetica" w:eastAsia="Times New Roman" w:hAnsi="Helvetica"/>
              <w:color w:val="000000"/>
              <w:sz w:val="20"/>
            </w:rPr>
            <w:t>and</w:t>
          </w:r>
          <w:proofErr w:type="spellEnd"/>
          <w:r w:rsidRPr="001361EB">
            <w:rPr>
              <w:rFonts w:ascii="Helvetica" w:eastAsia="Times New Roman" w:hAnsi="Helvetica"/>
              <w:color w:val="000000"/>
              <w:sz w:val="20"/>
            </w:rPr>
            <w:t xml:space="preserve"> </w:t>
          </w:r>
          <w:proofErr w:type="spellStart"/>
          <w:r w:rsidRPr="001361EB">
            <w:rPr>
              <w:rFonts w:ascii="Helvetica" w:eastAsia="Times New Roman" w:hAnsi="Helvetica"/>
              <w:color w:val="000000"/>
              <w:sz w:val="20"/>
            </w:rPr>
            <w:t>after</w:t>
          </w:r>
          <w:proofErr w:type="spellEnd"/>
          <w:r w:rsidRPr="001361EB">
            <w:rPr>
              <w:rFonts w:ascii="Helvetica" w:eastAsia="Times New Roman" w:hAnsi="Helvetica"/>
              <w:color w:val="000000"/>
              <w:sz w:val="20"/>
            </w:rPr>
            <w:t xml:space="preserve"> </w:t>
          </w:r>
          <w:proofErr w:type="spellStart"/>
          <w:r w:rsidRPr="001361EB">
            <w:rPr>
              <w:rFonts w:ascii="Helvetica" w:eastAsia="Times New Roman" w:hAnsi="Helvetica"/>
              <w:color w:val="000000"/>
              <w:sz w:val="20"/>
            </w:rPr>
            <w:t>exercise</w:t>
          </w:r>
          <w:proofErr w:type="spellEnd"/>
          <w:r w:rsidRPr="001361EB">
            <w:rPr>
              <w:rFonts w:ascii="Helvetica" w:eastAsia="Times New Roman" w:hAnsi="Helvetica"/>
              <w:color w:val="000000"/>
              <w:sz w:val="20"/>
            </w:rPr>
            <w:t xml:space="preserve"> </w:t>
          </w:r>
          <w:proofErr w:type="spellStart"/>
          <w:r w:rsidRPr="001361EB">
            <w:rPr>
              <w:rFonts w:ascii="Helvetica" w:eastAsia="Times New Roman" w:hAnsi="Helvetica"/>
              <w:color w:val="000000"/>
              <w:sz w:val="20"/>
            </w:rPr>
            <w:t>to</w:t>
          </w:r>
          <w:proofErr w:type="spellEnd"/>
          <w:r w:rsidRPr="001361EB">
            <w:rPr>
              <w:rFonts w:ascii="Helvetica" w:eastAsia="Times New Roman" w:hAnsi="Helvetica"/>
              <w:color w:val="000000"/>
              <w:sz w:val="20"/>
            </w:rPr>
            <w:t xml:space="preserve"> </w:t>
          </w:r>
          <w:proofErr w:type="spellStart"/>
          <w:r w:rsidRPr="001361EB">
            <w:rPr>
              <w:rFonts w:ascii="Helvetica" w:eastAsia="Times New Roman" w:hAnsi="Helvetica"/>
              <w:color w:val="000000"/>
              <w:sz w:val="20"/>
            </w:rPr>
            <w:t>assess</w:t>
          </w:r>
          <w:proofErr w:type="spellEnd"/>
          <w:r w:rsidRPr="001361EB">
            <w:rPr>
              <w:rFonts w:ascii="Helvetica" w:eastAsia="Times New Roman" w:hAnsi="Helvetica"/>
              <w:color w:val="000000"/>
              <w:sz w:val="20"/>
            </w:rPr>
            <w:t xml:space="preserve"> </w:t>
          </w:r>
          <w:proofErr w:type="spellStart"/>
          <w:r w:rsidRPr="001361EB">
            <w:rPr>
              <w:rFonts w:ascii="Helvetica" w:eastAsia="Times New Roman" w:hAnsi="Helvetica"/>
              <w:color w:val="000000"/>
              <w:sz w:val="20"/>
            </w:rPr>
            <w:t>peripheral</w:t>
          </w:r>
          <w:proofErr w:type="spellEnd"/>
          <w:r w:rsidRPr="001361EB">
            <w:rPr>
              <w:rFonts w:ascii="Helvetica" w:eastAsia="Times New Roman" w:hAnsi="Helvetica"/>
              <w:color w:val="000000"/>
              <w:sz w:val="20"/>
            </w:rPr>
            <w:t xml:space="preserve"> </w:t>
          </w:r>
          <w:proofErr w:type="spellStart"/>
          <w:r w:rsidRPr="001361EB">
            <w:rPr>
              <w:rFonts w:ascii="Helvetica" w:eastAsia="Times New Roman" w:hAnsi="Helvetica"/>
              <w:color w:val="000000"/>
              <w:sz w:val="20"/>
            </w:rPr>
            <w:t>vascular</w:t>
          </w:r>
          <w:proofErr w:type="spellEnd"/>
          <w:r w:rsidRPr="001361EB">
            <w:rPr>
              <w:rFonts w:ascii="Helvetica" w:eastAsia="Times New Roman" w:hAnsi="Helvetica"/>
              <w:color w:val="000000"/>
              <w:sz w:val="20"/>
            </w:rPr>
            <w:t xml:space="preserve"> </w:t>
          </w:r>
          <w:proofErr w:type="spellStart"/>
          <w:r w:rsidRPr="001361EB">
            <w:rPr>
              <w:rFonts w:ascii="Helvetica" w:eastAsia="Times New Roman" w:hAnsi="Helvetica"/>
              <w:color w:val="000000"/>
              <w:sz w:val="20"/>
            </w:rPr>
            <w:t>disease</w:t>
          </w:r>
          <w:proofErr w:type="spellEnd"/>
          <w:r w:rsidRPr="001361EB">
            <w:rPr>
              <w:rFonts w:ascii="Helvetica" w:eastAsia="Times New Roman" w:hAnsi="Helvetica"/>
              <w:color w:val="000000"/>
              <w:sz w:val="20"/>
            </w:rPr>
            <w:t xml:space="preserve">. American Journal of </w:t>
          </w:r>
          <w:proofErr w:type="spellStart"/>
          <w:r w:rsidRPr="001361EB">
            <w:rPr>
              <w:rFonts w:ascii="Helvetica" w:eastAsia="Times New Roman" w:hAnsi="Helvetica"/>
              <w:color w:val="000000"/>
              <w:sz w:val="20"/>
            </w:rPr>
            <w:t>Roentgenology</w:t>
          </w:r>
          <w:proofErr w:type="spellEnd"/>
          <w:r w:rsidRPr="001361EB">
            <w:rPr>
              <w:rFonts w:ascii="Helvetica" w:eastAsia="Times New Roman" w:hAnsi="Helvetica"/>
              <w:color w:val="000000"/>
              <w:sz w:val="20"/>
            </w:rPr>
            <w:t xml:space="preserve">. 1996;167. </w:t>
          </w:r>
          <w:proofErr w:type="gramStart"/>
          <w:r w:rsidRPr="001361EB">
            <w:rPr>
              <w:rFonts w:ascii="Helvetica" w:eastAsia="Times New Roman" w:hAnsi="Helvetica"/>
              <w:color w:val="000000"/>
              <w:sz w:val="20"/>
            </w:rPr>
            <w:t>https://doi.org/10.2214/ajr.167.1.8659362</w:t>
          </w:r>
          <w:proofErr w:type="gramEnd"/>
        </w:p>
        <w:p w14:paraId="712F7940" w14:textId="1A87F291" w:rsidR="001361EB" w:rsidRPr="001361EB" w:rsidRDefault="001361EB" w:rsidP="001361EB">
          <w:pPr>
            <w:ind w:left="426" w:hanging="426"/>
            <w:divId w:val="1616592292"/>
            <w:rPr>
              <w:rFonts w:ascii="Helvetica" w:eastAsia="Times New Roman" w:hAnsi="Helvetica"/>
              <w:color w:val="000000"/>
              <w:sz w:val="20"/>
            </w:rPr>
          </w:pPr>
          <w:r w:rsidRPr="001361EB">
            <w:rPr>
              <w:rFonts w:ascii="Helvetica" w:eastAsia="Times New Roman" w:hAnsi="Helvetica"/>
              <w:color w:val="000000"/>
              <w:sz w:val="20"/>
            </w:rPr>
            <w:t xml:space="preserve">6. </w:t>
          </w:r>
          <w:r>
            <w:rPr>
              <w:rFonts w:ascii="Helvetica" w:eastAsia="Times New Roman" w:hAnsi="Helvetica"/>
              <w:color w:val="000000"/>
              <w:sz w:val="20"/>
            </w:rPr>
            <w:tab/>
          </w:r>
          <w:r w:rsidRPr="001361EB">
            <w:rPr>
              <w:rFonts w:ascii="Helvetica" w:eastAsia="Times New Roman" w:hAnsi="Helvetica"/>
              <w:color w:val="000000"/>
              <w:sz w:val="20"/>
            </w:rPr>
            <w:t xml:space="preserve">Gerhard-Herman M, </w:t>
          </w:r>
          <w:proofErr w:type="spellStart"/>
          <w:r w:rsidRPr="001361EB">
            <w:rPr>
              <w:rFonts w:ascii="Helvetica" w:eastAsia="Times New Roman" w:hAnsi="Helvetica"/>
              <w:color w:val="000000"/>
              <w:sz w:val="20"/>
            </w:rPr>
            <w:t>Gardin</w:t>
          </w:r>
          <w:proofErr w:type="spellEnd"/>
          <w:r w:rsidRPr="001361EB">
            <w:rPr>
              <w:rFonts w:ascii="Helvetica" w:eastAsia="Times New Roman" w:hAnsi="Helvetica"/>
              <w:color w:val="000000"/>
              <w:sz w:val="20"/>
            </w:rPr>
            <w:t xml:space="preserve"> JM, </w:t>
          </w:r>
          <w:proofErr w:type="spellStart"/>
          <w:r w:rsidRPr="001361EB">
            <w:rPr>
              <w:rFonts w:ascii="Helvetica" w:eastAsia="Times New Roman" w:hAnsi="Helvetica"/>
              <w:color w:val="000000"/>
              <w:sz w:val="20"/>
            </w:rPr>
            <w:t>Jaff</w:t>
          </w:r>
          <w:proofErr w:type="spellEnd"/>
          <w:r w:rsidRPr="001361EB">
            <w:rPr>
              <w:rFonts w:ascii="Helvetica" w:eastAsia="Times New Roman" w:hAnsi="Helvetica"/>
              <w:color w:val="000000"/>
              <w:sz w:val="20"/>
            </w:rPr>
            <w:t xml:space="preserve"> M, </w:t>
          </w:r>
          <w:proofErr w:type="spellStart"/>
          <w:r w:rsidRPr="001361EB">
            <w:rPr>
              <w:rFonts w:ascii="Helvetica" w:eastAsia="Times New Roman" w:hAnsi="Helvetica"/>
              <w:color w:val="000000"/>
              <w:sz w:val="20"/>
            </w:rPr>
            <w:t>Mohler</w:t>
          </w:r>
          <w:proofErr w:type="spellEnd"/>
          <w:r w:rsidRPr="001361EB">
            <w:rPr>
              <w:rFonts w:ascii="Helvetica" w:eastAsia="Times New Roman" w:hAnsi="Helvetica"/>
              <w:color w:val="000000"/>
              <w:sz w:val="20"/>
            </w:rPr>
            <w:t xml:space="preserve"> E, Roman M, </w:t>
          </w:r>
          <w:proofErr w:type="spellStart"/>
          <w:r w:rsidRPr="001361EB">
            <w:rPr>
              <w:rFonts w:ascii="Helvetica" w:eastAsia="Times New Roman" w:hAnsi="Helvetica"/>
              <w:color w:val="000000"/>
              <w:sz w:val="20"/>
            </w:rPr>
            <w:t>Naqvi</w:t>
          </w:r>
          <w:proofErr w:type="spellEnd"/>
          <w:r w:rsidRPr="001361EB">
            <w:rPr>
              <w:rFonts w:ascii="Helvetica" w:eastAsia="Times New Roman" w:hAnsi="Helvetica"/>
              <w:color w:val="000000"/>
              <w:sz w:val="20"/>
            </w:rPr>
            <w:t xml:space="preserve"> TZ. </w:t>
          </w:r>
          <w:proofErr w:type="spellStart"/>
          <w:r w:rsidRPr="001361EB">
            <w:rPr>
              <w:rFonts w:ascii="Helvetica" w:eastAsia="Times New Roman" w:hAnsi="Helvetica"/>
              <w:color w:val="000000"/>
              <w:sz w:val="20"/>
            </w:rPr>
            <w:t>Guidelines</w:t>
          </w:r>
          <w:proofErr w:type="spellEnd"/>
          <w:r w:rsidRPr="001361EB">
            <w:rPr>
              <w:rFonts w:ascii="Helvetica" w:eastAsia="Times New Roman" w:hAnsi="Helvetica"/>
              <w:color w:val="000000"/>
              <w:sz w:val="20"/>
            </w:rPr>
            <w:t xml:space="preserve"> </w:t>
          </w:r>
          <w:proofErr w:type="spellStart"/>
          <w:r w:rsidRPr="001361EB">
            <w:rPr>
              <w:rFonts w:ascii="Helvetica" w:eastAsia="Times New Roman" w:hAnsi="Helvetica"/>
              <w:color w:val="000000"/>
              <w:sz w:val="20"/>
            </w:rPr>
            <w:t>for</w:t>
          </w:r>
          <w:proofErr w:type="spellEnd"/>
          <w:r w:rsidRPr="001361EB">
            <w:rPr>
              <w:rFonts w:ascii="Helvetica" w:eastAsia="Times New Roman" w:hAnsi="Helvetica"/>
              <w:color w:val="000000"/>
              <w:sz w:val="20"/>
            </w:rPr>
            <w:t xml:space="preserve"> </w:t>
          </w:r>
          <w:proofErr w:type="spellStart"/>
          <w:r w:rsidRPr="001361EB">
            <w:rPr>
              <w:rFonts w:ascii="Helvetica" w:eastAsia="Times New Roman" w:hAnsi="Helvetica"/>
              <w:color w:val="000000"/>
              <w:sz w:val="20"/>
            </w:rPr>
            <w:t>noninvasive</w:t>
          </w:r>
          <w:proofErr w:type="spellEnd"/>
          <w:r w:rsidRPr="001361EB">
            <w:rPr>
              <w:rFonts w:ascii="Helvetica" w:eastAsia="Times New Roman" w:hAnsi="Helvetica"/>
              <w:color w:val="000000"/>
              <w:sz w:val="20"/>
            </w:rPr>
            <w:t xml:space="preserve"> </w:t>
          </w:r>
          <w:proofErr w:type="spellStart"/>
          <w:r w:rsidRPr="001361EB">
            <w:rPr>
              <w:rFonts w:ascii="Helvetica" w:eastAsia="Times New Roman" w:hAnsi="Helvetica"/>
              <w:color w:val="000000"/>
              <w:sz w:val="20"/>
            </w:rPr>
            <w:t>vascular</w:t>
          </w:r>
          <w:proofErr w:type="spellEnd"/>
          <w:r w:rsidRPr="001361EB">
            <w:rPr>
              <w:rFonts w:ascii="Helvetica" w:eastAsia="Times New Roman" w:hAnsi="Helvetica"/>
              <w:color w:val="000000"/>
              <w:sz w:val="20"/>
            </w:rPr>
            <w:t xml:space="preserve"> </w:t>
          </w:r>
          <w:proofErr w:type="spellStart"/>
          <w:r w:rsidRPr="001361EB">
            <w:rPr>
              <w:rFonts w:ascii="Helvetica" w:eastAsia="Times New Roman" w:hAnsi="Helvetica"/>
              <w:color w:val="000000"/>
              <w:sz w:val="20"/>
            </w:rPr>
            <w:t>laboratory</w:t>
          </w:r>
          <w:proofErr w:type="spellEnd"/>
          <w:r w:rsidRPr="001361EB">
            <w:rPr>
              <w:rFonts w:ascii="Helvetica" w:eastAsia="Times New Roman" w:hAnsi="Helvetica"/>
              <w:color w:val="000000"/>
              <w:sz w:val="20"/>
            </w:rPr>
            <w:t xml:space="preserve"> </w:t>
          </w:r>
          <w:proofErr w:type="spellStart"/>
          <w:r w:rsidRPr="001361EB">
            <w:rPr>
              <w:rFonts w:ascii="Helvetica" w:eastAsia="Times New Roman" w:hAnsi="Helvetica"/>
              <w:color w:val="000000"/>
              <w:sz w:val="20"/>
            </w:rPr>
            <w:t>testing</w:t>
          </w:r>
          <w:proofErr w:type="spellEnd"/>
          <w:r w:rsidRPr="001361EB">
            <w:rPr>
              <w:rFonts w:ascii="Helvetica" w:eastAsia="Times New Roman" w:hAnsi="Helvetica"/>
              <w:color w:val="000000"/>
              <w:sz w:val="20"/>
            </w:rPr>
            <w:t xml:space="preserve">: A report </w:t>
          </w:r>
          <w:proofErr w:type="spellStart"/>
          <w:r w:rsidRPr="001361EB">
            <w:rPr>
              <w:rFonts w:ascii="Helvetica" w:eastAsia="Times New Roman" w:hAnsi="Helvetica"/>
              <w:color w:val="000000"/>
              <w:sz w:val="20"/>
            </w:rPr>
            <w:t>from</w:t>
          </w:r>
          <w:proofErr w:type="spellEnd"/>
          <w:r w:rsidRPr="001361EB">
            <w:rPr>
              <w:rFonts w:ascii="Helvetica" w:eastAsia="Times New Roman" w:hAnsi="Helvetica"/>
              <w:color w:val="000000"/>
              <w:sz w:val="20"/>
            </w:rPr>
            <w:t xml:space="preserve"> the American Society of </w:t>
          </w:r>
          <w:proofErr w:type="spellStart"/>
          <w:r w:rsidRPr="001361EB">
            <w:rPr>
              <w:rFonts w:ascii="Helvetica" w:eastAsia="Times New Roman" w:hAnsi="Helvetica"/>
              <w:color w:val="000000"/>
              <w:sz w:val="20"/>
            </w:rPr>
            <w:t>Echocardiography</w:t>
          </w:r>
          <w:proofErr w:type="spellEnd"/>
          <w:r w:rsidRPr="001361EB">
            <w:rPr>
              <w:rFonts w:ascii="Helvetica" w:eastAsia="Times New Roman" w:hAnsi="Helvetica"/>
              <w:color w:val="000000"/>
              <w:sz w:val="20"/>
            </w:rPr>
            <w:t xml:space="preserve"> </w:t>
          </w:r>
          <w:proofErr w:type="spellStart"/>
          <w:r w:rsidRPr="001361EB">
            <w:rPr>
              <w:rFonts w:ascii="Helvetica" w:eastAsia="Times New Roman" w:hAnsi="Helvetica"/>
              <w:color w:val="000000"/>
              <w:sz w:val="20"/>
            </w:rPr>
            <w:t>and</w:t>
          </w:r>
          <w:proofErr w:type="spellEnd"/>
          <w:r w:rsidRPr="001361EB">
            <w:rPr>
              <w:rFonts w:ascii="Helvetica" w:eastAsia="Times New Roman" w:hAnsi="Helvetica"/>
              <w:color w:val="000000"/>
              <w:sz w:val="20"/>
            </w:rPr>
            <w:t xml:space="preserve"> the Society </w:t>
          </w:r>
          <w:proofErr w:type="spellStart"/>
          <w:r w:rsidRPr="001361EB">
            <w:rPr>
              <w:rFonts w:ascii="Helvetica" w:eastAsia="Times New Roman" w:hAnsi="Helvetica"/>
              <w:color w:val="000000"/>
              <w:sz w:val="20"/>
            </w:rPr>
            <w:t>for</w:t>
          </w:r>
          <w:proofErr w:type="spellEnd"/>
          <w:r w:rsidRPr="001361EB">
            <w:rPr>
              <w:rFonts w:ascii="Helvetica" w:eastAsia="Times New Roman" w:hAnsi="Helvetica"/>
              <w:color w:val="000000"/>
              <w:sz w:val="20"/>
            </w:rPr>
            <w:t xml:space="preserve"> </w:t>
          </w:r>
          <w:proofErr w:type="spellStart"/>
          <w:r w:rsidRPr="001361EB">
            <w:rPr>
              <w:rFonts w:ascii="Helvetica" w:eastAsia="Times New Roman" w:hAnsi="Helvetica"/>
              <w:color w:val="000000"/>
              <w:sz w:val="20"/>
            </w:rPr>
            <w:t>Vascular</w:t>
          </w:r>
          <w:proofErr w:type="spellEnd"/>
          <w:r w:rsidRPr="001361EB">
            <w:rPr>
              <w:rFonts w:ascii="Helvetica" w:eastAsia="Times New Roman" w:hAnsi="Helvetica"/>
              <w:color w:val="000000"/>
              <w:sz w:val="20"/>
            </w:rPr>
            <w:t xml:space="preserve"> </w:t>
          </w:r>
          <w:proofErr w:type="spellStart"/>
          <w:r w:rsidRPr="001361EB">
            <w:rPr>
              <w:rFonts w:ascii="Helvetica" w:eastAsia="Times New Roman" w:hAnsi="Helvetica"/>
              <w:color w:val="000000"/>
              <w:sz w:val="20"/>
            </w:rPr>
            <w:t>Medicine</w:t>
          </w:r>
          <w:proofErr w:type="spellEnd"/>
          <w:r w:rsidRPr="001361EB">
            <w:rPr>
              <w:rFonts w:ascii="Helvetica" w:eastAsia="Times New Roman" w:hAnsi="Helvetica"/>
              <w:color w:val="000000"/>
              <w:sz w:val="20"/>
            </w:rPr>
            <w:t xml:space="preserve"> </w:t>
          </w:r>
          <w:proofErr w:type="spellStart"/>
          <w:r w:rsidRPr="001361EB">
            <w:rPr>
              <w:rFonts w:ascii="Helvetica" w:eastAsia="Times New Roman" w:hAnsi="Helvetica"/>
              <w:color w:val="000000"/>
              <w:sz w:val="20"/>
            </w:rPr>
            <w:t>and</w:t>
          </w:r>
          <w:proofErr w:type="spellEnd"/>
          <w:r w:rsidRPr="001361EB">
            <w:rPr>
              <w:rFonts w:ascii="Helvetica" w:eastAsia="Times New Roman" w:hAnsi="Helvetica"/>
              <w:color w:val="000000"/>
              <w:sz w:val="20"/>
            </w:rPr>
            <w:t xml:space="preserve"> </w:t>
          </w:r>
          <w:proofErr w:type="spellStart"/>
          <w:r w:rsidRPr="001361EB">
            <w:rPr>
              <w:rFonts w:ascii="Helvetica" w:eastAsia="Times New Roman" w:hAnsi="Helvetica"/>
              <w:color w:val="000000"/>
              <w:sz w:val="20"/>
            </w:rPr>
            <w:t>Biology</w:t>
          </w:r>
          <w:proofErr w:type="spellEnd"/>
          <w:r w:rsidRPr="001361EB">
            <w:rPr>
              <w:rFonts w:ascii="Helvetica" w:eastAsia="Times New Roman" w:hAnsi="Helvetica"/>
              <w:color w:val="000000"/>
              <w:sz w:val="20"/>
            </w:rPr>
            <w:t xml:space="preserve">. </w:t>
          </w:r>
          <w:proofErr w:type="spellStart"/>
          <w:r w:rsidRPr="001361EB">
            <w:rPr>
              <w:rFonts w:ascii="Helvetica" w:eastAsia="Times New Roman" w:hAnsi="Helvetica"/>
              <w:color w:val="000000"/>
              <w:sz w:val="20"/>
            </w:rPr>
            <w:t>Vascular</w:t>
          </w:r>
          <w:proofErr w:type="spellEnd"/>
          <w:r w:rsidRPr="001361EB">
            <w:rPr>
              <w:rFonts w:ascii="Helvetica" w:eastAsia="Times New Roman" w:hAnsi="Helvetica"/>
              <w:color w:val="000000"/>
              <w:sz w:val="20"/>
            </w:rPr>
            <w:t xml:space="preserve"> </w:t>
          </w:r>
          <w:proofErr w:type="spellStart"/>
          <w:r w:rsidRPr="001361EB">
            <w:rPr>
              <w:rFonts w:ascii="Helvetica" w:eastAsia="Times New Roman" w:hAnsi="Helvetica"/>
              <w:color w:val="000000"/>
              <w:sz w:val="20"/>
            </w:rPr>
            <w:t>Medicine</w:t>
          </w:r>
          <w:proofErr w:type="spellEnd"/>
          <w:r w:rsidRPr="001361EB">
            <w:rPr>
              <w:rFonts w:ascii="Helvetica" w:eastAsia="Times New Roman" w:hAnsi="Helvetica"/>
              <w:color w:val="000000"/>
              <w:sz w:val="20"/>
            </w:rPr>
            <w:t xml:space="preserve">. </w:t>
          </w:r>
          <w:proofErr w:type="gramStart"/>
          <w:r w:rsidRPr="001361EB">
            <w:rPr>
              <w:rFonts w:ascii="Helvetica" w:eastAsia="Times New Roman" w:hAnsi="Helvetica"/>
              <w:color w:val="000000"/>
              <w:sz w:val="20"/>
            </w:rPr>
            <w:t>2006;11:183</w:t>
          </w:r>
          <w:proofErr w:type="gramEnd"/>
          <w:r w:rsidRPr="001361EB">
            <w:rPr>
              <w:rFonts w:ascii="Helvetica" w:eastAsia="Times New Roman" w:hAnsi="Helvetica"/>
              <w:color w:val="000000"/>
              <w:sz w:val="20"/>
            </w:rPr>
            <w:t xml:space="preserve">–200. </w:t>
          </w:r>
          <w:proofErr w:type="gramStart"/>
          <w:r w:rsidRPr="001361EB">
            <w:rPr>
              <w:rFonts w:ascii="Helvetica" w:eastAsia="Times New Roman" w:hAnsi="Helvetica"/>
              <w:color w:val="000000"/>
              <w:sz w:val="20"/>
            </w:rPr>
            <w:t>https://doi.org/10.1177/1358863x06070516</w:t>
          </w:r>
          <w:proofErr w:type="gramEnd"/>
        </w:p>
        <w:p w14:paraId="454B8AF4" w14:textId="6E528220" w:rsidR="001361EB" w:rsidRPr="001361EB" w:rsidRDefault="001361EB" w:rsidP="001361EB">
          <w:pPr>
            <w:ind w:left="426" w:hanging="426"/>
            <w:divId w:val="1589535975"/>
            <w:rPr>
              <w:rFonts w:ascii="Helvetica" w:eastAsia="Times New Roman" w:hAnsi="Helvetica"/>
              <w:color w:val="000000"/>
              <w:sz w:val="20"/>
            </w:rPr>
          </w:pPr>
          <w:r w:rsidRPr="001361EB">
            <w:rPr>
              <w:rFonts w:ascii="Helvetica" w:eastAsia="Times New Roman" w:hAnsi="Helvetica"/>
              <w:color w:val="000000"/>
              <w:sz w:val="20"/>
            </w:rPr>
            <w:t xml:space="preserve">7. </w:t>
          </w:r>
          <w:r>
            <w:rPr>
              <w:rFonts w:ascii="Helvetica" w:eastAsia="Times New Roman" w:hAnsi="Helvetica"/>
              <w:color w:val="000000"/>
              <w:sz w:val="20"/>
            </w:rPr>
            <w:tab/>
          </w:r>
          <w:r w:rsidRPr="001361EB">
            <w:rPr>
              <w:rFonts w:ascii="Helvetica" w:eastAsia="Times New Roman" w:hAnsi="Helvetica"/>
              <w:color w:val="000000"/>
              <w:sz w:val="20"/>
            </w:rPr>
            <w:t xml:space="preserve">Taylor CA, </w:t>
          </w:r>
          <w:proofErr w:type="spellStart"/>
          <w:r w:rsidRPr="001361EB">
            <w:rPr>
              <w:rFonts w:ascii="Helvetica" w:eastAsia="Times New Roman" w:hAnsi="Helvetica"/>
              <w:color w:val="000000"/>
              <w:sz w:val="20"/>
            </w:rPr>
            <w:t>Fonte</w:t>
          </w:r>
          <w:proofErr w:type="spellEnd"/>
          <w:r w:rsidRPr="001361EB">
            <w:rPr>
              <w:rFonts w:ascii="Helvetica" w:eastAsia="Times New Roman" w:hAnsi="Helvetica"/>
              <w:color w:val="000000"/>
              <w:sz w:val="20"/>
            </w:rPr>
            <w:t xml:space="preserve"> TA, Min JK. </w:t>
          </w:r>
          <w:proofErr w:type="spellStart"/>
          <w:r w:rsidRPr="001361EB">
            <w:rPr>
              <w:rFonts w:ascii="Helvetica" w:eastAsia="Times New Roman" w:hAnsi="Helvetica"/>
              <w:color w:val="000000"/>
              <w:sz w:val="20"/>
            </w:rPr>
            <w:t>Computational</w:t>
          </w:r>
          <w:proofErr w:type="spellEnd"/>
          <w:r w:rsidRPr="001361EB">
            <w:rPr>
              <w:rFonts w:ascii="Helvetica" w:eastAsia="Times New Roman" w:hAnsi="Helvetica"/>
              <w:color w:val="000000"/>
              <w:sz w:val="20"/>
            </w:rPr>
            <w:t xml:space="preserve"> </w:t>
          </w:r>
          <w:proofErr w:type="spellStart"/>
          <w:r w:rsidRPr="001361EB">
            <w:rPr>
              <w:rFonts w:ascii="Helvetica" w:eastAsia="Times New Roman" w:hAnsi="Helvetica"/>
              <w:color w:val="000000"/>
              <w:sz w:val="20"/>
            </w:rPr>
            <w:t>fluid</w:t>
          </w:r>
          <w:proofErr w:type="spellEnd"/>
          <w:r w:rsidRPr="001361EB">
            <w:rPr>
              <w:rFonts w:ascii="Helvetica" w:eastAsia="Times New Roman" w:hAnsi="Helvetica"/>
              <w:color w:val="000000"/>
              <w:sz w:val="20"/>
            </w:rPr>
            <w:t xml:space="preserve"> </w:t>
          </w:r>
          <w:proofErr w:type="spellStart"/>
          <w:r w:rsidRPr="001361EB">
            <w:rPr>
              <w:rFonts w:ascii="Helvetica" w:eastAsia="Times New Roman" w:hAnsi="Helvetica"/>
              <w:color w:val="000000"/>
              <w:sz w:val="20"/>
            </w:rPr>
            <w:t>dynamics</w:t>
          </w:r>
          <w:proofErr w:type="spellEnd"/>
          <w:r w:rsidRPr="001361EB">
            <w:rPr>
              <w:rFonts w:ascii="Helvetica" w:eastAsia="Times New Roman" w:hAnsi="Helvetica"/>
              <w:color w:val="000000"/>
              <w:sz w:val="20"/>
            </w:rPr>
            <w:t xml:space="preserve"> </w:t>
          </w:r>
          <w:proofErr w:type="spellStart"/>
          <w:r w:rsidRPr="001361EB">
            <w:rPr>
              <w:rFonts w:ascii="Helvetica" w:eastAsia="Times New Roman" w:hAnsi="Helvetica"/>
              <w:color w:val="000000"/>
              <w:sz w:val="20"/>
            </w:rPr>
            <w:t>applied</w:t>
          </w:r>
          <w:proofErr w:type="spellEnd"/>
          <w:r w:rsidRPr="001361EB">
            <w:rPr>
              <w:rFonts w:ascii="Helvetica" w:eastAsia="Times New Roman" w:hAnsi="Helvetica"/>
              <w:color w:val="000000"/>
              <w:sz w:val="20"/>
            </w:rPr>
            <w:t xml:space="preserve"> </w:t>
          </w:r>
          <w:proofErr w:type="spellStart"/>
          <w:r w:rsidRPr="001361EB">
            <w:rPr>
              <w:rFonts w:ascii="Helvetica" w:eastAsia="Times New Roman" w:hAnsi="Helvetica"/>
              <w:color w:val="000000"/>
              <w:sz w:val="20"/>
            </w:rPr>
            <w:t>to</w:t>
          </w:r>
          <w:proofErr w:type="spellEnd"/>
          <w:r w:rsidRPr="001361EB">
            <w:rPr>
              <w:rFonts w:ascii="Helvetica" w:eastAsia="Times New Roman" w:hAnsi="Helvetica"/>
              <w:color w:val="000000"/>
              <w:sz w:val="20"/>
            </w:rPr>
            <w:t xml:space="preserve"> </w:t>
          </w:r>
          <w:proofErr w:type="spellStart"/>
          <w:r w:rsidRPr="001361EB">
            <w:rPr>
              <w:rFonts w:ascii="Helvetica" w:eastAsia="Times New Roman" w:hAnsi="Helvetica"/>
              <w:color w:val="000000"/>
              <w:sz w:val="20"/>
            </w:rPr>
            <w:t>cardiac</w:t>
          </w:r>
          <w:proofErr w:type="spellEnd"/>
          <w:r w:rsidRPr="001361EB">
            <w:rPr>
              <w:rFonts w:ascii="Helvetica" w:eastAsia="Times New Roman" w:hAnsi="Helvetica"/>
              <w:color w:val="000000"/>
              <w:sz w:val="20"/>
            </w:rPr>
            <w:t xml:space="preserve"> </w:t>
          </w:r>
          <w:proofErr w:type="spellStart"/>
          <w:r w:rsidRPr="001361EB">
            <w:rPr>
              <w:rFonts w:ascii="Helvetica" w:eastAsia="Times New Roman" w:hAnsi="Helvetica"/>
              <w:color w:val="000000"/>
              <w:sz w:val="20"/>
            </w:rPr>
            <w:t>computed</w:t>
          </w:r>
          <w:proofErr w:type="spellEnd"/>
          <w:r w:rsidRPr="001361EB">
            <w:rPr>
              <w:rFonts w:ascii="Helvetica" w:eastAsia="Times New Roman" w:hAnsi="Helvetica"/>
              <w:color w:val="000000"/>
              <w:sz w:val="20"/>
            </w:rPr>
            <w:t xml:space="preserve"> </w:t>
          </w:r>
          <w:proofErr w:type="spellStart"/>
          <w:r w:rsidRPr="001361EB">
            <w:rPr>
              <w:rFonts w:ascii="Helvetica" w:eastAsia="Times New Roman" w:hAnsi="Helvetica"/>
              <w:color w:val="000000"/>
              <w:sz w:val="20"/>
            </w:rPr>
            <w:t>tomography</w:t>
          </w:r>
          <w:proofErr w:type="spellEnd"/>
          <w:r w:rsidRPr="001361EB">
            <w:rPr>
              <w:rFonts w:ascii="Helvetica" w:eastAsia="Times New Roman" w:hAnsi="Helvetica"/>
              <w:color w:val="000000"/>
              <w:sz w:val="20"/>
            </w:rPr>
            <w:t xml:space="preserve"> </w:t>
          </w:r>
          <w:proofErr w:type="spellStart"/>
          <w:r w:rsidRPr="001361EB">
            <w:rPr>
              <w:rFonts w:ascii="Helvetica" w:eastAsia="Times New Roman" w:hAnsi="Helvetica"/>
              <w:color w:val="000000"/>
              <w:sz w:val="20"/>
            </w:rPr>
            <w:t>for</w:t>
          </w:r>
          <w:proofErr w:type="spellEnd"/>
          <w:r w:rsidRPr="001361EB">
            <w:rPr>
              <w:rFonts w:ascii="Helvetica" w:eastAsia="Times New Roman" w:hAnsi="Helvetica"/>
              <w:color w:val="000000"/>
              <w:sz w:val="20"/>
            </w:rPr>
            <w:t xml:space="preserve"> </w:t>
          </w:r>
          <w:proofErr w:type="spellStart"/>
          <w:r w:rsidRPr="001361EB">
            <w:rPr>
              <w:rFonts w:ascii="Helvetica" w:eastAsia="Times New Roman" w:hAnsi="Helvetica"/>
              <w:color w:val="000000"/>
              <w:sz w:val="20"/>
            </w:rPr>
            <w:t>noninvasive</w:t>
          </w:r>
          <w:proofErr w:type="spellEnd"/>
          <w:r w:rsidRPr="001361EB">
            <w:rPr>
              <w:rFonts w:ascii="Helvetica" w:eastAsia="Times New Roman" w:hAnsi="Helvetica"/>
              <w:color w:val="000000"/>
              <w:sz w:val="20"/>
            </w:rPr>
            <w:t xml:space="preserve"> </w:t>
          </w:r>
          <w:proofErr w:type="spellStart"/>
          <w:r w:rsidRPr="001361EB">
            <w:rPr>
              <w:rFonts w:ascii="Helvetica" w:eastAsia="Times New Roman" w:hAnsi="Helvetica"/>
              <w:color w:val="000000"/>
              <w:sz w:val="20"/>
            </w:rPr>
            <w:t>quantification</w:t>
          </w:r>
          <w:proofErr w:type="spellEnd"/>
          <w:r w:rsidRPr="001361EB">
            <w:rPr>
              <w:rFonts w:ascii="Helvetica" w:eastAsia="Times New Roman" w:hAnsi="Helvetica"/>
              <w:color w:val="000000"/>
              <w:sz w:val="20"/>
            </w:rPr>
            <w:t xml:space="preserve"> of </w:t>
          </w:r>
          <w:proofErr w:type="spellStart"/>
          <w:r w:rsidRPr="001361EB">
            <w:rPr>
              <w:rFonts w:ascii="Helvetica" w:eastAsia="Times New Roman" w:hAnsi="Helvetica"/>
              <w:color w:val="000000"/>
              <w:sz w:val="20"/>
            </w:rPr>
            <w:t>fractional</w:t>
          </w:r>
          <w:proofErr w:type="spellEnd"/>
          <w:r w:rsidRPr="001361EB">
            <w:rPr>
              <w:rFonts w:ascii="Helvetica" w:eastAsia="Times New Roman" w:hAnsi="Helvetica"/>
              <w:color w:val="000000"/>
              <w:sz w:val="20"/>
            </w:rPr>
            <w:t xml:space="preserve"> flow reserve: </w:t>
          </w:r>
          <w:proofErr w:type="spellStart"/>
          <w:r w:rsidRPr="001361EB">
            <w:rPr>
              <w:rFonts w:ascii="Helvetica" w:eastAsia="Times New Roman" w:hAnsi="Helvetica"/>
              <w:color w:val="000000"/>
              <w:sz w:val="20"/>
            </w:rPr>
            <w:t>Scientific</w:t>
          </w:r>
          <w:proofErr w:type="spellEnd"/>
          <w:r w:rsidRPr="001361EB">
            <w:rPr>
              <w:rFonts w:ascii="Helvetica" w:eastAsia="Times New Roman" w:hAnsi="Helvetica"/>
              <w:color w:val="000000"/>
              <w:sz w:val="20"/>
            </w:rPr>
            <w:t xml:space="preserve"> basis. J Am Coll </w:t>
          </w:r>
          <w:proofErr w:type="spellStart"/>
          <w:r w:rsidRPr="001361EB">
            <w:rPr>
              <w:rFonts w:ascii="Helvetica" w:eastAsia="Times New Roman" w:hAnsi="Helvetica"/>
              <w:color w:val="000000"/>
              <w:sz w:val="20"/>
            </w:rPr>
            <w:t>Cardiol</w:t>
          </w:r>
          <w:proofErr w:type="spellEnd"/>
          <w:r w:rsidRPr="001361EB">
            <w:rPr>
              <w:rFonts w:ascii="Helvetica" w:eastAsia="Times New Roman" w:hAnsi="Helvetica"/>
              <w:color w:val="000000"/>
              <w:sz w:val="20"/>
            </w:rPr>
            <w:t xml:space="preserve">. </w:t>
          </w:r>
          <w:proofErr w:type="gramStart"/>
          <w:r w:rsidRPr="001361EB">
            <w:rPr>
              <w:rFonts w:ascii="Helvetica" w:eastAsia="Times New Roman" w:hAnsi="Helvetica"/>
              <w:color w:val="000000"/>
              <w:sz w:val="20"/>
            </w:rPr>
            <w:t>2013;61:2233</w:t>
          </w:r>
          <w:proofErr w:type="gramEnd"/>
          <w:r w:rsidRPr="001361EB">
            <w:rPr>
              <w:rFonts w:ascii="Helvetica" w:eastAsia="Times New Roman" w:hAnsi="Helvetica"/>
              <w:color w:val="000000"/>
              <w:sz w:val="20"/>
            </w:rPr>
            <w:t xml:space="preserve">–41. </w:t>
          </w:r>
          <w:proofErr w:type="gramStart"/>
          <w:r w:rsidRPr="001361EB">
            <w:rPr>
              <w:rFonts w:ascii="Helvetica" w:eastAsia="Times New Roman" w:hAnsi="Helvetica"/>
              <w:color w:val="000000"/>
              <w:sz w:val="20"/>
            </w:rPr>
            <w:t>https://doi.org/10.1016/j.jacc.2012.11.083</w:t>
          </w:r>
          <w:proofErr w:type="gramEnd"/>
        </w:p>
        <w:p w14:paraId="2609A582" w14:textId="7E1E9278" w:rsidR="000E7BA7" w:rsidRPr="00AE1E5C" w:rsidRDefault="001361EB" w:rsidP="00AE1E5C">
          <w:pPr>
            <w:ind w:left="709" w:hanging="709"/>
            <w:rPr>
              <w:rFonts w:ascii="Aptos" w:hAnsi="Aptos"/>
              <w:color w:val="000000"/>
              <w:lang w:val="en-US"/>
            </w:rPr>
          </w:pPr>
          <w:r w:rsidRPr="001361EB">
            <w:rPr>
              <w:rFonts w:ascii="Helvetica" w:eastAsia="Times New Roman" w:hAnsi="Helvetica"/>
              <w:color w:val="000000"/>
              <w:sz w:val="20"/>
            </w:rPr>
            <w:t> </w:t>
          </w:r>
        </w:p>
      </w:sdtContent>
    </w:sdt>
    <w:sectPr w:rsidR="000E7BA7" w:rsidRPr="00AE1E5C" w:rsidSect="00AC2F64">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BA7"/>
    <w:rsid w:val="0002175F"/>
    <w:rsid w:val="00074DC1"/>
    <w:rsid w:val="000E7BA7"/>
    <w:rsid w:val="00116CFA"/>
    <w:rsid w:val="001361EB"/>
    <w:rsid w:val="0017455E"/>
    <w:rsid w:val="00196D3D"/>
    <w:rsid w:val="001C5FA7"/>
    <w:rsid w:val="001F0A0D"/>
    <w:rsid w:val="002207A6"/>
    <w:rsid w:val="0023072A"/>
    <w:rsid w:val="00233325"/>
    <w:rsid w:val="003664DB"/>
    <w:rsid w:val="003A6D39"/>
    <w:rsid w:val="00404616"/>
    <w:rsid w:val="00445052"/>
    <w:rsid w:val="004D4355"/>
    <w:rsid w:val="004E2C88"/>
    <w:rsid w:val="005B1263"/>
    <w:rsid w:val="00750F6C"/>
    <w:rsid w:val="00842B29"/>
    <w:rsid w:val="008E63D2"/>
    <w:rsid w:val="008F1BF9"/>
    <w:rsid w:val="008F4B5A"/>
    <w:rsid w:val="00941111"/>
    <w:rsid w:val="00950F20"/>
    <w:rsid w:val="009E2A61"/>
    <w:rsid w:val="00A54BFA"/>
    <w:rsid w:val="00A671A3"/>
    <w:rsid w:val="00A7122D"/>
    <w:rsid w:val="00AC2F64"/>
    <w:rsid w:val="00AE1E5C"/>
    <w:rsid w:val="00B20582"/>
    <w:rsid w:val="00BC4C2D"/>
    <w:rsid w:val="00C26732"/>
    <w:rsid w:val="00CD04FC"/>
    <w:rsid w:val="00CF1BE3"/>
    <w:rsid w:val="00D808DE"/>
    <w:rsid w:val="00D83A55"/>
    <w:rsid w:val="00E512A1"/>
    <w:rsid w:val="00E906F1"/>
    <w:rsid w:val="00EA6039"/>
    <w:rsid w:val="00F646F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530C01E6"/>
  <w15:chartTrackingRefBased/>
  <w15:docId w15:val="{2484C356-6EB3-D741-AFEF-8AD522753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E7B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0E7B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0E7BA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unhideWhenUsed/>
    <w:qFormat/>
    <w:rsid w:val="000E7BA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E7BA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E7BA7"/>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E7BA7"/>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E7BA7"/>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E7BA7"/>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E7BA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0E7BA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0E7BA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rsid w:val="000E7BA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E7BA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E7BA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E7BA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E7BA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E7BA7"/>
    <w:rPr>
      <w:rFonts w:eastAsiaTheme="majorEastAsia" w:cstheme="majorBidi"/>
      <w:color w:val="272727" w:themeColor="text1" w:themeTint="D8"/>
    </w:rPr>
  </w:style>
  <w:style w:type="paragraph" w:styleId="Titel">
    <w:name w:val="Title"/>
    <w:basedOn w:val="Standaard"/>
    <w:next w:val="Standaard"/>
    <w:link w:val="TitelChar"/>
    <w:uiPriority w:val="10"/>
    <w:qFormat/>
    <w:rsid w:val="000E7BA7"/>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E7BA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E7BA7"/>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E7BA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E7BA7"/>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0E7BA7"/>
    <w:rPr>
      <w:i/>
      <w:iCs/>
      <w:color w:val="404040" w:themeColor="text1" w:themeTint="BF"/>
    </w:rPr>
  </w:style>
  <w:style w:type="paragraph" w:styleId="Lijstalinea">
    <w:name w:val="List Paragraph"/>
    <w:basedOn w:val="Standaard"/>
    <w:uiPriority w:val="34"/>
    <w:qFormat/>
    <w:rsid w:val="000E7BA7"/>
    <w:pPr>
      <w:ind w:left="720"/>
      <w:contextualSpacing/>
    </w:pPr>
  </w:style>
  <w:style w:type="character" w:styleId="Intensievebenadrukking">
    <w:name w:val="Intense Emphasis"/>
    <w:basedOn w:val="Standaardalinea-lettertype"/>
    <w:uiPriority w:val="21"/>
    <w:qFormat/>
    <w:rsid w:val="000E7BA7"/>
    <w:rPr>
      <w:i/>
      <w:iCs/>
      <w:color w:val="0F4761" w:themeColor="accent1" w:themeShade="BF"/>
    </w:rPr>
  </w:style>
  <w:style w:type="paragraph" w:styleId="Duidelijkcitaat">
    <w:name w:val="Intense Quote"/>
    <w:basedOn w:val="Standaard"/>
    <w:next w:val="Standaard"/>
    <w:link w:val="DuidelijkcitaatChar"/>
    <w:uiPriority w:val="30"/>
    <w:qFormat/>
    <w:rsid w:val="000E7B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E7BA7"/>
    <w:rPr>
      <w:i/>
      <w:iCs/>
      <w:color w:val="0F4761" w:themeColor="accent1" w:themeShade="BF"/>
    </w:rPr>
  </w:style>
  <w:style w:type="character" w:styleId="Intensieveverwijzing">
    <w:name w:val="Intense Reference"/>
    <w:basedOn w:val="Standaardalinea-lettertype"/>
    <w:uiPriority w:val="32"/>
    <w:qFormat/>
    <w:rsid w:val="000E7BA7"/>
    <w:rPr>
      <w:b/>
      <w:bCs/>
      <w:smallCaps/>
      <w:color w:val="0F4761" w:themeColor="accent1" w:themeShade="BF"/>
      <w:spacing w:val="5"/>
    </w:rPr>
  </w:style>
  <w:style w:type="paragraph" w:styleId="Revisie">
    <w:name w:val="Revision"/>
    <w:hidden/>
    <w:uiPriority w:val="99"/>
    <w:semiHidden/>
    <w:rsid w:val="00D83A55"/>
  </w:style>
  <w:style w:type="character" w:styleId="Tekstvantijdelijkeaanduiding">
    <w:name w:val="Placeholder Text"/>
    <w:basedOn w:val="Standaardalinea-lettertype"/>
    <w:uiPriority w:val="99"/>
    <w:semiHidden/>
    <w:rsid w:val="00EA6039"/>
    <w:rPr>
      <w:color w:val="666666"/>
    </w:rPr>
  </w:style>
  <w:style w:type="character" w:styleId="Hyperlink">
    <w:name w:val="Hyperlink"/>
    <w:basedOn w:val="Standaardalinea-lettertype"/>
    <w:uiPriority w:val="99"/>
    <w:unhideWhenUsed/>
    <w:rsid w:val="00EA6039"/>
    <w:rPr>
      <w:color w:val="467886" w:themeColor="hyperlink"/>
      <w:u w:val="single"/>
    </w:rPr>
  </w:style>
  <w:style w:type="character" w:styleId="Onopgelostemelding">
    <w:name w:val="Unresolved Mention"/>
    <w:basedOn w:val="Standaardalinea-lettertype"/>
    <w:uiPriority w:val="99"/>
    <w:semiHidden/>
    <w:unhideWhenUsed/>
    <w:rsid w:val="00EA60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559891">
      <w:marLeft w:val="0"/>
      <w:marRight w:val="0"/>
      <w:marTop w:val="0"/>
      <w:marBottom w:val="0"/>
      <w:divBdr>
        <w:top w:val="none" w:sz="0" w:space="0" w:color="auto"/>
        <w:left w:val="none" w:sz="0" w:space="0" w:color="auto"/>
        <w:bottom w:val="none" w:sz="0" w:space="0" w:color="auto"/>
        <w:right w:val="none" w:sz="0" w:space="0" w:color="auto"/>
      </w:divBdr>
    </w:div>
    <w:div w:id="219288638">
      <w:marLeft w:val="0"/>
      <w:marRight w:val="0"/>
      <w:marTop w:val="0"/>
      <w:marBottom w:val="0"/>
      <w:divBdr>
        <w:top w:val="none" w:sz="0" w:space="0" w:color="auto"/>
        <w:left w:val="none" w:sz="0" w:space="0" w:color="auto"/>
        <w:bottom w:val="none" w:sz="0" w:space="0" w:color="auto"/>
        <w:right w:val="none" w:sz="0" w:space="0" w:color="auto"/>
      </w:divBdr>
    </w:div>
    <w:div w:id="400493910">
      <w:marLeft w:val="0"/>
      <w:marRight w:val="0"/>
      <w:marTop w:val="0"/>
      <w:marBottom w:val="0"/>
      <w:divBdr>
        <w:top w:val="none" w:sz="0" w:space="0" w:color="auto"/>
        <w:left w:val="none" w:sz="0" w:space="0" w:color="auto"/>
        <w:bottom w:val="none" w:sz="0" w:space="0" w:color="auto"/>
        <w:right w:val="none" w:sz="0" w:space="0" w:color="auto"/>
      </w:divBdr>
    </w:div>
    <w:div w:id="490759691">
      <w:marLeft w:val="0"/>
      <w:marRight w:val="0"/>
      <w:marTop w:val="0"/>
      <w:marBottom w:val="0"/>
      <w:divBdr>
        <w:top w:val="none" w:sz="0" w:space="0" w:color="auto"/>
        <w:left w:val="none" w:sz="0" w:space="0" w:color="auto"/>
        <w:bottom w:val="none" w:sz="0" w:space="0" w:color="auto"/>
        <w:right w:val="none" w:sz="0" w:space="0" w:color="auto"/>
      </w:divBdr>
    </w:div>
    <w:div w:id="534580348">
      <w:marLeft w:val="0"/>
      <w:marRight w:val="0"/>
      <w:marTop w:val="0"/>
      <w:marBottom w:val="0"/>
      <w:divBdr>
        <w:top w:val="none" w:sz="0" w:space="0" w:color="auto"/>
        <w:left w:val="none" w:sz="0" w:space="0" w:color="auto"/>
        <w:bottom w:val="none" w:sz="0" w:space="0" w:color="auto"/>
        <w:right w:val="none" w:sz="0" w:space="0" w:color="auto"/>
      </w:divBdr>
    </w:div>
    <w:div w:id="574901315">
      <w:marLeft w:val="0"/>
      <w:marRight w:val="0"/>
      <w:marTop w:val="0"/>
      <w:marBottom w:val="0"/>
      <w:divBdr>
        <w:top w:val="none" w:sz="0" w:space="0" w:color="auto"/>
        <w:left w:val="none" w:sz="0" w:space="0" w:color="auto"/>
        <w:bottom w:val="none" w:sz="0" w:space="0" w:color="auto"/>
        <w:right w:val="none" w:sz="0" w:space="0" w:color="auto"/>
      </w:divBdr>
    </w:div>
    <w:div w:id="651444545">
      <w:marLeft w:val="0"/>
      <w:marRight w:val="0"/>
      <w:marTop w:val="0"/>
      <w:marBottom w:val="0"/>
      <w:divBdr>
        <w:top w:val="none" w:sz="0" w:space="0" w:color="auto"/>
        <w:left w:val="none" w:sz="0" w:space="0" w:color="auto"/>
        <w:bottom w:val="none" w:sz="0" w:space="0" w:color="auto"/>
        <w:right w:val="none" w:sz="0" w:space="0" w:color="auto"/>
      </w:divBdr>
    </w:div>
    <w:div w:id="757361861">
      <w:marLeft w:val="0"/>
      <w:marRight w:val="0"/>
      <w:marTop w:val="0"/>
      <w:marBottom w:val="0"/>
      <w:divBdr>
        <w:top w:val="none" w:sz="0" w:space="0" w:color="auto"/>
        <w:left w:val="none" w:sz="0" w:space="0" w:color="auto"/>
        <w:bottom w:val="none" w:sz="0" w:space="0" w:color="auto"/>
        <w:right w:val="none" w:sz="0" w:space="0" w:color="auto"/>
      </w:divBdr>
    </w:div>
    <w:div w:id="980112611">
      <w:marLeft w:val="0"/>
      <w:marRight w:val="0"/>
      <w:marTop w:val="0"/>
      <w:marBottom w:val="0"/>
      <w:divBdr>
        <w:top w:val="none" w:sz="0" w:space="0" w:color="auto"/>
        <w:left w:val="none" w:sz="0" w:space="0" w:color="auto"/>
        <w:bottom w:val="none" w:sz="0" w:space="0" w:color="auto"/>
        <w:right w:val="none" w:sz="0" w:space="0" w:color="auto"/>
      </w:divBdr>
    </w:div>
    <w:div w:id="1062675868">
      <w:marLeft w:val="0"/>
      <w:marRight w:val="0"/>
      <w:marTop w:val="0"/>
      <w:marBottom w:val="0"/>
      <w:divBdr>
        <w:top w:val="none" w:sz="0" w:space="0" w:color="auto"/>
        <w:left w:val="none" w:sz="0" w:space="0" w:color="auto"/>
        <w:bottom w:val="none" w:sz="0" w:space="0" w:color="auto"/>
        <w:right w:val="none" w:sz="0" w:space="0" w:color="auto"/>
      </w:divBdr>
    </w:div>
    <w:div w:id="1079256526">
      <w:marLeft w:val="0"/>
      <w:marRight w:val="0"/>
      <w:marTop w:val="0"/>
      <w:marBottom w:val="0"/>
      <w:divBdr>
        <w:top w:val="none" w:sz="0" w:space="0" w:color="auto"/>
        <w:left w:val="none" w:sz="0" w:space="0" w:color="auto"/>
        <w:bottom w:val="none" w:sz="0" w:space="0" w:color="auto"/>
        <w:right w:val="none" w:sz="0" w:space="0" w:color="auto"/>
      </w:divBdr>
    </w:div>
    <w:div w:id="1310213652">
      <w:marLeft w:val="0"/>
      <w:marRight w:val="0"/>
      <w:marTop w:val="0"/>
      <w:marBottom w:val="0"/>
      <w:divBdr>
        <w:top w:val="none" w:sz="0" w:space="0" w:color="auto"/>
        <w:left w:val="none" w:sz="0" w:space="0" w:color="auto"/>
        <w:bottom w:val="none" w:sz="0" w:space="0" w:color="auto"/>
        <w:right w:val="none" w:sz="0" w:space="0" w:color="auto"/>
      </w:divBdr>
    </w:div>
    <w:div w:id="1353651710">
      <w:marLeft w:val="0"/>
      <w:marRight w:val="0"/>
      <w:marTop w:val="0"/>
      <w:marBottom w:val="0"/>
      <w:divBdr>
        <w:top w:val="none" w:sz="0" w:space="0" w:color="auto"/>
        <w:left w:val="none" w:sz="0" w:space="0" w:color="auto"/>
        <w:bottom w:val="none" w:sz="0" w:space="0" w:color="auto"/>
        <w:right w:val="none" w:sz="0" w:space="0" w:color="auto"/>
      </w:divBdr>
    </w:div>
    <w:div w:id="1367297302">
      <w:marLeft w:val="0"/>
      <w:marRight w:val="0"/>
      <w:marTop w:val="0"/>
      <w:marBottom w:val="0"/>
      <w:divBdr>
        <w:top w:val="none" w:sz="0" w:space="0" w:color="auto"/>
        <w:left w:val="none" w:sz="0" w:space="0" w:color="auto"/>
        <w:bottom w:val="none" w:sz="0" w:space="0" w:color="auto"/>
        <w:right w:val="none" w:sz="0" w:space="0" w:color="auto"/>
      </w:divBdr>
    </w:div>
    <w:div w:id="1441946646">
      <w:marLeft w:val="0"/>
      <w:marRight w:val="0"/>
      <w:marTop w:val="0"/>
      <w:marBottom w:val="0"/>
      <w:divBdr>
        <w:top w:val="none" w:sz="0" w:space="0" w:color="auto"/>
        <w:left w:val="none" w:sz="0" w:space="0" w:color="auto"/>
        <w:bottom w:val="none" w:sz="0" w:space="0" w:color="auto"/>
        <w:right w:val="none" w:sz="0" w:space="0" w:color="auto"/>
      </w:divBdr>
    </w:div>
    <w:div w:id="1484077263">
      <w:marLeft w:val="0"/>
      <w:marRight w:val="0"/>
      <w:marTop w:val="0"/>
      <w:marBottom w:val="0"/>
      <w:divBdr>
        <w:top w:val="none" w:sz="0" w:space="0" w:color="auto"/>
        <w:left w:val="none" w:sz="0" w:space="0" w:color="auto"/>
        <w:bottom w:val="none" w:sz="0" w:space="0" w:color="auto"/>
        <w:right w:val="none" w:sz="0" w:space="0" w:color="auto"/>
      </w:divBdr>
    </w:div>
    <w:div w:id="1589535975">
      <w:marLeft w:val="0"/>
      <w:marRight w:val="0"/>
      <w:marTop w:val="0"/>
      <w:marBottom w:val="0"/>
      <w:divBdr>
        <w:top w:val="none" w:sz="0" w:space="0" w:color="auto"/>
        <w:left w:val="none" w:sz="0" w:space="0" w:color="auto"/>
        <w:bottom w:val="none" w:sz="0" w:space="0" w:color="auto"/>
        <w:right w:val="none" w:sz="0" w:space="0" w:color="auto"/>
      </w:divBdr>
    </w:div>
    <w:div w:id="1616592292">
      <w:marLeft w:val="0"/>
      <w:marRight w:val="0"/>
      <w:marTop w:val="0"/>
      <w:marBottom w:val="0"/>
      <w:divBdr>
        <w:top w:val="none" w:sz="0" w:space="0" w:color="auto"/>
        <w:left w:val="none" w:sz="0" w:space="0" w:color="auto"/>
        <w:bottom w:val="none" w:sz="0" w:space="0" w:color="auto"/>
        <w:right w:val="none" w:sz="0" w:space="0" w:color="auto"/>
      </w:divBdr>
    </w:div>
    <w:div w:id="1676953494">
      <w:marLeft w:val="0"/>
      <w:marRight w:val="0"/>
      <w:marTop w:val="0"/>
      <w:marBottom w:val="0"/>
      <w:divBdr>
        <w:top w:val="none" w:sz="0" w:space="0" w:color="auto"/>
        <w:left w:val="none" w:sz="0" w:space="0" w:color="auto"/>
        <w:bottom w:val="none" w:sz="0" w:space="0" w:color="auto"/>
        <w:right w:val="none" w:sz="0" w:space="0" w:color="auto"/>
      </w:divBdr>
    </w:div>
    <w:div w:id="1815638805">
      <w:marLeft w:val="0"/>
      <w:marRight w:val="0"/>
      <w:marTop w:val="0"/>
      <w:marBottom w:val="0"/>
      <w:divBdr>
        <w:top w:val="none" w:sz="0" w:space="0" w:color="auto"/>
        <w:left w:val="none" w:sz="0" w:space="0" w:color="auto"/>
        <w:bottom w:val="none" w:sz="0" w:space="0" w:color="auto"/>
        <w:right w:val="none" w:sz="0" w:space="0" w:color="auto"/>
      </w:divBdr>
    </w:div>
    <w:div w:id="1855263603">
      <w:marLeft w:val="0"/>
      <w:marRight w:val="0"/>
      <w:marTop w:val="0"/>
      <w:marBottom w:val="0"/>
      <w:divBdr>
        <w:top w:val="none" w:sz="0" w:space="0" w:color="auto"/>
        <w:left w:val="none" w:sz="0" w:space="0" w:color="auto"/>
        <w:bottom w:val="none" w:sz="0" w:space="0" w:color="auto"/>
        <w:right w:val="none" w:sz="0" w:space="0" w:color="auto"/>
      </w:divBdr>
    </w:div>
    <w:div w:id="1859657345">
      <w:marLeft w:val="0"/>
      <w:marRight w:val="0"/>
      <w:marTop w:val="0"/>
      <w:marBottom w:val="0"/>
      <w:divBdr>
        <w:top w:val="none" w:sz="0" w:space="0" w:color="auto"/>
        <w:left w:val="none" w:sz="0" w:space="0" w:color="auto"/>
        <w:bottom w:val="none" w:sz="0" w:space="0" w:color="auto"/>
        <w:right w:val="none" w:sz="0" w:space="0" w:color="auto"/>
      </w:divBdr>
    </w:div>
    <w:div w:id="1882863550">
      <w:marLeft w:val="0"/>
      <w:marRight w:val="0"/>
      <w:marTop w:val="0"/>
      <w:marBottom w:val="0"/>
      <w:divBdr>
        <w:top w:val="none" w:sz="0" w:space="0" w:color="auto"/>
        <w:left w:val="none" w:sz="0" w:space="0" w:color="auto"/>
        <w:bottom w:val="none" w:sz="0" w:space="0" w:color="auto"/>
        <w:right w:val="none" w:sz="0" w:space="0" w:color="auto"/>
      </w:divBdr>
    </w:div>
    <w:div w:id="1959947739">
      <w:marLeft w:val="0"/>
      <w:marRight w:val="0"/>
      <w:marTop w:val="0"/>
      <w:marBottom w:val="0"/>
      <w:divBdr>
        <w:top w:val="none" w:sz="0" w:space="0" w:color="auto"/>
        <w:left w:val="none" w:sz="0" w:space="0" w:color="auto"/>
        <w:bottom w:val="none" w:sz="0" w:space="0" w:color="auto"/>
        <w:right w:val="none" w:sz="0" w:space="0" w:color="auto"/>
      </w:divBdr>
    </w:div>
    <w:div w:id="205326914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6608C672AFD0848BEBE221D8BB41EFE"/>
        <w:category>
          <w:name w:val="Algemeen"/>
          <w:gallery w:val="placeholder"/>
        </w:category>
        <w:types>
          <w:type w:val="bbPlcHdr"/>
        </w:types>
        <w:behaviors>
          <w:behavior w:val="content"/>
        </w:behaviors>
        <w:guid w:val="{D25F6343-7769-8A4C-B708-54315E65B225}"/>
      </w:docPartPr>
      <w:docPartBody>
        <w:p w:rsidR="003603F5" w:rsidRDefault="002E5829" w:rsidP="002E5829">
          <w:pPr>
            <w:pStyle w:val="D6608C672AFD0848BEBE221D8BB41EFE"/>
          </w:pPr>
          <w:r w:rsidRPr="009A3A60">
            <w:rPr>
              <w:rStyle w:val="Tekstvantijdelijkeaanduiding"/>
            </w:rPr>
            <w:t>Klik of tik om tekst in te voeren.</w:t>
          </w:r>
        </w:p>
      </w:docPartBody>
    </w:docPart>
    <w:docPart>
      <w:docPartPr>
        <w:name w:val="A95A71D1401AF949A3D610600B12DA1F"/>
        <w:category>
          <w:name w:val="Algemeen"/>
          <w:gallery w:val="placeholder"/>
        </w:category>
        <w:types>
          <w:type w:val="bbPlcHdr"/>
        </w:types>
        <w:behaviors>
          <w:behavior w:val="content"/>
        </w:behaviors>
        <w:guid w:val="{C0074BCE-DA7B-744A-B50D-46A3AD083002}"/>
      </w:docPartPr>
      <w:docPartBody>
        <w:p w:rsidR="003603F5" w:rsidRDefault="002E5829" w:rsidP="002E5829">
          <w:pPr>
            <w:pStyle w:val="A95A71D1401AF949A3D610600B12DA1F"/>
          </w:pPr>
          <w:r w:rsidRPr="009A3A60">
            <w:rPr>
              <w:rStyle w:val="Tekstvantijdelijkeaanduiding"/>
            </w:rPr>
            <w:t>Klik of tik om tekst in te voeren.</w:t>
          </w:r>
        </w:p>
      </w:docPartBody>
    </w:docPart>
    <w:docPart>
      <w:docPartPr>
        <w:name w:val="DefaultPlaceholder_-1854013440"/>
        <w:category>
          <w:name w:val="Algemeen"/>
          <w:gallery w:val="placeholder"/>
        </w:category>
        <w:types>
          <w:type w:val="bbPlcHdr"/>
        </w:types>
        <w:behaviors>
          <w:behavior w:val="content"/>
        </w:behaviors>
        <w:guid w:val="{4965DBCA-FE61-5B43-867D-BB873D6B33FC}"/>
      </w:docPartPr>
      <w:docPartBody>
        <w:p w:rsidR="003603F5" w:rsidRDefault="002E5829">
          <w:r w:rsidRPr="00F10A06">
            <w:rPr>
              <w:rStyle w:val="Tekstvantijdelijkeaanduiding"/>
            </w:rPr>
            <w:t>Klik of tik om tekst in te voeren.</w:t>
          </w:r>
        </w:p>
      </w:docPartBody>
    </w:docPart>
    <w:docPart>
      <w:docPartPr>
        <w:name w:val="12F86D9EFE951D4BAC5F6482B76E07F7"/>
        <w:category>
          <w:name w:val="Algemeen"/>
          <w:gallery w:val="placeholder"/>
        </w:category>
        <w:types>
          <w:type w:val="bbPlcHdr"/>
        </w:types>
        <w:behaviors>
          <w:behavior w:val="content"/>
        </w:behaviors>
        <w:guid w:val="{F56CCE52-5416-8945-B823-E7FD34A573FB}"/>
      </w:docPartPr>
      <w:docPartBody>
        <w:p w:rsidR="005D78A7" w:rsidRDefault="003603F5" w:rsidP="003603F5">
          <w:pPr>
            <w:pStyle w:val="12F86D9EFE951D4BAC5F6482B76E07F7"/>
          </w:pPr>
          <w:r w:rsidRPr="009A3A60">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829"/>
    <w:rsid w:val="00076B82"/>
    <w:rsid w:val="00151B79"/>
    <w:rsid w:val="00233325"/>
    <w:rsid w:val="002E5829"/>
    <w:rsid w:val="003603F5"/>
    <w:rsid w:val="005D78A7"/>
    <w:rsid w:val="0066447D"/>
    <w:rsid w:val="008D76A5"/>
    <w:rsid w:val="00A53ED6"/>
    <w:rsid w:val="00BC4C2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3603F5"/>
    <w:rPr>
      <w:color w:val="808080"/>
    </w:rPr>
  </w:style>
  <w:style w:type="paragraph" w:customStyle="1" w:styleId="12F86D9EFE951D4BAC5F6482B76E07F7">
    <w:name w:val="12F86D9EFE951D4BAC5F6482B76E07F7"/>
    <w:rsid w:val="003603F5"/>
  </w:style>
  <w:style w:type="paragraph" w:customStyle="1" w:styleId="B2F566FDF0414E46BA3D5A12AB13A799">
    <w:name w:val="B2F566FDF0414E46BA3D5A12AB13A799"/>
    <w:rsid w:val="002E5829"/>
  </w:style>
  <w:style w:type="paragraph" w:customStyle="1" w:styleId="D6608C672AFD0848BEBE221D8BB41EFE">
    <w:name w:val="D6608C672AFD0848BEBE221D8BB41EFE"/>
    <w:rsid w:val="002E5829"/>
  </w:style>
  <w:style w:type="paragraph" w:customStyle="1" w:styleId="A95A71D1401AF949A3D610600B12DA1F">
    <w:name w:val="A95A71D1401AF949A3D610600B12DA1F"/>
    <w:rsid w:val="002E582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57CB6ED-A39A-8641-9A7C-F33597421080}">
  <we:reference id="wa104382081" version="1.55.1.0" store="en-US" storeType="OMEX"/>
  <we:alternateReferences>
    <we:reference id="WA104382081" version="1.55.1.0" store="" storeType="OMEX"/>
  </we:alternateReferences>
  <we:properties>
    <we:property name="MENDELEY_BIBLIOGRAPHY_IS_DIRTY" value="true"/>
    <we:property name="MENDELEY_BIBLIOGRAPHY_LAST_MODIFIED" value="1773090243362"/>
    <we:property name="MENDELEY_CITATIONS" value="[{&quot;citationID&quot;:&quot;MENDELEY_CITATION_9e7cf5a6-d42e-4d32-b889-1ce69cd2a2bd&quot;,&quot;properties&quot;:{&quot;noteIndex&quot;:0},&quot;isEdited&quot;:false,&quot;manualOverride&quot;:{&quot;citeprocText&quot;:&quot;[1]&quot;,&quot;isManuallyOverridden&quot;:false,&quot;manualOverrideText&quot;:&quot;&quot;},&quot;citationTag&quot;:&quot;MENDELEY_CITATION_v3_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&quot;,&quot;citationItems&quot;:[{&quot;id&quot;:&quot;aeff8542-2d4c-586a-90cb-5a0babc96a12&quot;,&quot;itemData&quot;:{&quot;DOI&quot;:&quot;10.1253/circj.CJ-14-1118&quot;,&quot;ISSN&quot;:&quot;13474820&quot;,&quot;PMID&quot;:&quot;25746536&quot;,&quot;abstract&quot;:&quot;Background: Papaverine is useful for evaluating the functional status of a coronary artery, but it may provoke malignant ventricular arrhythmia (VA). The aim of this study was to investigate the incidence, and clinical and ECG characteristics of patients with papaverine-induced VAs. Methods and Results: The 182 consecutive patients underwent fractional flow reserve (FFR) measurement of 277 lesions. FFR was determined after intracoronary papaverine administration by standard procedures. The clinical and ECG characteristics were compared between patients with and without ventricular tachycardia (VT: ≥3 successive premature ventricular beats (PVBs), or ventricular fibrillation (VF)). After papaverine administration, the QTc interval, QTUc interval, and T-peak to U-end interval were prolonged significantly. Single PVBs on the T-wave or U-wave type developed in 29 patients (15.9%). Polymorphic VT (torsade de pointes) occurred in 5 patients (2.8%), and of those, VF developed in 3 patients (1.7%). No clinical and baseline ECG parameters were predictors for VT or VF except for sex and administration of papaverine into the left coronary artery. Excessive prolongation of QT (or QTU), T-peak to U-end intervals and giant T-U waves were found immediately prior to the ventricular tachyarrhythmias (VTAs), which were unpredictable from the baseline data. Conclusions: Intracoronary administration of papaverine induced fatal VTAs, although the incidence is rare. Excessive prolongation of the QT (and QTU) interval appeared prior to VTAs; however, they were unpredictable.&quot;,&quot;author&quot;:[{&quot;dropping-particle&quot;:&quot;&quot;,&quot;family&quot;:&quot;Nakayama&quot;,&quot;given&quot;:&quot;Masafumi&quot;,&quot;non-dropping-particle&quot;:&quot;&quot;,&quot;parse-names&quot;:false,&quot;suffix&quot;:&quot;&quot;},{&quot;dropping-particle&quot;:&quot;&quot;,&quot;family&quot;:&quot;Tanaka&quot;,&quot;given&quot;:&quot;Nobuhiro&quot;,&quot;non-dropping-particle&quot;:&quot;&quot;,&quot;parse-names&quot;:false,&quot;suffix&quot;:&quot;&quot;},{&quot;dropping-particle&quot;:&quot;&quot;,&quot;family&quot;:&quot;Sakoda&quot;,&quot;given&quot;:&quot;Kunihiro&quot;,&quot;non-dropping-particle&quot;:&quot;&quot;,&quot;parse-names&quot;:false,&quot;suffix&quot;:&quot;&quot;},{&quot;dropping-particle&quot;:&quot;&quot;,&quot;family&quot;:&quot;Hokama&quot;,&quot;given&quot;:&quot;Yohei&quot;,&quot;non-dropping-particle&quot;:&quot;&quot;,&quot;parse-names&quot;:false,&quot;suffix&quot;:&quot;&quot;},{&quot;dropping-particle&quot;:&quot;&quot;,&quot;family&quot;:&quot;Hoshino&quot;,&quot;given&quot;:&quot;Kou&quot;,&quot;non-dropping-particle&quot;:&quot;&quot;,&quot;parse-names&quot;:false,&quot;suffix&quot;:&quot;&quot;},{&quot;dropping-particle&quot;:&quot;&quot;,&quot;family&quot;:&quot;Kimura&quot;,&quot;given&quot;:&quot;Yo&quot;,&quot;non-dropping-particle&quot;:&quot;&quot;,&quot;parse-names&quot;:false,&quot;suffix&quot;:&quot;&quot;},{&quot;dropping-particle&quot;:&quot;&quot;,&quot;family&quot;:&quot;Ogawa&quot;,&quot;given&quot;:&quot;Masashi&quot;,&quot;non-dropping-particle&quot;:&quot;&quot;,&quot;parse-names&quot;:false,&quot;suffix&quot;:&quot;&quot;},{&quot;dropping-particle&quot;:&quot;&quot;,&quot;family&quot;:&quot;Yamashita&quot;,&quot;given&quot;:&quot;Jun&quot;,&quot;non-dropping-particle&quot;:&quot;&quot;,&quot;parse-names&quot;:false,&quot;suffix&quot;:&quot;&quot;},{&quot;dropping-particle&quot;:&quot;&quot;,&quot;family&quot;:&quot;Kobori&quot;,&quot;given&quot;:&quot;Yuichi&quot;,&quot;non-dropping-particle&quot;:&quot;&quot;,&quot;parse-names&quot;:false,&quot;suffix&quot;:&quot;&quot;},{&quot;dropping-particle&quot;:&quot;&quot;,&quot;family&quot;:&quot;Uchiyama&quot;,&quot;given&quot;:&quot;Takashi&quot;,&quot;non-dropping-particle&quot;:&quot;&quot;,&quot;parse-names&quot;:false,&quot;suffix&quot;:&quot;&quot;},{&quot;dropping-particle&quot;:&quot;&quot;,&quot;family&quot;:&quot;Aizawa&quot;,&quot;given&quot;:&quot;Yoshifusa&quot;,&quot;non-dropping-particle&quot;:&quot;&quot;,&quot;parse-names&quot;:false,&quot;suffix&quot;:&quot;&quot;},{&quot;dropping-particle&quot;:&quot;&quot;,&quot;family&quot;:&quot;Yamashina&quot;,&quot;given&quot;:&quot;Akira&quot;,&quot;non-dropping-particle&quot;:&quot;&quot;,&quot;parse-names&quot;:false,&quot;suffix&quot;:&quot;&quot;}],&quot;container-title&quot;:&quot;Circulation Journal&quot;,&quot;id&quot;:&quot;aeff8542-2d4c-586a-90cb-5a0babc96a12&quot;,&quot;issue&quot;:&quot;3&quot;,&quot;issued&quot;:{&quot;date-parts&quot;:[[&quot;2015&quot;]]},&quot;page&quot;:&quot;530-536&quot;,&quot;title&quot;:&quot;Papaverine-induced polymorphic ventricular tachycardia during coronary flow reserve study of patients with moderate coronary artery disease: Analysis of ECG data&quot;,&quot;type&quot;:&quot;article-journal&quot;,&quot;volume&quot;:&quot;79&quot;,&quot;container-title-short&quot;:&quot;&quot;},&quot;uris&quot;:[&quot;http://www.mendeley.com/documents/?uuid=60c3ff76-949d-3427-b02e-43d316c0544c&quot;],&quot;isTemporary&quot;:false,&quot;legacyDesktopId&quot;:&quot;60c3ff76-949d-3427-b02e-43d316c0544c&quot;}]},{&quot;citationID&quot;:&quot;MENDELEY_CITATION_e5296832-8cdd-4a9a-bee0-dcd97d5d39ab&quot;,&quot;properties&quot;:{&quot;noteIndex&quot;:0},&quot;isEdited&quot;:false,&quot;manualOverride&quot;:{&quot;citeprocText&quot;:&quot;[2]&quot;,&quot;isManuallyOverridden&quot;:false,&quot;manualOverrideText&quot;:&quot;&quot;},&quot;citationTag&quot;:&quot;MENDELEY_CITATION_v3_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&quot;,&quot;citationItems&quot;:[{&quot;id&quot;:&quot;03660129-1065-519f-bc14-fe39b5469a9e&quot;,&quot;itemData&quot;:{&quot;DOI&quot;:&quot;10.1371/journal.pone.0031514&quot;,&quot;ISSN&quot;:&quot;19326203&quot;,&quot;PMID&quot;:&quot;22412836&quot;,&quot;abstract&quot;:&quot;Objectives: The aim of this work was to develop a MRI method to determine arterial flow reserve in patients with intermittent claudication and to investigate whether this method can discriminate between patients and healthy control subjects. Methods: Ten consecutive patients with intermittent claudication and 10 healthy control subjects were included. All subjects underwent vector cardiography triggered quantitative 2D cine MR phase-contrast imaging to obtain flow waveforms of the popliteal artery at rest and during reactive hyperemia. Resting flow, maximum hyperemic flow and absolute flow reserve were determined and compared between the two groups by two independent MRI readers. Also, interreader reproducibility of flow measures was reported. Results: Resting flow was lower in patients compared to controls (4.9±1.6 and 11.1±3.2 mL/s in patients and controls, respectively (p&lt;0.01)). Maximum hyperemic flow was 7.3±2.9 and 16.4±3.2 mL/s (p&lt;0.01) and the absolute flow reserve was 2.4±1.6 and 5.3±1.3 mL/s (p&lt;0.01), respectively in patients and controls. The interreader coefficient of variation was below 10% for all measures in both patients and controls. Conclusions: Quantitative 2D MR cine phase-contrast imaging is a promising method to determine flow reserve measures in patients with peripheral arterial disease and can be helpful to discriminate patients with intermittent claudication from healthy controls. © 2012 Versluis et al.&quot;,&quot;author&quot;:[{&quot;dropping-particle&quot;:&quot;&quot;,&quot;family&quot;:&quot;Versluis&quot;,&quot;given&quot;:&quot;Bas&quot;,&quot;non-dropping-particle&quot;:&quot;&quot;,&quot;parse-names&quot;:false,&quot;suffix&quot;:&quot;&quot;},{&quot;dropping-particle&quot;:&quot;&quot;,&quot;family&quot;:&quot;Dremmen&quot;,&quot;given&quot;:&quot;Marjolein H.G.&quot;,&quot;non-dropping-particle&quot;:&quot;&quot;,&quot;parse-names&quot;:false,&quot;suffix&quot;:&quot;&quot;},{&quot;dropping-particle&quot;:&quot;&quot;,&quot;family&quot;:&quot;Nelemans&quot;,&quot;given&quot;:&quot;Patty J.&quot;,&quot;non-dropping-particle&quot;:&quot;&quot;,&quot;parse-names&quot;:false,&quot;suffix&quot;:&quot;&quot;},{&quot;dropping-particle&quot;:&quot;&quot;,&quot;family&quot;:&quot;Wildberger&quot;,&quot;given&quot;:&quot;Joachim E.&quot;,&quot;non-dropping-particle&quot;:&quot;&quot;,&quot;parse-names&quot;:false,&quot;suffix&quot;:&quot;&quot;},{&quot;dropping-particle&quot;:&quot;&quot;,&quot;family&quot;:&quot;Schurink&quot;,&quot;given&quot;:&quot;Geert Willem&quot;,&quot;non-dropping-particle&quot;:&quot;&quot;,&quot;parse-names&quot;:false,&quot;suffix&quot;:&quot;&quot;},{&quot;dropping-particle&quot;:&quot;&quot;,&quot;family&quot;:&quot;Leiner&quot;,&quot;given&quot;:&quot;Tim&quot;,&quot;non-dropping-particle&quot;:&quot;&quot;,&quot;parse-names&quot;:false,&quot;suffix&quot;:&quot;&quot;},{&quot;dropping-particle&quot;:&quot;&quot;,&quot;family&quot;:&quot;Backes&quot;,&quot;given&quot;:&quot;Walter H.&quot;,&quot;non-dropping-particle&quot;:&quot;&quot;,&quot;parse-names&quot;:false,&quot;suffix&quot;:&quot;&quot;}],&quot;container-title&quot;:&quot;PLoS ONE&quot;,&quot;id&quot;:&quot;03660129-1065-519f-bc14-fe39b5469a9e&quot;,&quot;issue&quot;:&quot;3&quot;,&quot;issued&quot;:{&quot;date-parts&quot;:[[&quot;2012&quot;]]},&quot;page&quot;:&quot;e31514&quot;,&quot;title&quot;:&quot;MRI of arterial flow reserve in patients with intermittent claudication: Feasibility and initial experience&quot;,&quot;type&quot;:&quot;article-journal&quot;,&quot;volume&quot;:&quot;7&quot;,&quot;container-title-short&quot;:&quot;PLoS One&quot;},&quot;uris&quot;:[&quot;http://www.mendeley.com/documents/?uuid=40b4dad0-edb7-3e94-87f0-7d826d72a6dc&quot;],&quot;isTemporary&quot;:false,&quot;legacyDesktopId&quot;:&quot;40b4dad0-edb7-3e94-87f0-7d826d72a6dc&quot;}]},{&quot;citationID&quot;:&quot;MENDELEY_CITATION_f62215d4-4ff8-4c37-a735-0c543d662c26&quot;,&quot;properties&quot;:{&quot;noteIndex&quot;:0},&quot;isEdited&quot;:false,&quot;manualOverride&quot;:{&quot;citeprocText&quot;:&quot;[3]&quot;,&quot;isManuallyOverridden&quot;:false,&quot;manualOverrideText&quot;:&quot;&quot;},&quot;citationTag&quot;:&quot;MENDELEY_CITATION_v3_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&quot;,&quot;citationItems&quot;:[{&quot;id&quot;:&quot;981438ef-5696-560b-9f04-6d5235948b8f&quot;,&quot;itemData&quot;:{&quot;DOI&quot;:&quot;10.2214/ajr.167.1.8659362&quot;,&quot;ISSN&quot;:&quot;0361803X&quot;,&quot;abstract&quot;:&quot;OBJECTIVE. The purpose of this study was to determine whether cine phase-contrast MR volume flow measurements can identify patients with peripheral vascular disease. SUBJECTS AND METHODS. We performed MR measurements of volume blood flow in the popliteal artery of subjects at rest and after 5 min of plantar flexion exercise in 10 volunteers (mean age, 28 years old), in five patients suspected of having peripheral vascular disease (mean age, 58 years old), and in five other volunteers of a similar age (mean age, 57 years old). RESULTS. Volume blood flow at rest was similar in volunteers and in patients. Four patients who had abnormal ankle-brachial indexes had lower flow increases after exercise (2.6-fold) compared with the five older normal volunteers (4.8-fold; p &lt; .03, t test). These flow increases correlated well with ankle-brachial indexes: r = .97. The four patients with abnormal ankle-brachial indexes had monophasic resting waveforms, whereas all other subjects had triphasic waveforms. CONCLUSION. MR volume blood flow measurement may aid in evaluating peripheral vascular disease. Studies of larger patient groups will be necessary.&quot;,&quot;author&quot;:[{&quot;dropping-particle&quot;:&quot;&quot;,&quot;family&quot;:&quot;Pena&quot;,&quot;given&quot;:&quot;Constantino S.&quot;,&quot;non-dropping-particle&quot;:&quot;&quot;,&quot;parse-names&quot;:false,&quot;suffix&quot;:&quot;&quot;},{&quot;dropping-particle&quot;:&quot;&quot;,&quot;family&quot;:&quot;McCauley&quot;,&quot;given&quot;:&quot;Thomas R.&quot;,&quot;non-dropping-particle&quot;:&quot;&quot;,&quot;parse-names&quot;:false,&quot;suffix&quot;:&quot;&quot;},{&quot;dropping-particle&quot;:&quot;&quot;,&quot;family&quot;:&quot;Price&quot;,&quot;given&quot;:&quot;Thomas B.&quot;,&quot;non-dropping-particle&quot;:&quot;&quot;,&quot;parse-names&quot;:false,&quot;suffix&quot;:&quot;&quot;},{&quot;dropping-particle&quot;:&quot;&quot;,&quot;family&quot;:&quot;Sumpio&quot;,&quot;given&quot;:&quot;Bauer&quot;,&quot;non-dropping-particle&quot;:&quot;&quot;,&quot;parse-names&quot;:false,&quot;suffix&quot;:&quot;&quot;},{&quot;dropping-particle&quot;:&quot;&quot;,&quot;family&quot;:&quot;Gusberg&quot;,&quot;given&quot;:&quot;Richard J.&quot;,&quot;non-dropping-particle&quot;:&quot;&quot;,&quot;parse-names&quot;:false,&quot;suffix&quot;:&quot;&quot;},{&quot;dropping-particle&quot;:&quot;&quot;,&quot;family&quot;:&quot;Gore&quot;,&quot;given&quot;:&quot;John C.&quot;,&quot;non-dropping-particle&quot;:&quot;&quot;,&quot;parse-names&quot;:false,&quot;suffix&quot;:&quot;&quot;}],&quot;container-title&quot;:&quot;American Journal of Roentgenology&quot;,&quot;id&quot;:&quot;981438ef-5696-560b-9f04-6d5235948b8f&quot;,&quot;issue&quot;:&quot;1&quot;,&quot;issued&quot;:{&quot;date-parts&quot;:[[&quot;1996&quot;]]},&quot;title&quot;:&quot;Quantitative blood flow measurements with cine phase-contrast MR imaging of subjects at rest and after exercise to assess peripheral vascular disease&quot;,&quot;type&quot;:&quot;article-journal&quot;,&quot;volume&quot;:&quot;167&quot;,&quot;container-title-short&quot;:&quot;&quot;},&quot;uris&quot;:[&quot;http://www.mendeley.com/documents/?uuid=7255d135-8e00-3d0f-bb4e-9d4e80f9774f&quot;],&quot;isTemporary&quot;:false,&quot;legacyDesktopId&quot;:&quot;7255d135-8e00-3d0f-bb4e-9d4e80f9774f&quot;}]},{&quot;citationID&quot;:&quot;MENDELEY_CITATION_a3f23af2-2196-4b5d-a0cf-657d684ccd18&quot;,&quot;properties&quot;:{&quot;noteIndex&quot;:0},&quot;isEdited&quot;:false,&quot;manualOverride&quot;:{&quot;isManuallyOverridden&quot;:false,&quot;citeprocText&quot;:&quot;[4]&quot;,&quot;manualOverrideText&quot;:&quot;&quot;},&quot;citationTag&quot;:&quot;MENDELEY_CITATION_v3_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&quot;,&quot;citationItems&quot;:[{&quot;id&quot;:&quot;1335a3a7-93c5-3b41-861e-7469eb75853d&quot;,&quot;itemData&quot;:{&quot;type&quot;:&quot;article-journal&quot;,&quot;id&quot;:&quot;1335a3a7-93c5-3b41-861e-7469eb75853d&quot;,&quot;title&quot;:&quot;Guidelines for noninvasive vascular laboratory testing: A report from the American Society of Echocardiography and the Society for Vascular Medicine and Biology&quot;,&quot;author&quot;:[{&quot;family&quot;:&quot;Gerhard-Herman&quot;,&quot;given&quot;:&quot;Marie&quot;,&quot;parse-names&quot;:false,&quot;dropping-particle&quot;:&quot;&quot;,&quot;non-dropping-particle&quot;:&quot;&quot;},{&quot;family&quot;:&quot;Gardin&quot;,&quot;given&quot;:&quot;Julius M.&quot;,&quot;parse-names&quot;:false,&quot;dropping-particle&quot;:&quot;&quot;,&quot;non-dropping-particle&quot;:&quot;&quot;},{&quot;family&quot;:&quot;Jaff&quot;,&quot;given&quot;:&quot;Michael&quot;,&quot;parse-names&quot;:false,&quot;dropping-particle&quot;:&quot;&quot;,&quot;non-dropping-particle&quot;:&quot;&quot;},{&quot;family&quot;:&quot;Mohler&quot;,&quot;given&quot;:&quot;Emile&quot;,&quot;parse-names&quot;:false,&quot;dropping-particle&quot;:&quot;&quot;,&quot;non-dropping-particle&quot;:&quot;&quot;},{&quot;family&quot;:&quot;Roman&quot;,&quot;given&quot;:&quot;Mary&quot;,&quot;parse-names&quot;:false,&quot;dropping-particle&quot;:&quot;&quot;,&quot;non-dropping-particle&quot;:&quot;&quot;},{&quot;family&quot;:&quot;Naqvi&quot;,&quot;given&quot;:&quot;Tasneem Z.&quot;,&quot;parse-names&quot;:false,&quot;dropping-particle&quot;:&quot;&quot;,&quot;non-dropping-particle&quot;:&quot;&quot;}],&quot;container-title&quot;:&quot;Vascular Medicine&quot;,&quot;DOI&quot;:&quot;10.1177/1358863x06070516&quot;,&quot;ISSN&quot;:&quot;1358863X&quot;,&quot;PMID&quot;:&quot;17288127&quot;,&quot;issued&quot;:{&quot;date-parts&quot;:[[2006]]},&quot;page&quot;:&quot;183-200&quot;,&quot;abstract&quot;:&quot;Accompanying the rapid growth of interest in percutaneous vascular interventions, there has been increasing interest among cardiologists in performing noninvasive vascular testing using ultrasound. In an attempt to provide recommendations on the best practices in vascular laboratory testing, this report has been prepared by a writing group from the American Society of Echocardiography (ASE) and the Society for Vascular Medicine and Biology. The document summarizes principles integral to vascular duplex ultrasound - including color Doppler, spectral Doppler waveform analysis, power Doppler, and the use of contrast. Appropriate indications and interpretation of carotid artery, renal artery, abdominal aorta, and peripheral artery ultrasound imaging are described. A dedicated section summarizes noninvasive techniques for physiologic vascular testing of the lower extremity arteries - including measurement of segmental pressures and pulse volume plethysmography. The use of exercise testing in the evaluation of peripheral artery disease, ultrasound evaluation of the lower extremities after percutaneous revascularization, and the diagnosis and management of iatrogenic pseudoaneurysm (PSA) is also discussed. A section on the important topic of vascular laboratory accreditation is included. Finally, additional details regarding proper technique for performance of the various vascular tests and procedures are included in the Appendix. © 2006 SAGE Publications.&quot;,&quot;issue&quot;:&quot;3&quot;,&quot;volume&quot;:&quot;11&quot;,&quot;container-title-short&quot;:&quot;&quot;},&quot;isTemporary&quot;:false}]},{&quot;citationID&quot;:&quot;MENDELEY_CITATION_960e93e9-f972-4356-9702-fa0e92fbfef0&quot;,&quot;properties&quot;:{&quot;noteIndex&quot;:0},&quot;isEdited&quot;:false,&quot;manualOverride&quot;:{&quot;citeprocText&quot;:&quot;[5]&quot;,&quot;isManuallyOverridden&quot;:false,&quot;manualOverrideText&quot;:&quot;&quot;},&quot;citationTag&quot;:&quot;MENDELEY_CITATION_v3_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&quot;,&quot;citationItems&quot;:[{&quot;id&quot;:&quot;78967a27-c8fd-509c-bea2-cad3890c6e59&quot;,&quot;itemData&quot;:{&quot;DOI&quot;:&quot;10.1016/j.jacc.2012.11.083&quot;,&quot;ISBN&quot;:&quot;1558-3597 (Electronic)\\n0735-1097 (Linking)&quot;,&quot;ISSN&quot;:&quot;15583597&quot;,&quot;PMID&quot;:&quot;23562923&quot;,&quot;abstract&quot;:&quot;Coronary computed tomography angiography (CTA) has emerged as a noninvasive method for direct visualization of coronary artery disease, with previous studies demonstrating high diagnostic performance of CTA compared with invasive coronary angiography. However, CTA assessment of coronary stenoses tends toward overestimation, and even among CTA-identified severe stenosis confirmed at the time of invasive coronary angiography, only a minority are found to be ischemia causing. Recent advances in computational fluid dynamics and image-based modeling now permit determination of rest and hyperemic coronary flow and pressure from CTA scans, without the need for additional imaging, modification of acquisition protocols, or administration of medications. These techniques have been used to noninvasively compute fractional flow reserve (FFR), which is the ratio of maximal coronary blood flow through a stenotic artery to the blood flow in the hypothetical case that the artery was normal, using CTA images. In the recently reported prospective multicenter DISCOVER-FLOW (Diagnosis of Ischemia-Causing Stenoses Obtained Via Noninvasive Fractional Flow Reserve) study and the DeFACTO (Determination of Fractional Flow Reserve by Anatomic Computed Tomographic Angiography) trial, FFR derived from CTA was demonstrated as superior to measures of CTA stenosis severity for determination of lesion-specific ischemia. Given the significant interest in this novel method for determining the physiological significance of coronary artery disease, we herein present a review on the scientific principles that underlie this technology. © 2013 by the American College of Cardiology Foundation.&quot;,&quot;author&quot;:[{&quot;dropping-particle&quot;:&quot;&quot;,&quot;family&quot;:&quot;Taylor&quot;,&quot;given&quot;:&quot;Charles A.&quot;,&quot;non-dropping-particle&quot;:&quot;&quot;,&quot;parse-names&quot;:false,&quot;suffix&quot;:&quot;&quot;},{&quot;dropping-particle&quot;:&quot;&quot;,&quot;family&quot;:&quot;Fonte&quot;,&quot;given&quot;:&quot;Timothy A.&quot;,&quot;non-dropping-particle&quot;:&quot;&quot;,&quot;parse-names&quot;:false,&quot;suffix&quot;:&quot;&quot;},{&quot;dropping-particle&quot;:&quot;&quot;,&quot;family&quot;:&quot;Min&quot;,&quot;given&quot;:&quot;James K.&quot;,&quot;non-dropping-particle&quot;:&quot;&quot;,&quot;parse-names&quot;:false,&quot;suffix&quot;:&quot;&quot;}],&quot;container-title&quot;:&quot;Journal of the American College of Cardiology&quot;,&quot;id&quot;:&quot;78967a27-c8fd-509c-bea2-cad3890c6e59&quot;,&quot;issue&quot;:&quot;22&quot;,&quot;issued&quot;:{&quot;date-parts&quot;:[[&quot;2013&quot;]]},&quot;page&quot;:&quot;2233-2241&quot;,&quot;title&quot;:&quot;Computational fluid dynamics applied to cardiac computed tomography for noninvasive quantification of fractional flow reserve: Scientific basis&quot;,&quot;type&quot;:&quot;article-journal&quot;,&quot;volume&quot;:&quot;61&quot;,&quot;container-title-short&quot;:&quot;J. Am. Coll. Cardiol.&quot;},&quot;uris&quot;:[&quot;http://www.mendeley.com/documents/?uuid=3d04f686-3394-44a6-90b5-754fb82a6153&quot;],&quot;isTemporary&quot;:false,&quot;legacyDesktopId&quot;:&quot;3d04f686-3394-44a6-90b5-754fb82a6153&quot;}]},{&quot;citationID&quot;:&quot;MENDELEY_CITATION_0c11eae0-087d-40ba-a9f1-41dd8f90f0b9&quot;,&quot;properties&quot;:{&quot;noteIndex&quot;:0},&quot;isEdited&quot;:false,&quot;manualOverride&quot;:{&quot;citeprocText&quot;:&quot;[2]&quot;,&quot;isManuallyOverridden&quot;:false,&quot;manualOverrideText&quot;:&quot;&quot;},&quot;citationTag&quot;:&quot;MENDELEY_CITATION_v3_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&quot;,&quot;citationItems&quot;:[{&quot;id&quot;:&quot;03660129-1065-519f-bc14-fe39b5469a9e&quot;,&quot;itemData&quot;:{&quot;DOI&quot;:&quot;10.1371/journal.pone.0031514&quot;,&quot;ISSN&quot;:&quot;19326203&quot;,&quot;PMID&quot;:&quot;22412836&quot;,&quot;abstract&quot;:&quot;Objectives: The aim of this work was to develop a MRI method to determine arterial flow reserve in patients with intermittent claudication and to investigate whether this method can discriminate between patients and healthy control subjects. Methods: Ten consecutive patients with intermittent claudication and 10 healthy control subjects were included. All subjects underwent vector cardiography triggered quantitative 2D cine MR phase-contrast imaging to obtain flow waveforms of the popliteal artery at rest and during reactive hyperemia. Resting flow, maximum hyperemic flow and absolute flow reserve were determined and compared between the two groups by two independent MRI readers. Also, interreader reproducibility of flow measures was reported. Results: Resting flow was lower in patients compared to controls (4.9±1.6 and 11.1±3.2 mL/s in patients and controls, respectively (p&lt;0.01)). Maximum hyperemic flow was 7.3±2.9 and 16.4±3.2 mL/s (p&lt;0.01) and the absolute flow reserve was 2.4±1.6 and 5.3±1.3 mL/s (p&lt;0.01), respectively in patients and controls. The interreader coefficient of variation was below 10% for all measures in both patients and controls. Conclusions: Quantitative 2D MR cine phase-contrast imaging is a promising method to determine flow reserve measures in patients with peripheral arterial disease and can be helpful to discriminate patients with intermittent claudication from healthy controls. © 2012 Versluis et al.&quot;,&quot;author&quot;:[{&quot;dropping-particle&quot;:&quot;&quot;,&quot;family&quot;:&quot;Versluis&quot;,&quot;given&quot;:&quot;Bas&quot;,&quot;non-dropping-particle&quot;:&quot;&quot;,&quot;parse-names&quot;:false,&quot;suffix&quot;:&quot;&quot;},{&quot;dropping-particle&quot;:&quot;&quot;,&quot;family&quot;:&quot;Dremmen&quot;,&quot;given&quot;:&quot;Marjolein H.G.&quot;,&quot;non-dropping-particle&quot;:&quot;&quot;,&quot;parse-names&quot;:false,&quot;suffix&quot;:&quot;&quot;},{&quot;dropping-particle&quot;:&quot;&quot;,&quot;family&quot;:&quot;Nelemans&quot;,&quot;given&quot;:&quot;Patty J.&quot;,&quot;non-dropping-particle&quot;:&quot;&quot;,&quot;parse-names&quot;:false,&quot;suffix&quot;:&quot;&quot;},{&quot;dropping-particle&quot;:&quot;&quot;,&quot;family&quot;:&quot;Wildberger&quot;,&quot;given&quot;:&quot;Joachim E.&quot;,&quot;non-dropping-particle&quot;:&quot;&quot;,&quot;parse-names&quot;:false,&quot;suffix&quot;:&quot;&quot;},{&quot;dropping-particle&quot;:&quot;&quot;,&quot;family&quot;:&quot;Schurink&quot;,&quot;given&quot;:&quot;Geert Willem&quot;,&quot;non-dropping-particle&quot;:&quot;&quot;,&quot;parse-names&quot;:false,&quot;suffix&quot;:&quot;&quot;},{&quot;dropping-particle&quot;:&quot;&quot;,&quot;family&quot;:&quot;Leiner&quot;,&quot;given&quot;:&quot;Tim&quot;,&quot;non-dropping-particle&quot;:&quot;&quot;,&quot;parse-names&quot;:false,&quot;suffix&quot;:&quot;&quot;},{&quot;dropping-particle&quot;:&quot;&quot;,&quot;family&quot;:&quot;Backes&quot;,&quot;given&quot;:&quot;Walter H.&quot;,&quot;non-dropping-particle&quot;:&quot;&quot;,&quot;parse-names&quot;:false,&quot;suffix&quot;:&quot;&quot;}],&quot;container-title&quot;:&quot;PLoS ONE&quot;,&quot;id&quot;:&quot;03660129-1065-519f-bc14-fe39b5469a9e&quot;,&quot;issue&quot;:&quot;3&quot;,&quot;issued&quot;:{&quot;date-parts&quot;:[[&quot;2012&quot;]]},&quot;page&quot;:&quot;e31514&quot;,&quot;title&quot;:&quot;MRI of arterial flow reserve in patients with intermittent claudication: Feasibility and initial experience&quot;,&quot;type&quot;:&quot;article-journal&quot;,&quot;volume&quot;:&quot;7&quot;,&quot;container-title-short&quot;:&quot;PLoS One&quot;},&quot;uris&quot;:[&quot;http://www.mendeley.com/documents/?uuid=40b4dad0-edb7-3e94-87f0-7d826d72a6dc&quot;],&quot;isTemporary&quot;:false,&quot;legacyDesktopId&quot;:&quot;40b4dad0-edb7-3e94-87f0-7d826d72a6dc&quot;}]}]"/>
    <we:property name="MENDELEY_CITATIONS_STYLE" value="{&quot;id&quot;:&quot;https://www.zotero.org/styles/cardiovascular-and-interventional-radiology&quot;,&quot;title&quot;:&quot;CardioVascular and Interventional Radiology&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7CF1C9-DA55-944D-8B06-839CED209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835</Words>
  <Characters>4980</Characters>
  <Application>Microsoft Office Word</Application>
  <DocSecurity>0</DocSecurity>
  <Lines>87</Lines>
  <Paragraphs>28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Lennart van de Velde</dc:creator>
  <cp:keywords/>
  <dc:description/>
  <cp:lastModifiedBy>Lennart van de Velde</cp:lastModifiedBy>
  <cp:revision>4</cp:revision>
  <dcterms:created xsi:type="dcterms:W3CDTF">2026-03-09T21:05:00Z</dcterms:created>
  <dcterms:modified xsi:type="dcterms:W3CDTF">2026-03-09T21:06:00Z</dcterms:modified>
</cp:coreProperties>
</file>