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3C8" w:rsidRPr="00E763C8" w:rsidRDefault="00E763C8" w:rsidP="006C45D8">
      <w:pPr>
        <w:keepNext/>
        <w:keepLines/>
        <w:spacing w:before="200" w:after="0" w:line="480" w:lineRule="auto"/>
        <w:outlineLvl w:val="1"/>
        <w:rPr>
          <w:rFonts w:ascii="Arial" w:eastAsia="MS Gothic" w:hAnsi="Arial" w:cs="Arial"/>
          <w:b/>
          <w:bCs/>
          <w:color w:val="000000"/>
          <w:kern w:val="0"/>
          <w:sz w:val="26"/>
          <w:szCs w:val="26"/>
          <w:lang w:val="en-US"/>
          <w14:ligatures w14:val="none"/>
        </w:rPr>
      </w:pPr>
      <w:bookmarkStart w:id="0" w:name="_GoBack"/>
      <w:r w:rsidRPr="00E763C8">
        <w:rPr>
          <w:rFonts w:ascii="Arial" w:eastAsia="MS Gothic" w:hAnsi="Arial" w:cs="Arial"/>
          <w:b/>
          <w:bCs/>
          <w:color w:val="000000"/>
          <w:kern w:val="0"/>
          <w:sz w:val="26"/>
          <w:szCs w:val="26"/>
          <w:lang w:val="en-US"/>
          <w14:ligatures w14:val="none"/>
        </w:rPr>
        <w:t>Supplementary Material</w:t>
      </w:r>
    </w:p>
    <w:bookmarkEnd w:id="0"/>
    <w:p w:rsidR="00E763C8" w:rsidRPr="00E763C8" w:rsidRDefault="00E763C8" w:rsidP="006C45D8">
      <w:pPr>
        <w:spacing w:before="120" w:after="200" w:line="480" w:lineRule="auto"/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  <w:t>Supplementary Table 1: Field Completeness of the registry form</w:t>
      </w:r>
    </w:p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  <w:t>Analytic cohort N = 2,335 procedures. "Answered" is the number of procedures with any entry for that item; for the grouped checkbox blocks it is the number with at least one tick. Proportions throughout the manuscript are reported against 2,335, with the missing fraction stated alongside the result.</w:t>
      </w:r>
    </w:p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i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i/>
          <w:color w:val="000000"/>
          <w:kern w:val="0"/>
          <w:sz w:val="18"/>
          <w:szCs w:val="22"/>
          <w:lang w:val="en-US"/>
          <w14:ligatures w14:val="none"/>
        </w:rPr>
        <w:t xml:space="preserve">Plausibility rules: age excluded when the birth year implied an age below 18 years; dose-area product excluded when absent, non-positive, above 100,000 </w:t>
      </w:r>
      <w:proofErr w:type="spellStart"/>
      <w:r w:rsidRPr="00E763C8">
        <w:rPr>
          <w:rFonts w:ascii="Arial" w:eastAsia="MS Mincho" w:hAnsi="Arial" w:cs="Arial"/>
          <w:i/>
          <w:color w:val="000000"/>
          <w:kern w:val="0"/>
          <w:sz w:val="18"/>
          <w:szCs w:val="22"/>
          <w:lang w:val="en-US"/>
          <w14:ligatures w14:val="none"/>
        </w:rPr>
        <w:t>cGy</w:t>
      </w:r>
      <w:proofErr w:type="spellEnd"/>
      <w:r w:rsidRPr="00E763C8">
        <w:rPr>
          <w:rFonts w:ascii="Arial" w:eastAsia="MS Mincho" w:hAnsi="Arial" w:cs="Arial"/>
          <w:i/>
          <w:color w:val="000000"/>
          <w:kern w:val="0"/>
          <w:sz w:val="18"/>
          <w:szCs w:val="22"/>
          <w:lang w:val="en-US"/>
          <w14:ligatures w14:val="none"/>
        </w:rPr>
        <w:t xml:space="preserve"> cm2, or carrying a unit multiplier of one million; fluoroscopy time excluded when absent, non-positive or above 200 minutes.</w:t>
      </w: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1726"/>
        <w:gridCol w:w="1727"/>
        <w:gridCol w:w="1725"/>
        <w:gridCol w:w="1725"/>
        <w:gridCol w:w="1727"/>
      </w:tblGrid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b/>
                <w:color w:val="000000"/>
                <w:sz w:val="16"/>
              </w:rPr>
              <w:t>Block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b/>
                <w:color w:val="000000"/>
                <w:sz w:val="16"/>
              </w:rPr>
              <w:t>Item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b/>
                <w:color w:val="000000"/>
                <w:sz w:val="16"/>
              </w:rPr>
              <w:t>Status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b/>
                <w:color w:val="000000"/>
                <w:sz w:val="16"/>
              </w:rPr>
              <w:t>Answered, n (%)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b/>
                <w:color w:val="000000"/>
                <w:sz w:val="16"/>
              </w:rPr>
              <w:t>Distribution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Patient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Sex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2335 (100)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female 1328, male 1007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Patient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Date of birth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2335 (100)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75 implausible, 2260 evaluable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Intervention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Treatment date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2335 (100)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Jan 2024 to 30 Dec 2025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Intervention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Outpatient setting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2335 (100)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yes 102, no 2233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Intervention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Outside routine day shift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2335 (100)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yes 3, no 2332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Intervention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Multiple intervention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facultative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13 (0.6)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yes 13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Intervention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Side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facultative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0 (0)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empty in all records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Preinterventional</w:t>
            </w:r>
            <w:proofErr w:type="spellEnd"/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Quick / INR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2335 (100)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proofErr w:type="gramStart"/>
            <w:r w:rsidRPr="00E763C8">
              <w:rPr>
                <w:rFonts w:ascii="Arial" w:hAnsi="Arial" w:cs="Arial"/>
                <w:color w:val="000000"/>
                <w:sz w:val="16"/>
              </w:rPr>
              <w:t>normal</w:t>
            </w:r>
            <w:proofErr w:type="gramEnd"/>
            <w:r w:rsidRPr="00E763C8">
              <w:rPr>
                <w:rFonts w:ascii="Arial" w:hAnsi="Arial" w:cs="Arial"/>
                <w:color w:val="000000"/>
                <w:sz w:val="16"/>
              </w:rPr>
              <w:t xml:space="preserve"> 2161, path. 33, </w:t>
            </w: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n.a</w:t>
            </w:r>
            <w:proofErr w:type="spellEnd"/>
            <w:r w:rsidRPr="00E763C8">
              <w:rPr>
                <w:rFonts w:ascii="Arial" w:hAnsi="Arial" w:cs="Arial"/>
                <w:color w:val="000000"/>
                <w:sz w:val="16"/>
              </w:rPr>
              <w:t>. 141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lastRenderedPageBreak/>
              <w:t>Preinterventional</w:t>
            </w:r>
            <w:proofErr w:type="spellEnd"/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PTT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2335 (100)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proofErr w:type="gramStart"/>
            <w:r w:rsidRPr="00E763C8">
              <w:rPr>
                <w:rFonts w:ascii="Arial" w:hAnsi="Arial" w:cs="Arial"/>
                <w:color w:val="000000"/>
                <w:sz w:val="16"/>
              </w:rPr>
              <w:t>normal</w:t>
            </w:r>
            <w:proofErr w:type="gramEnd"/>
            <w:r w:rsidRPr="00E763C8">
              <w:rPr>
                <w:rFonts w:ascii="Arial" w:hAnsi="Arial" w:cs="Arial"/>
                <w:color w:val="000000"/>
                <w:sz w:val="16"/>
              </w:rPr>
              <w:t xml:space="preserve"> 2150, path. 34, </w:t>
            </w: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n.a</w:t>
            </w:r>
            <w:proofErr w:type="spellEnd"/>
            <w:r w:rsidRPr="00E763C8">
              <w:rPr>
                <w:rFonts w:ascii="Arial" w:hAnsi="Arial" w:cs="Arial"/>
                <w:color w:val="000000"/>
                <w:sz w:val="16"/>
              </w:rPr>
              <w:t>. 151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Preinterventional</w:t>
            </w:r>
            <w:proofErr w:type="spellEnd"/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Thrombocyte count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2335 (100)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proofErr w:type="gramStart"/>
            <w:r w:rsidRPr="00E763C8">
              <w:rPr>
                <w:rFonts w:ascii="Arial" w:hAnsi="Arial" w:cs="Arial"/>
                <w:color w:val="000000"/>
                <w:sz w:val="16"/>
              </w:rPr>
              <w:t>normal</w:t>
            </w:r>
            <w:proofErr w:type="gramEnd"/>
            <w:r w:rsidRPr="00E763C8">
              <w:rPr>
                <w:rFonts w:ascii="Arial" w:hAnsi="Arial" w:cs="Arial"/>
                <w:color w:val="000000"/>
                <w:sz w:val="16"/>
              </w:rPr>
              <w:t xml:space="preserve"> 2172, path. 29, </w:t>
            </w: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n.a</w:t>
            </w:r>
            <w:proofErr w:type="spellEnd"/>
            <w:r w:rsidRPr="00E763C8">
              <w:rPr>
                <w:rFonts w:ascii="Arial" w:hAnsi="Arial" w:cs="Arial"/>
                <w:color w:val="000000"/>
                <w:sz w:val="16"/>
              </w:rPr>
              <w:t>. 134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Preinterventional</w:t>
            </w:r>
            <w:proofErr w:type="spellEnd"/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Creatinine / GFR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2335 (100)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proofErr w:type="gramStart"/>
            <w:r w:rsidRPr="00E763C8">
              <w:rPr>
                <w:rFonts w:ascii="Arial" w:hAnsi="Arial" w:cs="Arial"/>
                <w:color w:val="000000"/>
                <w:sz w:val="16"/>
              </w:rPr>
              <w:t>normal</w:t>
            </w:r>
            <w:proofErr w:type="gramEnd"/>
            <w:r w:rsidRPr="00E763C8">
              <w:rPr>
                <w:rFonts w:ascii="Arial" w:hAnsi="Arial" w:cs="Arial"/>
                <w:color w:val="000000"/>
                <w:sz w:val="16"/>
              </w:rPr>
              <w:t xml:space="preserve"> 2082, path. 117, </w:t>
            </w: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n.a</w:t>
            </w:r>
            <w:proofErr w:type="spellEnd"/>
            <w:r w:rsidRPr="00E763C8">
              <w:rPr>
                <w:rFonts w:ascii="Arial" w:hAnsi="Arial" w:cs="Arial"/>
                <w:color w:val="000000"/>
                <w:sz w:val="16"/>
              </w:rPr>
              <w:t>. 136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Preinterventional</w:t>
            </w:r>
            <w:proofErr w:type="spellEnd"/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Alkaline phosphatase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2335 (100)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proofErr w:type="gramStart"/>
            <w:r w:rsidRPr="00E763C8">
              <w:rPr>
                <w:rFonts w:ascii="Arial" w:hAnsi="Arial" w:cs="Arial"/>
                <w:color w:val="000000"/>
                <w:sz w:val="16"/>
              </w:rPr>
              <w:t>normal</w:t>
            </w:r>
            <w:proofErr w:type="gramEnd"/>
            <w:r w:rsidRPr="00E763C8">
              <w:rPr>
                <w:rFonts w:ascii="Arial" w:hAnsi="Arial" w:cs="Arial"/>
                <w:color w:val="000000"/>
                <w:sz w:val="16"/>
              </w:rPr>
              <w:t xml:space="preserve"> 753, path. 23, </w:t>
            </w: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n.a</w:t>
            </w:r>
            <w:proofErr w:type="spellEnd"/>
            <w:r w:rsidRPr="00E763C8">
              <w:rPr>
                <w:rFonts w:ascii="Arial" w:hAnsi="Arial" w:cs="Arial"/>
                <w:color w:val="000000"/>
                <w:sz w:val="16"/>
              </w:rPr>
              <w:t>. 1559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Preinterventional</w:t>
            </w:r>
            <w:proofErr w:type="spellEnd"/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Total bilirubin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2335 (100)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proofErr w:type="gramStart"/>
            <w:r w:rsidRPr="00E763C8">
              <w:rPr>
                <w:rFonts w:ascii="Arial" w:hAnsi="Arial" w:cs="Arial"/>
                <w:color w:val="000000"/>
                <w:sz w:val="16"/>
              </w:rPr>
              <w:t>normal</w:t>
            </w:r>
            <w:proofErr w:type="gramEnd"/>
            <w:r w:rsidRPr="00E763C8">
              <w:rPr>
                <w:rFonts w:ascii="Arial" w:hAnsi="Arial" w:cs="Arial"/>
                <w:color w:val="000000"/>
                <w:sz w:val="16"/>
              </w:rPr>
              <w:t xml:space="preserve"> 848, path. 10, </w:t>
            </w: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n.a</w:t>
            </w:r>
            <w:proofErr w:type="spellEnd"/>
            <w:r w:rsidRPr="00E763C8">
              <w:rPr>
                <w:rFonts w:ascii="Arial" w:hAnsi="Arial" w:cs="Arial"/>
                <w:color w:val="000000"/>
                <w:sz w:val="16"/>
              </w:rPr>
              <w:t>. 1477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Preinterventional</w:t>
            </w:r>
            <w:proofErr w:type="spellEnd"/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Cholinesterase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2335 (100)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proofErr w:type="gramStart"/>
            <w:r w:rsidRPr="00E763C8">
              <w:rPr>
                <w:rFonts w:ascii="Arial" w:hAnsi="Arial" w:cs="Arial"/>
                <w:color w:val="000000"/>
                <w:sz w:val="16"/>
              </w:rPr>
              <w:t>normal</w:t>
            </w:r>
            <w:proofErr w:type="gramEnd"/>
            <w:r w:rsidRPr="00E763C8">
              <w:rPr>
                <w:rFonts w:ascii="Arial" w:hAnsi="Arial" w:cs="Arial"/>
                <w:color w:val="000000"/>
                <w:sz w:val="16"/>
              </w:rPr>
              <w:t xml:space="preserve"> 668, path. 9, </w:t>
            </w: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n.a</w:t>
            </w:r>
            <w:proofErr w:type="spellEnd"/>
            <w:r w:rsidRPr="00E763C8">
              <w:rPr>
                <w:rFonts w:ascii="Arial" w:hAnsi="Arial" w:cs="Arial"/>
                <w:color w:val="000000"/>
                <w:sz w:val="16"/>
              </w:rPr>
              <w:t>. 1658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Preinterventional</w:t>
            </w:r>
            <w:proofErr w:type="spellEnd"/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LDH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2335 (100)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proofErr w:type="gramStart"/>
            <w:r w:rsidRPr="00E763C8">
              <w:rPr>
                <w:rFonts w:ascii="Arial" w:hAnsi="Arial" w:cs="Arial"/>
                <w:color w:val="000000"/>
                <w:sz w:val="16"/>
              </w:rPr>
              <w:t>normal</w:t>
            </w:r>
            <w:proofErr w:type="gramEnd"/>
            <w:r w:rsidRPr="00E763C8">
              <w:rPr>
                <w:rFonts w:ascii="Arial" w:hAnsi="Arial" w:cs="Arial"/>
                <w:color w:val="000000"/>
                <w:sz w:val="16"/>
              </w:rPr>
              <w:t xml:space="preserve"> 679, path. 19, </w:t>
            </w: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n.a</w:t>
            </w:r>
            <w:proofErr w:type="spellEnd"/>
            <w:r w:rsidRPr="00E763C8">
              <w:rPr>
                <w:rFonts w:ascii="Arial" w:hAnsi="Arial" w:cs="Arial"/>
                <w:color w:val="000000"/>
                <w:sz w:val="16"/>
              </w:rPr>
              <w:t>. 1637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Preinterventional</w:t>
            </w:r>
            <w:proofErr w:type="spellEnd"/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 xml:space="preserve">Knee </w:t>
            </w: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endoprosthesis</w:t>
            </w:r>
            <w:proofErr w:type="spellEnd"/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2335 (100)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yes 300, no 2035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Preinterventional</w:t>
            </w:r>
            <w:proofErr w:type="spellEnd"/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Imaging block (at least one tick)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 group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2325 (99.6)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  <w:sz w:val="16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MRI 1240, radiography 1256, ultrasound 241, CT 106, DSA 110, scintigraphy 11, not done 134</w:t>
            </w:r>
          </w:p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Preinterventional</w:t>
            </w:r>
            <w:proofErr w:type="spellEnd"/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Interdisciplinary conference (at least one tick)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 group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2317 (99.2)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radiology 1461, surgery 1062, internal medicine 105, other 464, not done 283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lastRenderedPageBreak/>
              <w:t>Intervention description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Embolic-agent block (at least one tick)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facultative group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2244 (96.1)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no entry anywhere in the block 54 (2.3)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Intervention description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Permanent unloaded microspheres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facultative, three-state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1437 (61.5)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yes 607, no 830, blank 898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Intervention description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 xml:space="preserve">Temporary degradable </w:t>
            </w: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microparticles</w:t>
            </w:r>
            <w:proofErr w:type="spellEnd"/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facultative, three-state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1134 (48.6)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yes 530, no 604, blank 1201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Intervention description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Drug-loaded microspheres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facultative, three-state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1201 (51.4)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yes 52 (not an established GAE agent; reported descriptively), no 1149, blank 1134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Intervention description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Polyvinyl alcohol particles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facultative, tick only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105 (4.5)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150-250 um 93, 250-550 um 11, 750-1000 um 1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Intervention description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Microsphere size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facultative, tick only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616 (26.4)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100-300 um 553, &lt; 100 um 53, 300-500 um 10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Intervention description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Other embolic agent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facultative, tick only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1212 (51.9)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yes 1212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Intervention description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Free-text specification of "other"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facultative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17 (0.7)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imipenem or imipenem/</w:t>
            </w: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cilastatin</w:t>
            </w:r>
            <w:proofErr w:type="spellEnd"/>
            <w:r w:rsidRPr="00E763C8">
              <w:rPr>
                <w:rFonts w:ascii="Arial" w:hAnsi="Arial" w:cs="Arial"/>
                <w:color w:val="000000"/>
                <w:sz w:val="16"/>
              </w:rPr>
              <w:t xml:space="preserve"> 12, other 5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Intervention description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Any of the four specific agents ticked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derived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1226 (52.5)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no specific-agent flag 1109 (47.5)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Intervention description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Vascular closure (at least one tick)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facultative group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2326 (99.6)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manual 1642, device 669, surgical 70, instrument 47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lastRenderedPageBreak/>
              <w:t>Quality of results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Fluoroscopy time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 with DSA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2331 (99.8)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missing after plausibility 21 (0.9)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Quality of results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Dose-area product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 with DSA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2331 (99.8)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missing after plausibility 19 (0.8)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Quality of results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Cone-beam CT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2332 (99.9)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yes 6, no 2326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Quality of results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 xml:space="preserve">Adequate </w:t>
            </w: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devascularization</w:t>
            </w:r>
            <w:proofErr w:type="spellEnd"/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2335 (100)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yes 2162, no 173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Quality of results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Embolization preparatory to further therapy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2335 (100)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yes 96, no 2239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Quality of results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E763C8">
              <w:rPr>
                <w:rFonts w:ascii="Arial" w:hAnsi="Arial" w:cs="Arial"/>
                <w:color w:val="000000"/>
                <w:sz w:val="16"/>
              </w:rPr>
              <w:t>Postinterventional</w:t>
            </w:r>
            <w:proofErr w:type="spellEnd"/>
            <w:r w:rsidRPr="00E763C8">
              <w:rPr>
                <w:rFonts w:ascii="Arial" w:hAnsi="Arial" w:cs="Arial"/>
                <w:color w:val="000000"/>
                <w:sz w:val="16"/>
              </w:rPr>
              <w:t xml:space="preserve"> imaging (at least one tick)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facultative group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2317 (99.2)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none 1030, DSA 1207, ultrasound 206, CT 9, radiography 8, MRI 3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Complications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Complication within 24 h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2335 (100)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yes 9, no 2326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Complications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Complication after 24 h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2335 (100)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yes 2, no 2333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Complications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Termination of intervention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mandatory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2335 (100)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yes 10, no 2325</w:t>
            </w:r>
          </w:p>
        </w:tc>
      </w:tr>
      <w:tr w:rsidR="00E763C8" w:rsidRPr="00E763C8" w:rsidTr="00024D2C"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Geography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Federal state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derived from center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2334 (99.96)</w:t>
            </w:r>
          </w:p>
        </w:tc>
        <w:tc>
          <w:tcPr>
            <w:tcW w:w="1728" w:type="dxa"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6"/>
              </w:rPr>
              <w:t>15 states, missing 1 (0.04)</w:t>
            </w:r>
          </w:p>
        </w:tc>
      </w:tr>
    </w:tbl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</w:pPr>
    </w:p>
    <w:p w:rsidR="00E763C8" w:rsidRPr="00E763C8" w:rsidRDefault="00E763C8" w:rsidP="006C45D8">
      <w:pPr>
        <w:spacing w:after="200" w:line="276" w:lineRule="auto"/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  <w:br w:type="page"/>
      </w:r>
    </w:p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i/>
          <w:color w:val="000000"/>
          <w:kern w:val="0"/>
          <w:sz w:val="16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  <w:lastRenderedPageBreak/>
        <w:t>Supplementary Table 2: Procedural characteristics.</w:t>
      </w:r>
      <w:r w:rsidRPr="00E763C8">
        <w:rPr>
          <w:rFonts w:ascii="Arial" w:eastAsia="MS Mincho" w:hAnsi="Arial" w:cs="Arial"/>
          <w:i/>
          <w:color w:val="000000"/>
          <w:kern w:val="0"/>
          <w:sz w:val="16"/>
          <w:szCs w:val="22"/>
          <w:lang w:val="en-US"/>
          <w14:ligatures w14:val="none"/>
        </w:rPr>
        <w:t xml:space="preserve"> </w:t>
      </w:r>
    </w:p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i/>
          <w:color w:val="000000"/>
          <w:kern w:val="0"/>
          <w:sz w:val="16"/>
          <w:szCs w:val="22"/>
          <w:lang w:val="en-US"/>
          <w14:ligatures w14:val="none"/>
        </w:rPr>
        <w:t>Data are n (%). Embolic-agent categories were not mutually exclusive; about 47.5% of procedures carried no structured specific-agent flag. CT computed tomography; PVA polyvinyl alcohol.</w:t>
      </w:r>
    </w:p>
    <w:tbl>
      <w:tblPr>
        <w:tblStyle w:val="Tabellenraster1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316"/>
        <w:gridCol w:w="4314"/>
      </w:tblGrid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b/>
                <w:color w:val="000000"/>
                <w:sz w:val="18"/>
              </w:rPr>
              <w:t>Characteristic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b/>
                <w:color w:val="000000"/>
                <w:sz w:val="18"/>
              </w:rPr>
              <w:t>Value</w:t>
            </w: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Embolic agent (non-exclusive), n (%)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 xml:space="preserve">  Permanent unloaded microspheres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607 (26.0)</w:t>
            </w: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 xml:space="preserve">  Temporary (degradable) </w:t>
            </w:r>
            <w:proofErr w:type="spellStart"/>
            <w:r w:rsidRPr="00E763C8">
              <w:rPr>
                <w:rFonts w:ascii="Arial" w:hAnsi="Arial" w:cs="Arial"/>
                <w:color w:val="000000"/>
                <w:sz w:val="18"/>
              </w:rPr>
              <w:t>microparticles</w:t>
            </w:r>
            <w:proofErr w:type="spellEnd"/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530 (22.7)</w:t>
            </w: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 xml:space="preserve">  Drug-eluting (loaded) microspheres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52 (2.2)</w:t>
            </w: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 xml:space="preserve">  Polyvinyl alcohol (PVA)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105 (4.5)</w:t>
            </w: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 xml:space="preserve">  Other / unspecified field marked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1212 (51.9)</w:t>
            </w: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 xml:space="preserve">  No structured specific-agent flag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1109 (47.5)</w:t>
            </w: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Microsphere particle size, n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 xml:space="preserve">  &lt; 100 um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53</w:t>
            </w: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 xml:space="preserve">  100 to 300 um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553</w:t>
            </w: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 xml:space="preserve">  300 to 500 um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10</w:t>
            </w: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Cone-beam CT used, n (%)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6 (0.3)</w:t>
            </w: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Vascular closure, n (%)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 xml:space="preserve">  Manual compression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1642 (70.3)</w:t>
            </w: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 xml:space="preserve">  Percutaneous closure device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669 (28.7)</w:t>
            </w: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 xml:space="preserve">  Surgical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70 (3.0)</w:t>
            </w: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lastRenderedPageBreak/>
              <w:t>Pre-interventional imaging, n (%)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 xml:space="preserve">  Magnetic resonance imaging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1240 (53.1)</w:t>
            </w: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 xml:space="preserve">  Radiography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1256 (53.8)</w:t>
            </w: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 xml:space="preserve">  Ultrasound (duplex)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241 (10.3)</w:t>
            </w: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 xml:space="preserve">  Computed tomography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106 (4.5)</w:t>
            </w: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 xml:space="preserve">  'Not done' ticked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134 (5.7)</w:t>
            </w: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Interdisciplinary involvement, n (%)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 xml:space="preserve">  Radiology conference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1461 (62.6)</w:t>
            </w:r>
          </w:p>
        </w:tc>
      </w:tr>
      <w:tr w:rsidR="00E763C8" w:rsidRPr="00E763C8" w:rsidTr="00024D2C">
        <w:trPr>
          <w:jc w:val="center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 xml:space="preserve">  Surgical involvement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1062 (45.5)</w:t>
            </w:r>
          </w:p>
        </w:tc>
      </w:tr>
    </w:tbl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</w:pPr>
    </w:p>
    <w:p w:rsidR="00E763C8" w:rsidRPr="00E763C8" w:rsidRDefault="00E763C8" w:rsidP="006C45D8">
      <w:pPr>
        <w:spacing w:after="200" w:line="276" w:lineRule="auto"/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  <w:br w:type="page"/>
      </w:r>
    </w:p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i/>
          <w:color w:val="000000"/>
          <w:kern w:val="0"/>
          <w:sz w:val="16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  <w:lastRenderedPageBreak/>
        <w:t>Supplementary Table 3: Predictors of technical failure (cluster-robust and mixed-model estimates).</w:t>
      </w:r>
      <w:r w:rsidRPr="00E763C8">
        <w:rPr>
          <w:rFonts w:ascii="Arial" w:eastAsia="MS Mincho" w:hAnsi="Arial" w:cs="Arial"/>
          <w:i/>
          <w:color w:val="000000"/>
          <w:kern w:val="0"/>
          <w:sz w:val="16"/>
          <w:szCs w:val="22"/>
          <w:lang w:val="en-US"/>
          <w14:ligatures w14:val="none"/>
        </w:rPr>
        <w:t xml:space="preserve"> </w:t>
      </w:r>
    </w:p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i/>
          <w:color w:val="000000"/>
          <w:kern w:val="0"/>
          <w:sz w:val="16"/>
          <w:szCs w:val="22"/>
          <w:lang w:val="en-US"/>
          <w14:ligatures w14:val="none"/>
        </w:rPr>
        <w:t>CR2 cluster-robust logistic regression and center-random-effect mixed model on all 2,335 procedures / 109 centers. OR odds ratio; CI confidence interval.</w:t>
      </w:r>
    </w:p>
    <w:tbl>
      <w:tblPr>
        <w:tblStyle w:val="Tabellenraster1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878"/>
        <w:gridCol w:w="2876"/>
        <w:gridCol w:w="2876"/>
      </w:tblGrid>
      <w:tr w:rsidR="00E763C8" w:rsidRPr="00E763C8" w:rsidTr="00024D2C">
        <w:trPr>
          <w:jc w:val="center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b/>
                <w:color w:val="000000"/>
                <w:sz w:val="18"/>
              </w:rPr>
              <w:t>Covariate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b/>
                <w:color w:val="000000"/>
                <w:sz w:val="18"/>
              </w:rPr>
              <w:t>Cluster-robust OR (95% CI)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b/>
                <w:color w:val="000000"/>
                <w:sz w:val="18"/>
              </w:rPr>
              <w:t>Mixed-model OR (95% CI)</w:t>
            </w:r>
          </w:p>
        </w:tc>
      </w:tr>
      <w:tr w:rsidR="00E763C8" w:rsidRPr="00E763C8" w:rsidTr="00024D2C">
        <w:trPr>
          <w:jc w:val="center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Age (per 10 y, imputed)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1.07 (0.88-1.30)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0.99 (0.86-1.15)</w:t>
            </w:r>
          </w:p>
        </w:tc>
      </w:tr>
      <w:tr w:rsidR="00E763C8" w:rsidRPr="00E763C8" w:rsidTr="00024D2C">
        <w:trPr>
          <w:jc w:val="center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Age missing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0.93 (0.03-29.12)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1.85 (0.10-33.61)</w:t>
            </w:r>
          </w:p>
        </w:tc>
      </w:tr>
      <w:tr w:rsidR="00E763C8" w:rsidRPr="00E763C8" w:rsidTr="00024D2C">
        <w:trPr>
          <w:jc w:val="center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Male sex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1.14 (0.79-1.64)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1.20 (0.84-1.71)</w:t>
            </w:r>
          </w:p>
        </w:tc>
      </w:tr>
      <w:tr w:rsidR="00E763C8" w:rsidRPr="00E763C8" w:rsidTr="00024D2C">
        <w:trPr>
          <w:jc w:val="center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Prior TKA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0.75 (0.42-1.32)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0.67 (0.36-1.24)</w:t>
            </w:r>
          </w:p>
        </w:tc>
      </w:tr>
      <w:tr w:rsidR="00E763C8" w:rsidRPr="00E763C8" w:rsidTr="00024D2C">
        <w:trPr>
          <w:jc w:val="center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Period 2025 vs 2024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0.34 (0.17-0.70)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0.36 (0.24-0.55)</w:t>
            </w:r>
          </w:p>
        </w:tc>
      </w:tr>
      <w:tr w:rsidR="00E763C8" w:rsidRPr="00E763C8" w:rsidTr="00024D2C">
        <w:trPr>
          <w:jc w:val="center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Volume medium vs low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2.23 (0.79-6.29)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2.28 (0.65-8.04)</w:t>
            </w:r>
          </w:p>
        </w:tc>
      </w:tr>
      <w:tr w:rsidR="00E763C8" w:rsidRPr="00E763C8" w:rsidTr="00024D2C">
        <w:trPr>
          <w:jc w:val="center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Volume high vs low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1.38 (0.31-6.19)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1.15 (0.23-5.68)</w:t>
            </w:r>
          </w:p>
        </w:tc>
      </w:tr>
      <w:tr w:rsidR="00E763C8" w:rsidRPr="00E763C8" w:rsidTr="00024D2C">
        <w:trPr>
          <w:jc w:val="center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Volume very-high vs low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0.96 (0.13-7.15)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0.35 (0.02-5.08)</w:t>
            </w:r>
          </w:p>
        </w:tc>
      </w:tr>
      <w:tr w:rsidR="00E763C8" w:rsidRPr="00E763C8" w:rsidTr="00024D2C">
        <w:trPr>
          <w:jc w:val="center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Incomplete documentation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2.43 (0.98-6.06)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1.89 (1.04-3.44)</w:t>
            </w:r>
          </w:p>
        </w:tc>
      </w:tr>
    </w:tbl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</w:pPr>
    </w:p>
    <w:p w:rsidR="00E763C8" w:rsidRPr="00E763C8" w:rsidRDefault="00E763C8" w:rsidP="006C45D8">
      <w:pPr>
        <w:spacing w:after="200" w:line="276" w:lineRule="auto"/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  <w:br w:type="page"/>
      </w:r>
    </w:p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  <w:lastRenderedPageBreak/>
        <w:t>Supplementary Table 4: Center-reported technical success by per-year center volume (sensitivity analysis).</w:t>
      </w:r>
    </w:p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color w:val="000000"/>
          <w:kern w:val="0"/>
          <w:sz w:val="18"/>
          <w:szCs w:val="22"/>
          <w:lang w:val="en-US"/>
          <w14:ligatures w14:val="none"/>
        </w:rPr>
        <w:t>Center volume computed within each calendar year (procedures per center in that year), addressing the confounding of cumulative volume with calendar period. Values are successes/procedures (%). The pattern is non-monotonic in both years, consistent with the pooled analysis.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7"/>
        <w:gridCol w:w="2158"/>
        <w:gridCol w:w="2158"/>
        <w:gridCol w:w="2157"/>
      </w:tblGrid>
      <w:tr w:rsidR="00681503">
        <w:tc>
          <w:tcPr>
            <w:tcW w:w="2160" w:type="dxa"/>
          </w:tcPr>
          <w:p w:rsidR="00681503" w:rsidRDefault="006C45D8" w:rsidP="006C45D8">
            <w:r>
              <w:rPr>
                <w:b/>
                <w:sz w:val="18"/>
              </w:rPr>
              <w:t>Year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b/>
                <w:sz w:val="18"/>
              </w:rPr>
              <w:t>Center volume in that year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b/>
                <w:sz w:val="18"/>
              </w:rPr>
              <w:t>Technical success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b/>
                <w:sz w:val="18"/>
              </w:rPr>
              <w:t>%</w:t>
            </w:r>
          </w:p>
        </w:tc>
      </w:tr>
      <w:tr w:rsidR="00681503"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2024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Low (≤10)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104/111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94</w:t>
            </w:r>
          </w:p>
        </w:tc>
      </w:tr>
      <w:tr w:rsidR="00681503"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2024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Medium (11–50)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135/173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78</w:t>
            </w:r>
          </w:p>
        </w:tc>
      </w:tr>
      <w:tr w:rsidR="00681503"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2024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High (51–100)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184/185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99</w:t>
            </w:r>
          </w:p>
        </w:tc>
      </w:tr>
      <w:tr w:rsidR="00681503"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2024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Very high (&gt;100)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81/110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74</w:t>
            </w:r>
          </w:p>
        </w:tc>
      </w:tr>
      <w:tr w:rsidR="00681503"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2025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Low (≤10)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194/203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96</w:t>
            </w:r>
          </w:p>
        </w:tc>
      </w:tr>
      <w:tr w:rsidR="00681503"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2025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Medium (11–50)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584/651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90</w:t>
            </w:r>
          </w:p>
        </w:tc>
      </w:tr>
      <w:tr w:rsidR="00681503"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2025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High (51–100)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744/757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98</w:t>
            </w:r>
          </w:p>
        </w:tc>
      </w:tr>
      <w:tr w:rsidR="00681503"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2025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Very high (&gt;100)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136/145</w:t>
            </w:r>
          </w:p>
        </w:tc>
        <w:tc>
          <w:tcPr>
            <w:tcW w:w="2160" w:type="dxa"/>
          </w:tcPr>
          <w:p w:rsidR="00681503" w:rsidRDefault="006C45D8" w:rsidP="006C45D8">
            <w:r>
              <w:rPr>
                <w:sz w:val="18"/>
              </w:rPr>
              <w:t>94</w:t>
            </w:r>
          </w:p>
        </w:tc>
      </w:tr>
    </w:tbl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  <w:t>Supplementary Table 5: Radiation dose by center-volume category.</w:t>
      </w:r>
    </w:p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i/>
          <w:color w:val="000000"/>
          <w:kern w:val="0"/>
          <w:sz w:val="16"/>
          <w:szCs w:val="22"/>
          <w:lang w:val="en-US"/>
          <w14:ligatures w14:val="none"/>
        </w:rPr>
        <w:t xml:space="preserve"> DAP dose-area product. </w:t>
      </w:r>
      <w:proofErr w:type="spellStart"/>
      <w:r w:rsidRPr="00E763C8">
        <w:rPr>
          <w:rFonts w:ascii="Arial" w:eastAsia="MS Mincho" w:hAnsi="Arial" w:cs="Arial"/>
          <w:i/>
          <w:color w:val="000000"/>
          <w:kern w:val="0"/>
          <w:sz w:val="16"/>
          <w:szCs w:val="22"/>
          <w:lang w:val="en-US"/>
          <w14:ligatures w14:val="none"/>
        </w:rPr>
        <w:t>Kruskal</w:t>
      </w:r>
      <w:proofErr w:type="spellEnd"/>
      <w:r w:rsidRPr="00E763C8">
        <w:rPr>
          <w:rFonts w:ascii="Arial" w:eastAsia="MS Mincho" w:hAnsi="Arial" w:cs="Arial"/>
          <w:i/>
          <w:color w:val="000000"/>
          <w:kern w:val="0"/>
          <w:sz w:val="16"/>
          <w:szCs w:val="22"/>
          <w:lang w:val="en-US"/>
          <w14:ligatures w14:val="none"/>
        </w:rPr>
        <w:t>-Wallis across volume categories: p &lt; 0.001. P90/P95 90th/95th percentiles.</w:t>
      </w:r>
    </w:p>
    <w:tbl>
      <w:tblPr>
        <w:tblStyle w:val="Tabellenraster1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439"/>
        <w:gridCol w:w="1437"/>
        <w:gridCol w:w="1439"/>
        <w:gridCol w:w="1439"/>
        <w:gridCol w:w="1438"/>
        <w:gridCol w:w="1438"/>
      </w:tblGrid>
      <w:tr w:rsidR="00E763C8" w:rsidRPr="00E763C8" w:rsidTr="00024D2C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b/>
                <w:color w:val="000000"/>
                <w:sz w:val="18"/>
              </w:rPr>
              <w:t>Group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b/>
                <w:color w:val="000000"/>
                <w:sz w:val="18"/>
              </w:rPr>
              <w:t>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b/>
                <w:color w:val="000000"/>
                <w:sz w:val="18"/>
              </w:rPr>
              <w:t>Fluoroscopy time, median (IQR), min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b/>
                <w:color w:val="000000"/>
                <w:sz w:val="18"/>
              </w:rPr>
              <w:t>Fluoroscopy P90/P95, min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b/>
                <w:color w:val="000000"/>
                <w:sz w:val="18"/>
              </w:rPr>
              <w:t>DAP, median (IQR), cGy.cm2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b/>
                <w:color w:val="000000"/>
                <w:sz w:val="18"/>
              </w:rPr>
              <w:t>DAP P90/P95, cGy.cm2</w:t>
            </w:r>
          </w:p>
        </w:tc>
      </w:tr>
      <w:tr w:rsidR="00E763C8" w:rsidRPr="00E763C8" w:rsidTr="00024D2C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Overall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2335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24 (16-34)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45 / 54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1536 (731-3048)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5050 / 6864</w:t>
            </w:r>
          </w:p>
        </w:tc>
      </w:tr>
      <w:tr w:rsidR="00E763C8" w:rsidRPr="00E763C8" w:rsidTr="00024D2C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Low (&lt;=10)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206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28 (19-39)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53 / 63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2124 (1024-3656)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5884 / 10069</w:t>
            </w:r>
          </w:p>
        </w:tc>
      </w:tr>
      <w:tr w:rsidR="00E763C8" w:rsidRPr="00E763C8" w:rsidTr="00024D2C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Medium (11-50)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736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23 (16-33)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44 / 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1590 (719-3155)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5358 / 8289</w:t>
            </w:r>
          </w:p>
        </w:tc>
      </w:tr>
      <w:tr w:rsidR="00E763C8" w:rsidRPr="00E763C8" w:rsidTr="00024D2C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High (51-100)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886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27 (18-37)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48 / 61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1456 (687-3061)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4975 / 6563</w:t>
            </w:r>
          </w:p>
        </w:tc>
      </w:tr>
      <w:tr w:rsidR="00E763C8" w:rsidRPr="00E763C8" w:rsidTr="00024D2C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Very high (&gt;100)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507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21 (15-28)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37 / 43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1372 (732-2630)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4079 / 5681</w:t>
            </w:r>
          </w:p>
        </w:tc>
      </w:tr>
    </w:tbl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</w:pPr>
    </w:p>
    <w:p w:rsidR="00E763C8" w:rsidRPr="00E763C8" w:rsidRDefault="00E763C8" w:rsidP="006C45D8">
      <w:pPr>
        <w:spacing w:after="200" w:line="276" w:lineRule="auto"/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  <w:br w:type="page"/>
      </w:r>
    </w:p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i/>
          <w:color w:val="000000"/>
          <w:kern w:val="0"/>
          <w:sz w:val="16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  <w:lastRenderedPageBreak/>
        <w:t>Supplementary Table 6: Prior-TKA subgroup comparison.</w:t>
      </w:r>
    </w:p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i/>
          <w:color w:val="000000"/>
          <w:kern w:val="0"/>
          <w:sz w:val="16"/>
          <w:szCs w:val="22"/>
          <w:lang w:val="en-US"/>
          <w14:ligatures w14:val="none"/>
        </w:rPr>
        <w:t>Continuous: Mann-Whitney U test; categorical: Fisher exact test. DAP dose-area product; TKA total knee arthroplasty.</w:t>
      </w:r>
    </w:p>
    <w:tbl>
      <w:tblPr>
        <w:tblStyle w:val="Tabellenraster1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159"/>
        <w:gridCol w:w="2157"/>
        <w:gridCol w:w="2157"/>
        <w:gridCol w:w="2157"/>
      </w:tblGrid>
      <w:tr w:rsidR="00E763C8" w:rsidRPr="00E763C8" w:rsidTr="00024D2C">
        <w:trPr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b/>
                <w:color w:val="000000"/>
                <w:sz w:val="18"/>
              </w:rPr>
              <w:t>Variable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b/>
                <w:color w:val="000000"/>
                <w:sz w:val="18"/>
              </w:rPr>
              <w:t>No prior TKA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b/>
                <w:color w:val="000000"/>
                <w:sz w:val="18"/>
              </w:rPr>
              <w:t>Prior TKA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b/>
                <w:color w:val="000000"/>
                <w:sz w:val="18"/>
              </w:rPr>
              <w:t>p value</w:t>
            </w:r>
          </w:p>
        </w:tc>
      </w:tr>
      <w:tr w:rsidR="00E763C8" w:rsidRPr="00E763C8" w:rsidTr="00024D2C">
        <w:trPr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Patients, 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2035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300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</w:p>
        </w:tc>
      </w:tr>
      <w:tr w:rsidR="00E763C8" w:rsidRPr="00E763C8" w:rsidTr="00024D2C">
        <w:trPr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Age, median (IQR), 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67 (59-77)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71 (62-78)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0.014</w:t>
            </w:r>
          </w:p>
        </w:tc>
      </w:tr>
      <w:tr w:rsidR="00E763C8" w:rsidRPr="00E763C8" w:rsidTr="00024D2C">
        <w:trPr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Female, n (%)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1138 (55.9)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190 (63.3)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0.018</w:t>
            </w:r>
          </w:p>
        </w:tc>
      </w:tr>
      <w:tr w:rsidR="00E763C8" w:rsidRPr="00E763C8" w:rsidTr="00024D2C">
        <w:trPr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Fluoroscopy time, median (IQR), min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24 (16-33)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27 (19-35)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&lt;0.001</w:t>
            </w:r>
          </w:p>
        </w:tc>
      </w:tr>
      <w:tr w:rsidR="00E763C8" w:rsidRPr="00E763C8" w:rsidTr="00024D2C">
        <w:trPr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DAP, median (IQR), cGy.cm2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1374 (676-2701)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3424 (1821-5736)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&lt;0.001</w:t>
            </w:r>
          </w:p>
        </w:tc>
      </w:tr>
      <w:tr w:rsidR="00E763C8" w:rsidRPr="00E763C8" w:rsidTr="00024D2C">
        <w:trPr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Technical success, n (%)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1878 (92.3)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284 (94.7)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0.157</w:t>
            </w:r>
          </w:p>
        </w:tc>
      </w:tr>
      <w:tr w:rsidR="00E763C8" w:rsidRPr="00E763C8" w:rsidTr="00024D2C">
        <w:trPr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Complications, n (%)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10 (0.5)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 (0.3)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3C8" w:rsidRPr="00E763C8" w:rsidRDefault="00E763C8" w:rsidP="006C45D8">
            <w:pPr>
              <w:spacing w:after="200" w:line="480" w:lineRule="auto"/>
              <w:rPr>
                <w:rFonts w:ascii="Arial" w:hAnsi="Arial" w:cs="Arial"/>
                <w:color w:val="000000"/>
              </w:rPr>
            </w:pPr>
            <w:r w:rsidRPr="00E763C8">
              <w:rPr>
                <w:rFonts w:ascii="Arial" w:hAnsi="Arial" w:cs="Arial"/>
                <w:color w:val="000000"/>
                <w:sz w:val="18"/>
              </w:rPr>
              <w:t>1.000</w:t>
            </w:r>
          </w:p>
        </w:tc>
      </w:tr>
    </w:tbl>
    <w:p w:rsidR="00E763C8" w:rsidRPr="00E763C8" w:rsidRDefault="00E763C8" w:rsidP="006C45D8">
      <w:pPr>
        <w:spacing w:after="0" w:line="480" w:lineRule="auto"/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  <w:fldChar w:fldCharType="begin"/>
      </w:r>
      <w:r w:rsidRPr="00E763C8"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  <w:instrText xml:space="preserve"> ADDIN ZOTERO_PREF_1 &lt;data data-version="3" zotero-version="6.0.37"&gt;&lt;session id="3efb21c0"/&gt;&lt;style id="http://www.zotero.org/styles/cardiovascular-and-interventional-radiology" locale="en-US" hasBibliography="1" bibliographyStyleHasBeenSet="1"/&gt;&lt;prefs&gt;&lt;pref name="fieldType" value="Field"/&gt;&lt;pref name="automaticJournalAbbreviations" value="true"/&gt;&lt;pref name="noteType" value="0"/&gt;&lt;/prefs&gt;&lt;/data&gt; </w:instrText>
      </w:r>
      <w:r w:rsidRPr="00E763C8"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  <w:fldChar w:fldCharType="end"/>
      </w:r>
    </w:p>
    <w:p w:rsidR="00E763C8" w:rsidRPr="00E763C8" w:rsidRDefault="00E763C8" w:rsidP="006C45D8">
      <w:pPr>
        <w:spacing w:after="60" w:line="480" w:lineRule="auto"/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  <w:br w:type="page"/>
      </w:r>
    </w:p>
    <w:p w:rsidR="00E763C8" w:rsidRPr="00E763C8" w:rsidRDefault="00E763C8" w:rsidP="006C45D8">
      <w:pPr>
        <w:spacing w:after="200" w:line="276" w:lineRule="auto"/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</w:pPr>
    </w:p>
    <w:p w:rsidR="00E763C8" w:rsidRPr="00E763C8" w:rsidRDefault="00E763C8" w:rsidP="006C45D8">
      <w:pPr>
        <w:spacing w:before="120" w:after="200" w:line="480" w:lineRule="auto"/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  <w:t xml:space="preserve">Supplementary Figure 1: Online form for data submission </w:t>
      </w:r>
    </w:p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  <w:t>Mandatory questions are marked with *. Facultative questions are given in italic. Answering options are given in brackets.</w:t>
      </w:r>
    </w:p>
    <w:p w:rsidR="00E763C8" w:rsidRPr="00E763C8" w:rsidRDefault="00E763C8" w:rsidP="006C45D8">
      <w:pPr>
        <w:spacing w:before="200" w:after="4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b/>
          <w:kern w:val="0"/>
          <w:szCs w:val="22"/>
          <w:lang w:val="en-US"/>
          <w14:ligatures w14:val="none"/>
        </w:rPr>
        <w:t>Patient data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Sex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(female; male; diverse)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Date of birth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Patient identification number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before="200" w:after="4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b/>
          <w:kern w:val="0"/>
          <w:szCs w:val="22"/>
          <w:lang w:val="en-US"/>
          <w14:ligatures w14:val="none"/>
        </w:rPr>
        <w:t>1 - Intervention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Date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Region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(Joint embolization; further vascular-therapy regions)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Target detail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(Knee joint; further joint targets)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Type of intervention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(VT vascular therapy; AR arterial recanalization)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Interventionalist</w:t>
      </w:r>
      <w:proofErr w:type="spellEnd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 xml:space="preserve"> 1 / 2 / 3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Outpatient intervention?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(yes; no)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Begin of intervention outside routine daily shift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(yes; no)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Multiple intervention? (</w:t>
      </w:r>
      <w:proofErr w:type="gramStart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yes</w:t>
      </w:r>
      <w:proofErr w:type="gramEnd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Side (left; right)</w:t>
      </w:r>
    </w:p>
    <w:p w:rsidR="00E763C8" w:rsidRPr="00E763C8" w:rsidRDefault="00E763C8" w:rsidP="006C45D8">
      <w:pPr>
        <w:spacing w:before="200" w:after="4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b/>
          <w:kern w:val="0"/>
          <w:szCs w:val="22"/>
          <w:lang w:val="en-US"/>
          <w14:ligatures w14:val="none"/>
        </w:rPr>
        <w:t xml:space="preserve">2 - </w:t>
      </w:r>
      <w:proofErr w:type="spellStart"/>
      <w:r w:rsidRPr="00E763C8">
        <w:rPr>
          <w:rFonts w:ascii="Times New Roman" w:eastAsia="MS Mincho" w:hAnsi="Times New Roman" w:cs="Times New Roman"/>
          <w:b/>
          <w:kern w:val="0"/>
          <w:szCs w:val="22"/>
          <w:lang w:val="en-US"/>
          <w14:ligatures w14:val="none"/>
        </w:rPr>
        <w:t>Preinterventional</w:t>
      </w:r>
      <w:proofErr w:type="spellEnd"/>
      <w:r w:rsidRPr="00E763C8">
        <w:rPr>
          <w:rFonts w:ascii="Times New Roman" w:eastAsia="MS Mincho" w:hAnsi="Times New Roman" w:cs="Times New Roman"/>
          <w:b/>
          <w:kern w:val="0"/>
          <w:szCs w:val="22"/>
          <w:lang w:val="en-US"/>
          <w14:ligatures w14:val="none"/>
        </w:rPr>
        <w:t xml:space="preserve"> diagnostic</w:t>
      </w:r>
    </w:p>
    <w:p w:rsidR="00E763C8" w:rsidRPr="00E763C8" w:rsidRDefault="00E763C8" w:rsidP="006C45D8">
      <w:pPr>
        <w:spacing w:after="4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Lab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Quick / INR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</w:t>
      </w:r>
      <w:proofErr w:type="spellStart"/>
      <w:proofErr w:type="gramStart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n.a</w:t>
      </w:r>
      <w:proofErr w:type="spellEnd"/>
      <w:proofErr w:type="gramEnd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.; normal; pathological)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PTT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</w:t>
      </w:r>
      <w:proofErr w:type="spellStart"/>
      <w:proofErr w:type="gramStart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n.a</w:t>
      </w:r>
      <w:proofErr w:type="spellEnd"/>
      <w:proofErr w:type="gramEnd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.; normal; pathological)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Thrombocyte count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</w:t>
      </w:r>
      <w:proofErr w:type="spellStart"/>
      <w:proofErr w:type="gramStart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n.a</w:t>
      </w:r>
      <w:proofErr w:type="spellEnd"/>
      <w:proofErr w:type="gramEnd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.; normal; pathological)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Creatinine / GFR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</w:t>
      </w:r>
      <w:proofErr w:type="spellStart"/>
      <w:proofErr w:type="gramStart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n.a</w:t>
      </w:r>
      <w:proofErr w:type="spellEnd"/>
      <w:proofErr w:type="gramEnd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.; normal; pathological)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Alkaline phosphatase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</w:t>
      </w:r>
      <w:proofErr w:type="spellStart"/>
      <w:proofErr w:type="gramStart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n.a</w:t>
      </w:r>
      <w:proofErr w:type="spellEnd"/>
      <w:proofErr w:type="gramEnd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.; normal; pathological)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Total bilirubin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</w:t>
      </w:r>
      <w:proofErr w:type="spellStart"/>
      <w:proofErr w:type="gramStart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n.a</w:t>
      </w:r>
      <w:proofErr w:type="spellEnd"/>
      <w:proofErr w:type="gramEnd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.; normal; pathological)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Cholinesterase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</w:t>
      </w:r>
      <w:proofErr w:type="spellStart"/>
      <w:proofErr w:type="gramStart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n.a</w:t>
      </w:r>
      <w:proofErr w:type="spellEnd"/>
      <w:proofErr w:type="gramEnd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.; normal; pathological)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LDH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</w:t>
      </w:r>
      <w:proofErr w:type="spellStart"/>
      <w:proofErr w:type="gramStart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n.a</w:t>
      </w:r>
      <w:proofErr w:type="spellEnd"/>
      <w:proofErr w:type="gramEnd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.; normal; pathological)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</w:t>
      </w:r>
    </w:p>
    <w:p w:rsidR="00E763C8" w:rsidRPr="00E763C8" w:rsidRDefault="00E763C8" w:rsidP="006C45D8">
      <w:pPr>
        <w:spacing w:after="4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Preinterventional</w:t>
      </w:r>
      <w:proofErr w:type="spellEnd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imaging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X-ray, projection radiography (yes)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CT / CTA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MRI / MRA (yes)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DSA / fluoroscopy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Ultrasound / duplex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lastRenderedPageBreak/>
        <w:t>Scintigraphy / SPECT / SPECT-CT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gramStart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not</w:t>
      </w:r>
      <w:proofErr w:type="gramEnd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done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</w:t>
      </w:r>
    </w:p>
    <w:p w:rsidR="00E763C8" w:rsidRPr="00E763C8" w:rsidRDefault="00E763C8" w:rsidP="006C45D8">
      <w:pPr>
        <w:spacing w:after="4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Endoprosthesis</w:t>
      </w:r>
      <w:proofErr w:type="spellEnd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(total knee arthroplasty) present?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Endoprosthesis</w:t>
      </w:r>
      <w:proofErr w:type="spellEnd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present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(yes; no)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Interdisciplinary conference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Anaesthesiology</w:t>
      </w:r>
      <w:proofErr w:type="spellEnd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(yes)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General surgery / </w:t>
      </w:r>
      <w:proofErr w:type="gramStart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Vascular</w:t>
      </w:r>
      <w:proofErr w:type="gramEnd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surgery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Internal medicine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Neurology (yes)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Radiology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Pathology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Others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Conference decision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Not done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before="200" w:after="4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b/>
          <w:kern w:val="0"/>
          <w:szCs w:val="22"/>
          <w:lang w:val="en-US"/>
          <w14:ligatures w14:val="none"/>
        </w:rPr>
        <w:t>3 - Description of intervention</w:t>
      </w:r>
    </w:p>
    <w:p w:rsidR="00E763C8" w:rsidRPr="00E763C8" w:rsidRDefault="00E763C8" w:rsidP="006C45D8">
      <w:pPr>
        <w:spacing w:after="4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Embolic agent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Permanent unloaded microspheres (yes; no)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 xml:space="preserve">Temporary, degradable </w:t>
      </w:r>
      <w:proofErr w:type="spellStart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microparticles</w:t>
      </w:r>
      <w:proofErr w:type="spellEnd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 xml:space="preserve"> (yes; no)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Drug-loaded microspheres (yes; no)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Polyvinyl alcohol particles (150-250; 250-550; 750-1000 um)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Microsphere size (&lt; 100; 100-300; 300-500 um)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Other embolic agent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Other embolic agent, free-text specification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Further embolic agents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TheraSpheres</w:t>
      </w:r>
      <w:proofErr w:type="spellEnd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 xml:space="preserve"> (yes; no)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SIR-Spheres (yes; no)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s-CO"/>
          <w14:ligatures w14:val="none"/>
        </w:rPr>
      </w:pPr>
      <w:proofErr w:type="spellStart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s-CO"/>
          <w14:ligatures w14:val="none"/>
        </w:rPr>
        <w:t>Lipiodol</w:t>
      </w:r>
      <w:proofErr w:type="spellEnd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s-CO"/>
          <w14:ligatures w14:val="none"/>
        </w:rPr>
        <w:t xml:space="preserve"> (yes; no)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s-CO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Histoacryl</w:t>
      </w:r>
      <w:proofErr w:type="spellEnd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 xml:space="preserve"> (yes; no)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Glubran</w:t>
      </w:r>
      <w:proofErr w:type="spellEnd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 xml:space="preserve"> (yes; no)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Melphalan</w:t>
      </w:r>
      <w:proofErr w:type="spellEnd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 xml:space="preserve"> dose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Vascular closure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Manual compression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Compression with instrument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Percutaneous closure device 1 / 2 / 3 (yes)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Surgical closure (yes)</w:t>
      </w:r>
    </w:p>
    <w:p w:rsidR="00E763C8" w:rsidRPr="00E763C8" w:rsidRDefault="00E763C8" w:rsidP="006C45D8">
      <w:pPr>
        <w:spacing w:before="200" w:after="4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b/>
          <w:kern w:val="0"/>
          <w:szCs w:val="22"/>
          <w:lang w:val="en-US"/>
          <w14:ligatures w14:val="none"/>
        </w:rPr>
        <w:t>4 - Quality of results</w:t>
      </w:r>
    </w:p>
    <w:p w:rsidR="00E763C8" w:rsidRPr="00E763C8" w:rsidRDefault="00E763C8" w:rsidP="006C45D8">
      <w:pPr>
        <w:spacing w:after="4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Image-guided technique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DSA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72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lastRenderedPageBreak/>
        <w:t>Fluoroscopy duration, minutes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72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Dose-area product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72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Dose-area product, unit multiplier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(0.1; 1; 10; 100; 1000000)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</w:t>
      </w:r>
    </w:p>
    <w:p w:rsidR="00E763C8" w:rsidRPr="00E763C8" w:rsidRDefault="00E763C8" w:rsidP="006C45D8">
      <w:pPr>
        <w:spacing w:after="40" w:line="276" w:lineRule="auto"/>
        <w:ind w:left="72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Dose-area product, normalized result, </w:t>
      </w:r>
      <w:proofErr w:type="spellStart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cGy</w:t>
      </w:r>
      <w:proofErr w:type="spellEnd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cm2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Cone beam CT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(yes; no)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CT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72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CTDIvol</w:t>
      </w:r>
      <w:proofErr w:type="spellEnd"/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72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Dose-length product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MRI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s-CO"/>
          <w14:ligatures w14:val="none"/>
        </w:rPr>
      </w:pPr>
      <w:proofErr w:type="spellStart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s-CO"/>
          <w14:ligatures w14:val="none"/>
        </w:rPr>
        <w:t>Ultrasound</w:t>
      </w:r>
      <w:proofErr w:type="spellEnd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s-CO"/>
          <w14:ligatures w14:val="none"/>
        </w:rPr>
        <w:t xml:space="preserve">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s-CO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Technical success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Adequate </w:t>
      </w:r>
      <w:proofErr w:type="spellStart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devascularization</w:t>
      </w:r>
      <w:proofErr w:type="spellEnd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of the </w:t>
      </w:r>
      <w:proofErr w:type="spellStart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hypervascular</w:t>
      </w:r>
      <w:proofErr w:type="spellEnd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synovial blush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(yes; no)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Embolization as preparation for further therapy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(yes; no)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Treatment of a bleeding (yes; no)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Postinterventional</w:t>
      </w:r>
      <w:proofErr w:type="spellEnd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imaging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gramStart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no</w:t>
      </w:r>
      <w:proofErr w:type="gramEnd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 xml:space="preserve"> imaging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X-ray, projection radiography (yes)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CT / CTA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MRI / MRA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DSA / fluoroscopy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Ultrasound / duplex (yes)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before="120" w:after="4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i/>
          <w:kern w:val="0"/>
          <w:sz w:val="18"/>
          <w:szCs w:val="22"/>
          <w:lang w:val="en-US"/>
          <w14:ligatures w14:val="none"/>
        </w:rPr>
        <w:t>The embolic-agent block is inherited from the generic vascular-therapy form. It is not a mandatory block, the items are not mutually exclusive, and each item can be left blank; the last six items belong to liver-directed therapy and are not applicable to genicular artery embolization.</w:t>
      </w:r>
    </w:p>
    <w:p w:rsidR="00E763C8" w:rsidRPr="00E763C8" w:rsidRDefault="00E763C8" w:rsidP="006C45D8">
      <w:pPr>
        <w:spacing w:before="200" w:after="4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b/>
          <w:kern w:val="0"/>
          <w:szCs w:val="22"/>
          <w:lang w:val="en-US"/>
          <w14:ligatures w14:val="none"/>
        </w:rPr>
        <w:t>Complications Module A-D</w:t>
      </w:r>
    </w:p>
    <w:p w:rsidR="00E763C8" w:rsidRPr="00E763C8" w:rsidRDefault="00E763C8" w:rsidP="006C45D8">
      <w:pPr>
        <w:spacing w:after="4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Complications within 24 h post intervention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(yes; no)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gramStart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if</w:t>
      </w:r>
      <w:proofErr w:type="gramEnd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 xml:space="preserve"> yes:</w:t>
      </w:r>
    </w:p>
    <w:p w:rsidR="00E763C8" w:rsidRPr="00E763C8" w:rsidRDefault="00E763C8" w:rsidP="006C45D8">
      <w:pPr>
        <w:spacing w:after="40" w:line="276" w:lineRule="auto"/>
        <w:ind w:left="72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Complication (arterial bleeding; venous bleeding; arterial vessel occlusion; venous occlusion; aneurysm; cardiac complication; neuro-cerebral complication; pulmonary complication; infection / abscess; dislocation of external material; parenchymal bleeding; tissue ischemia or infarction; anaphylaxis; organ dysfunction or failure; adverse medication reaction; organ injury; other)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72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Grade (a; b; c; d; e; f)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72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Complication treated? (</w:t>
      </w:r>
      <w:proofErr w:type="gramStart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no</w:t>
      </w:r>
      <w:proofErr w:type="gramEnd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 self; other discipline)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72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gramStart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if</w:t>
      </w:r>
      <w:proofErr w:type="gramEnd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treated: Success? (</w:t>
      </w:r>
      <w:proofErr w:type="gramStart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yes</w:t>
      </w:r>
      <w:proofErr w:type="gramEnd"/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 no)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Complications after 24 h post intervention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(yes; no)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gramStart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>if</w:t>
      </w:r>
      <w:proofErr w:type="gramEnd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 xml:space="preserve"> yes: the same four sub-items</w:t>
      </w:r>
    </w:p>
    <w:p w:rsidR="00E763C8" w:rsidRPr="00E763C8" w:rsidRDefault="00E763C8" w:rsidP="006C45D8">
      <w:pPr>
        <w:spacing w:after="40" w:line="276" w:lineRule="auto"/>
        <w:ind w:left="72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Complication / Grade / treated / successfully treated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Termination of intervention</w:t>
      </w:r>
      <w:r w:rsidRPr="00E763C8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*</w:t>
      </w: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(yes; no)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40" w:line="276" w:lineRule="auto"/>
        <w:ind w:left="36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gramStart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lastRenderedPageBreak/>
        <w:t>if</w:t>
      </w:r>
      <w:proofErr w:type="gramEnd"/>
      <w:r w:rsidRPr="00E763C8">
        <w:rPr>
          <w:rFonts w:ascii="Times New Roman" w:eastAsia="MS Mincho" w:hAnsi="Times New Roman" w:cs="Times New Roman"/>
          <w:i/>
          <w:kern w:val="0"/>
          <w:sz w:val="22"/>
          <w:szCs w:val="22"/>
          <w:lang w:val="en-US"/>
          <w14:ligatures w14:val="none"/>
        </w:rPr>
        <w:t xml:space="preserve"> yes:</w:t>
      </w:r>
    </w:p>
    <w:p w:rsidR="00E763C8" w:rsidRPr="00E763C8" w:rsidRDefault="00E763C8" w:rsidP="006C45D8">
      <w:pPr>
        <w:spacing w:after="40" w:line="276" w:lineRule="auto"/>
        <w:ind w:left="720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Reason (technical or anatomical reason; uncooperative patient; complication independent of the intervention; complication associated with the intervention; technical failure of the machine; probing of the target vessel or lesion not successful; other)</w:t>
      </w:r>
      <w:r w:rsidRPr="00E763C8">
        <w:rPr>
          <w:rFonts w:ascii="Times New Roman" w:eastAsia="MS Mincho" w:hAnsi="Times New Roman" w:cs="Times New Roman"/>
          <w:kern w:val="0"/>
          <w:sz w:val="16"/>
          <w:szCs w:val="22"/>
          <w:lang w:val="en-US"/>
          <w14:ligatures w14:val="none"/>
        </w:rPr>
        <w:t xml:space="preserve">  </w:t>
      </w:r>
    </w:p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</w:pPr>
    </w:p>
    <w:p w:rsidR="00E763C8" w:rsidRPr="00E763C8" w:rsidRDefault="00E763C8" w:rsidP="006C45D8">
      <w:pPr>
        <w:spacing w:after="200" w:line="276" w:lineRule="auto"/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  <w:br w:type="page"/>
      </w:r>
    </w:p>
    <w:p w:rsidR="00E763C8" w:rsidRPr="00E763C8" w:rsidRDefault="00E763C8" w:rsidP="006C45D8">
      <w:pPr>
        <w:spacing w:after="120" w:line="480" w:lineRule="auto"/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  <w:lastRenderedPageBreak/>
        <w:t>Supplementary Figure 2: Center-reported technical success over time</w:t>
      </w:r>
    </w:p>
    <w:p w:rsidR="00E763C8" w:rsidRPr="00E763C8" w:rsidRDefault="00E763C8" w:rsidP="006C45D8">
      <w:pPr>
        <w:spacing w:after="120" w:line="480" w:lineRule="auto"/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  <w:t>Center-reported technical success by quarter, 2024–2025.</w:t>
      </w:r>
    </w:p>
    <w:p w:rsidR="00E763C8" w:rsidRPr="00E763C8" w:rsidRDefault="00E763C8" w:rsidP="006C45D8">
      <w:pPr>
        <w:spacing w:after="120" w:line="480" w:lineRule="auto"/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</w:pPr>
      <w:r>
        <w:rPr>
          <w:noProof/>
          <w:lang w:val="en-IN" w:eastAsia="en-IN"/>
        </w:rPr>
        <w:drawing>
          <wp:inline distT="0" distB="0" distL="0" distR="0">
            <wp:extent cx="5029200" cy="2873829"/>
            <wp:effectExtent l="0" t="0" r="0" b="0"/>
            <wp:docPr id="2122362929" name="Picture 2122362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image4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73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3C8" w:rsidRPr="00E763C8" w:rsidRDefault="00E763C8" w:rsidP="006C45D8">
      <w:pPr>
        <w:spacing w:after="120" w:line="480" w:lineRule="auto"/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  <w:t>Supplementary Figure 3: Within-center learning curve</w:t>
      </w:r>
    </w:p>
    <w:p w:rsidR="00E763C8" w:rsidRPr="00E763C8" w:rsidRDefault="00E763C8" w:rsidP="006C45D8">
      <w:pPr>
        <w:spacing w:after="120" w:line="480" w:lineRule="auto"/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  <w:t xml:space="preserve">Center-reported technical success by within-center case-sequence </w:t>
      </w:r>
      <w:proofErr w:type="spellStart"/>
      <w:r w:rsidRPr="00E763C8"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  <w:t>tertile</w:t>
      </w:r>
      <w:proofErr w:type="spellEnd"/>
      <w:r w:rsidRPr="00E763C8"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  <w:t xml:space="preserve">, pooled across all 2,335 procedures (first </w:t>
      </w:r>
      <w:proofErr w:type="spellStart"/>
      <w:r w:rsidRPr="00E763C8"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  <w:t>tertile</w:t>
      </w:r>
      <w:proofErr w:type="spellEnd"/>
      <w:r w:rsidRPr="00E763C8"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  <w:t xml:space="preserve"> 88.8%, second 93.0%, third 96.2%; pooled Spearman ρ +0.06, p = 0.004). Among the 30 centers with at least 20 procedures, the case sequence correlated positively with success in 6 and negatively in none (median ρ 0.16). Technical success is center-reported and not independently adjudicated, so this pattern is consistent with a learning curve but is hypothesis-generating.</w:t>
      </w:r>
    </w:p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noProof/>
          <w:color w:val="000000"/>
          <w:kern w:val="0"/>
          <w:sz w:val="22"/>
          <w:szCs w:val="22"/>
          <w:lang w:val="en-IN" w:eastAsia="en-IN"/>
          <w14:ligatures w14:val="none"/>
        </w:rPr>
        <w:lastRenderedPageBreak/>
        <w:drawing>
          <wp:inline distT="0" distB="0" distL="0" distR="0" wp14:anchorId="2E501713" wp14:editId="2E11749E">
            <wp:extent cx="4572000" cy="3657600"/>
            <wp:effectExtent l="0" t="0" r="0" b="0"/>
            <wp:docPr id="2122362928" name="Supplementary 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S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</w:pPr>
    </w:p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</w:pPr>
    </w:p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b/>
          <w:color w:val="000000"/>
          <w:kern w:val="0"/>
          <w:sz w:val="26"/>
          <w:szCs w:val="22"/>
          <w:lang w:val="en-US"/>
          <w14:ligatures w14:val="none"/>
        </w:rPr>
      </w:pPr>
    </w:p>
    <w:p w:rsidR="00E763C8" w:rsidRPr="00E763C8" w:rsidRDefault="00E763C8" w:rsidP="006C45D8">
      <w:pPr>
        <w:spacing w:after="200" w:line="480" w:lineRule="auto"/>
        <w:rPr>
          <w:rFonts w:ascii="Arial" w:eastAsia="MS Mincho" w:hAnsi="Arial" w:cs="Arial"/>
          <w:b/>
          <w:color w:val="000000"/>
          <w:kern w:val="0"/>
          <w:sz w:val="26"/>
          <w:szCs w:val="22"/>
          <w:lang w:val="en-US"/>
          <w14:ligatures w14:val="none"/>
        </w:rPr>
      </w:pPr>
    </w:p>
    <w:p w:rsidR="004A247B" w:rsidRDefault="004A247B" w:rsidP="006C45D8"/>
    <w:p w:rsidR="00E763C8" w:rsidRPr="00E763C8" w:rsidRDefault="00E763C8" w:rsidP="006C45D8">
      <w:pPr>
        <w:spacing w:after="120" w:line="480" w:lineRule="auto"/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b/>
          <w:color w:val="000000"/>
          <w:kern w:val="0"/>
          <w:sz w:val="22"/>
          <w:szCs w:val="22"/>
          <w:lang w:val="en-US"/>
          <w14:ligatures w14:val="none"/>
        </w:rPr>
        <w:t>Supplementary Figure 4: Geographic distribution of GAE procedures by federal state</w:t>
      </w:r>
    </w:p>
    <w:p w:rsidR="00E763C8" w:rsidRPr="00E763C8" w:rsidRDefault="00E763C8" w:rsidP="006C45D8">
      <w:pPr>
        <w:spacing w:after="120" w:line="480" w:lineRule="auto"/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</w:pPr>
      <w:r w:rsidRPr="00E763C8"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  <w:t>Circle area is proportional to the number of procedures. One 2025 procedure without a recorded federal state is not shown.</w:t>
      </w:r>
    </w:p>
    <w:p w:rsidR="00E763C8" w:rsidRPr="00E763C8" w:rsidRDefault="00E763C8" w:rsidP="006C45D8">
      <w:pPr>
        <w:spacing w:after="120" w:line="480" w:lineRule="auto"/>
        <w:rPr>
          <w:rFonts w:ascii="Arial" w:eastAsia="MS Mincho" w:hAnsi="Arial" w:cs="Arial"/>
          <w:color w:val="000000"/>
          <w:kern w:val="0"/>
          <w:sz w:val="22"/>
          <w:szCs w:val="22"/>
          <w:lang w:val="en-US"/>
          <w14:ligatures w14:val="none"/>
        </w:rPr>
      </w:pPr>
      <w:r>
        <w:rPr>
          <w:noProof/>
          <w:lang w:val="en-IN" w:eastAsia="en-IN"/>
        </w:rPr>
        <w:lastRenderedPageBreak/>
        <w:drawing>
          <wp:inline distT="0" distB="0" distL="0" distR="0">
            <wp:extent cx="5486400" cy="4021972"/>
            <wp:effectExtent l="0" t="0" r="0" b="0"/>
            <wp:docPr id="2122362930" name="Picture 2122362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image6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1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63C8" w:rsidRPr="00E763C8" w:rsidSect="006C45D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47B"/>
    <w:rsid w:val="004A247B"/>
    <w:rsid w:val="00681503"/>
    <w:rsid w:val="006C45D8"/>
    <w:rsid w:val="00E66E30"/>
    <w:rsid w:val="00E7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AF5E12-A2B8-428A-AF29-DF50E6761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24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4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4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4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4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4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4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4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4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4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4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4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4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4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4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4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4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4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4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4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4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24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4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4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4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4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4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4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47B"/>
    <w:rPr>
      <w:b/>
      <w:bCs/>
      <w:smallCaps/>
      <w:color w:val="0F4761" w:themeColor="accent1" w:themeShade="BF"/>
      <w:spacing w:val="5"/>
    </w:rPr>
  </w:style>
  <w:style w:type="table" w:customStyle="1" w:styleId="Tabellenraster1">
    <w:name w:val="Tabellenraster1"/>
    <w:basedOn w:val="TableNormal"/>
    <w:next w:val="TableGrid"/>
    <w:uiPriority w:val="59"/>
    <w:rsid w:val="00E763C8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1">
    <w:name w:val="Tabellenraster11"/>
    <w:basedOn w:val="TableNormal"/>
    <w:next w:val="TableGrid"/>
    <w:uiPriority w:val="59"/>
    <w:rsid w:val="00E763C8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76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2077</Words>
  <Characters>11842</Characters>
  <Application>Microsoft Office Word</Application>
  <DocSecurity>0</DocSecurity>
  <Lines>98</Lines>
  <Paragraphs>27</Paragraphs>
  <ScaleCrop>false</ScaleCrop>
  <Company/>
  <LinksUpToDate>false</LinksUpToDate>
  <CharactersWithSpaces>13892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Priyanka Sivakumar</cp:lastModifiedBy>
  <cp:revision>3</cp:revision>
  <dcterms:created xsi:type="dcterms:W3CDTF">2026-08-12T16:08:00Z</dcterms:created>
  <dcterms:modified xsi:type="dcterms:W3CDTF">2026-10-09T10:48:00Z</dcterms:modified>
</cp:coreProperties>
</file>