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C1103" w14:textId="77777777" w:rsidR="00EE1C8E" w:rsidRPr="00EE1C8E" w:rsidRDefault="00EE1C8E" w:rsidP="00EE1C8E">
      <w:pPr>
        <w:pStyle w:val="Heading1"/>
        <w:jc w:val="center"/>
        <w:rPr>
          <w:rFonts w:ascii="Times New Roman" w:hAnsi="Times New Roman"/>
          <w:b/>
          <w:bCs/>
          <w:smallCaps/>
          <w:color w:val="auto"/>
          <w:sz w:val="20"/>
          <w:szCs w:val="28"/>
        </w:rPr>
      </w:pPr>
      <w:r w:rsidRPr="00EE1C8E">
        <w:rPr>
          <w:rFonts w:ascii="Times New Roman" w:hAnsi="Times New Roman"/>
          <w:b/>
          <w:bCs/>
          <w:smallCaps/>
          <w:color w:val="auto"/>
          <w:sz w:val="20"/>
          <w:szCs w:val="28"/>
        </w:rPr>
        <w:t>Supplementary Material</w:t>
      </w:r>
    </w:p>
    <w:p w14:paraId="650E6AFD" w14:textId="6DBE2BBC" w:rsidR="00EE1C8E" w:rsidRPr="00EE1C8E" w:rsidRDefault="00EE1C8E" w:rsidP="00EE1C8E">
      <w:pPr>
        <w:pStyle w:val="Heading2"/>
        <w:rPr>
          <w:rFonts w:ascii="Times New Roman" w:hAnsi="Times New Roman" w:cs="Times New Roman"/>
          <w:color w:val="auto"/>
          <w:sz w:val="20"/>
          <w:szCs w:val="20"/>
        </w:rPr>
      </w:pPr>
      <w:bookmarkStart w:id="0" w:name="_Toc180941454"/>
      <w:r w:rsidRPr="00EE1C8E">
        <w:rPr>
          <w:rFonts w:ascii="Times New Roman" w:hAnsi="Times New Roman" w:cs="Times New Roman"/>
          <w:noProof/>
          <w:color w:val="auto"/>
          <w:sz w:val="20"/>
          <w:szCs w:val="20"/>
        </w:rPr>
        <w:drawing>
          <wp:anchor distT="0" distB="0" distL="114300" distR="114300" simplePos="0" relativeHeight="251668480" behindDoc="0" locked="0" layoutInCell="1" allowOverlap="1" wp14:anchorId="6A3A8088" wp14:editId="6161DFE2">
            <wp:simplePos x="0" y="0"/>
            <wp:positionH relativeFrom="column">
              <wp:posOffset>1665605</wp:posOffset>
            </wp:positionH>
            <wp:positionV relativeFrom="paragraph">
              <wp:posOffset>411453</wp:posOffset>
            </wp:positionV>
            <wp:extent cx="2394000" cy="2314800"/>
            <wp:effectExtent l="0" t="0" r="6350" b="9525"/>
            <wp:wrapTopAndBottom/>
            <wp:docPr id="257224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24501" name=""/>
                    <pic:cNvPicPr/>
                  </pic:nvPicPr>
                  <pic:blipFill>
                    <a:blip r:embed="rId5">
                      <a:extLst>
                        <a:ext uri="{28A0092B-C50C-407E-A947-70E740481C1C}">
                          <a14:useLocalDpi xmlns:a14="http://schemas.microsoft.com/office/drawing/2010/main" val="0"/>
                        </a:ext>
                      </a:extLst>
                    </a:blip>
                    <a:stretch>
                      <a:fillRect/>
                    </a:stretch>
                  </pic:blipFill>
                  <pic:spPr>
                    <a:xfrm>
                      <a:off x="0" y="0"/>
                      <a:ext cx="2394000" cy="2314800"/>
                    </a:xfrm>
                    <a:prstGeom prst="rect">
                      <a:avLst/>
                    </a:prstGeom>
                  </pic:spPr>
                </pic:pic>
              </a:graphicData>
            </a:graphic>
            <wp14:sizeRelH relativeFrom="margin">
              <wp14:pctWidth>0</wp14:pctWidth>
            </wp14:sizeRelH>
            <wp14:sizeRelV relativeFrom="margin">
              <wp14:pctHeight>0</wp14:pctHeight>
            </wp14:sizeRelV>
          </wp:anchor>
        </w:drawing>
      </w:r>
      <w:r w:rsidRPr="00EE1C8E">
        <w:rPr>
          <w:rFonts w:ascii="Times New Roman" w:hAnsi="Times New Roman" w:cs="Times New Roman"/>
          <w:color w:val="auto"/>
          <w:sz w:val="20"/>
          <w:szCs w:val="20"/>
        </w:rPr>
        <w:t xml:space="preserve">Supplement </w:t>
      </w:r>
      <w:bookmarkEnd w:id="0"/>
      <w:r w:rsidR="00B70B33">
        <w:rPr>
          <w:rFonts w:ascii="Times New Roman" w:hAnsi="Times New Roman" w:cs="Times New Roman"/>
          <w:color w:val="auto"/>
          <w:sz w:val="20"/>
          <w:szCs w:val="20"/>
        </w:rPr>
        <w:t>1</w:t>
      </w:r>
    </w:p>
    <w:p w14:paraId="752B618C" w14:textId="493B6F1E" w:rsidR="00EE1C8E" w:rsidRDefault="00EE1C8E" w:rsidP="00EE1C8E">
      <w:pPr>
        <w:spacing w:before="240"/>
      </w:pPr>
      <w:r w:rsidRPr="00911614">
        <w:rPr>
          <w:b/>
          <w:bCs/>
        </w:rPr>
        <w:t>Fig S1</w:t>
      </w:r>
      <w:r>
        <w:t xml:space="preserve"> Photograph showing the method for measuring the distance</w:t>
      </w:r>
      <w:r w:rsidR="005D2A0C">
        <w:t xml:space="preserve"> (dashed line)</w:t>
      </w:r>
      <w:r>
        <w:t xml:space="preserve"> between the midpoint of the inguinal ligament (MIP) and the origin of the deep femoral artery (DFA; Left; Female). </w:t>
      </w:r>
      <w:r w:rsidRPr="0031271F">
        <w:t xml:space="preserve">Pins </w:t>
      </w:r>
      <w:r>
        <w:t>were</w:t>
      </w:r>
      <w:r w:rsidRPr="0031271F">
        <w:t xml:space="preserve"> placed at the anterior superior iliac spine (ASIS) and the pubic symphysis (PS</w:t>
      </w:r>
      <w:r>
        <w:t xml:space="preserve">; </w:t>
      </w:r>
      <w:r w:rsidR="001E038E">
        <w:t>under the cloth</w:t>
      </w:r>
      <w:r>
        <w:t xml:space="preserve">). </w:t>
      </w:r>
      <w:r w:rsidRPr="0031271F">
        <w:t xml:space="preserve">The midpoint </w:t>
      </w:r>
      <w:r w:rsidR="001E038E">
        <w:t>(</w:t>
      </w:r>
      <w:r w:rsidR="00B96F1E">
        <w:t>dotted line</w:t>
      </w:r>
      <w:r w:rsidR="001E038E">
        <w:t xml:space="preserve">) </w:t>
      </w:r>
      <w:r w:rsidRPr="0031271F">
        <w:t xml:space="preserve">between these two markers </w:t>
      </w:r>
      <w:r>
        <w:t>was</w:t>
      </w:r>
      <w:r w:rsidRPr="0031271F">
        <w:t xml:space="preserve"> subsequently determined, and an additional pin </w:t>
      </w:r>
      <w:r>
        <w:t>was</w:t>
      </w:r>
      <w:r w:rsidRPr="0031271F">
        <w:t xml:space="preserve"> positioned </w:t>
      </w:r>
      <w:r w:rsidR="00B96F1E">
        <w:t xml:space="preserve">at the midpoint </w:t>
      </w:r>
      <w:r w:rsidRPr="0031271F">
        <w:t>as a reference point for measurement. An ORIGIN digital cal</w:t>
      </w:r>
      <w:r>
        <w:t>l</w:t>
      </w:r>
      <w:r w:rsidRPr="0031271F">
        <w:t xml:space="preserve">iper (0-150 mm) </w:t>
      </w:r>
      <w:r>
        <w:t>was</w:t>
      </w:r>
      <w:r w:rsidRPr="0031271F">
        <w:t xml:space="preserve"> utili</w:t>
      </w:r>
      <w:r>
        <w:t>s</w:t>
      </w:r>
      <w:r w:rsidRPr="0031271F">
        <w:t>ed to measure the distance from th</w:t>
      </w:r>
      <w:r>
        <w:t>e</w:t>
      </w:r>
      <w:r w:rsidRPr="0031271F">
        <w:t xml:space="preserve"> </w:t>
      </w:r>
      <w:r>
        <w:t>MIP</w:t>
      </w:r>
      <w:r w:rsidRPr="0031271F">
        <w:t xml:space="preserve"> to the </w:t>
      </w:r>
      <w:r w:rsidR="001E038E">
        <w:t xml:space="preserve">origin </w:t>
      </w:r>
      <w:r w:rsidR="005F6409">
        <w:t xml:space="preserve">of the </w:t>
      </w:r>
      <w:r>
        <w:t>DFA.</w:t>
      </w:r>
    </w:p>
    <w:p w14:paraId="1C4A23E9" w14:textId="77777777" w:rsidR="00EE1C8E" w:rsidRDefault="00EE1C8E" w:rsidP="00EE1C8E">
      <w:pPr>
        <w:rPr>
          <w:b/>
          <w:bCs/>
        </w:rPr>
      </w:pPr>
      <w:r w:rsidRPr="00984E99">
        <w:rPr>
          <w:b/>
          <w:bCs/>
          <w:noProof/>
        </w:rPr>
        <w:drawing>
          <wp:anchor distT="0" distB="0" distL="114300" distR="114300" simplePos="0" relativeHeight="251669504" behindDoc="0" locked="0" layoutInCell="1" allowOverlap="1" wp14:anchorId="02D6D253" wp14:editId="064F58E0">
            <wp:simplePos x="0" y="0"/>
            <wp:positionH relativeFrom="column">
              <wp:align>center</wp:align>
            </wp:positionH>
            <wp:positionV relativeFrom="paragraph">
              <wp:posOffset>259080</wp:posOffset>
            </wp:positionV>
            <wp:extent cx="2430000" cy="2350800"/>
            <wp:effectExtent l="0" t="0" r="8890" b="0"/>
            <wp:wrapTopAndBottom/>
            <wp:docPr id="2014777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77667"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430000" cy="23508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3360" behindDoc="0" locked="0" layoutInCell="1" allowOverlap="1" wp14:anchorId="2D114EFD" wp14:editId="0C100091">
                <wp:simplePos x="0" y="0"/>
                <wp:positionH relativeFrom="column">
                  <wp:posOffset>3156253</wp:posOffset>
                </wp:positionH>
                <wp:positionV relativeFrom="paragraph">
                  <wp:posOffset>1644678</wp:posOffset>
                </wp:positionV>
                <wp:extent cx="95829" cy="166977"/>
                <wp:effectExtent l="0" t="0" r="19050" b="24130"/>
                <wp:wrapNone/>
                <wp:docPr id="1374762706" name="Straight Connector 165"/>
                <wp:cNvGraphicFramePr/>
                <a:graphic xmlns:a="http://schemas.openxmlformats.org/drawingml/2006/main">
                  <a:graphicData uri="http://schemas.microsoft.com/office/word/2010/wordprocessingShape">
                    <wps:wsp>
                      <wps:cNvCnPr/>
                      <wps:spPr>
                        <a:xfrm>
                          <a:off x="0" y="0"/>
                          <a:ext cx="95829" cy="166977"/>
                        </a:xfrm>
                        <a:prstGeom prst="line">
                          <a:avLst/>
                        </a:prstGeom>
                        <a:ln w="19050">
                          <a:solidFill>
                            <a:schemeClr val="bg1"/>
                          </a:solidFill>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8F84F" id="Straight Connector 16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5pt,129.5pt" to="256.05pt,1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" strokecolor="white [3212]" strokeweight="1.5pt">
                <v:stroke dashstyle="3 1" joinstyle="miter"/>
              </v:line>
            </w:pict>
          </mc:Fallback>
        </mc:AlternateContent>
      </w:r>
      <w:r>
        <w:rPr>
          <w:noProof/>
          <w14:ligatures w14:val="standardContextual"/>
        </w:rPr>
        <mc:AlternateContent>
          <mc:Choice Requires="wps">
            <w:drawing>
              <wp:anchor distT="0" distB="0" distL="114300" distR="114300" simplePos="0" relativeHeight="251664384" behindDoc="0" locked="0" layoutInCell="1" allowOverlap="1" wp14:anchorId="5CF27BE6" wp14:editId="5D88181B">
                <wp:simplePos x="0" y="0"/>
                <wp:positionH relativeFrom="column">
                  <wp:posOffset>2916555</wp:posOffset>
                </wp:positionH>
                <wp:positionV relativeFrom="paragraph">
                  <wp:posOffset>2000339</wp:posOffset>
                </wp:positionV>
                <wp:extent cx="269032" cy="0"/>
                <wp:effectExtent l="0" t="0" r="0" b="0"/>
                <wp:wrapNone/>
                <wp:docPr id="1845926480" name="Straight Arrow Connector 158"/>
                <wp:cNvGraphicFramePr/>
                <a:graphic xmlns:a="http://schemas.openxmlformats.org/drawingml/2006/main">
                  <a:graphicData uri="http://schemas.microsoft.com/office/word/2010/wordprocessingShape">
                    <wps:wsp>
                      <wps:cNvCnPr/>
                      <wps:spPr>
                        <a:xfrm>
                          <a:off x="0" y="0"/>
                          <a:ext cx="269032" cy="0"/>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F4CE8F9" id="_x0000_t32" coordsize="21600,21600" o:spt="32" o:oned="t" path="m,l21600,21600e" filled="f">
                <v:path arrowok="t" fillok="f" o:connecttype="none"/>
                <o:lock v:ext="edit" shapetype="t"/>
              </v:shapetype>
              <v:shape id="Straight Arrow Connector 158" o:spid="_x0000_s1026" type="#_x0000_t32" style="position:absolute;margin-left:229.65pt;margin-top:157.5pt;width:21.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" strokecolor="white [3212]" strokeweight="2.25pt">
                <v:stroke endarrow="block" joinstyle="miter"/>
              </v:shape>
            </w:pict>
          </mc:Fallback>
        </mc:AlternateContent>
      </w:r>
      <w:r w:rsidRPr="00001C8B">
        <w:rPr>
          <w:noProof/>
          <w:color w:val="FFFFFF" w:themeColor="background1"/>
          <w14:ligatures w14:val="standardContextual"/>
        </w:rPr>
        <mc:AlternateContent>
          <mc:Choice Requires="wpg">
            <w:drawing>
              <wp:anchor distT="0" distB="0" distL="114300" distR="114300" simplePos="0" relativeHeight="251662336" behindDoc="0" locked="0" layoutInCell="1" allowOverlap="1" wp14:anchorId="4911BB65" wp14:editId="484EE7A2">
                <wp:simplePos x="0" y="0"/>
                <wp:positionH relativeFrom="column">
                  <wp:posOffset>3457496</wp:posOffset>
                </wp:positionH>
                <wp:positionV relativeFrom="paragraph">
                  <wp:posOffset>349885</wp:posOffset>
                </wp:positionV>
                <wp:extent cx="688975" cy="621030"/>
                <wp:effectExtent l="0" t="0" r="0" b="7620"/>
                <wp:wrapNone/>
                <wp:docPr id="1968576762" name="Group 93"/>
                <wp:cNvGraphicFramePr/>
                <a:graphic xmlns:a="http://schemas.openxmlformats.org/drawingml/2006/main">
                  <a:graphicData uri="http://schemas.microsoft.com/office/word/2010/wordprocessingGroup">
                    <wpg:wgp>
                      <wpg:cNvGrpSpPr/>
                      <wpg:grpSpPr>
                        <a:xfrm>
                          <a:off x="0" y="0"/>
                          <a:ext cx="688975" cy="621030"/>
                          <a:chOff x="-31592" y="0"/>
                          <a:chExt cx="761782" cy="629009"/>
                        </a:xfrm>
                      </wpg:grpSpPr>
                      <wps:wsp>
                        <wps:cNvPr id="598457590" name="Text Box 7"/>
                        <wps:cNvSpPr txBox="1"/>
                        <wps:spPr>
                          <a:xfrm>
                            <a:off x="-31592" y="207034"/>
                            <a:ext cx="333375" cy="266700"/>
                          </a:xfrm>
                          <a:prstGeom prst="rect">
                            <a:avLst/>
                          </a:prstGeom>
                          <a:noFill/>
                          <a:ln w="6350">
                            <a:noFill/>
                          </a:ln>
                        </wps:spPr>
                        <wps:txbx>
                          <w:txbxContent>
                            <w:p w14:paraId="153A8B34"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23942650" name="Group 92"/>
                        <wpg:cNvGrpSpPr/>
                        <wpg:grpSpPr>
                          <a:xfrm>
                            <a:off x="189781" y="0"/>
                            <a:ext cx="540409" cy="629009"/>
                            <a:chOff x="0" y="0"/>
                            <a:chExt cx="540409" cy="629009"/>
                          </a:xfrm>
                        </wpg:grpSpPr>
                        <wps:wsp>
                          <wps:cNvPr id="2026788915" name="Text Box 7"/>
                          <wps:cNvSpPr txBox="1"/>
                          <wps:spPr>
                            <a:xfrm>
                              <a:off x="0" y="362309"/>
                              <a:ext cx="333375" cy="266700"/>
                            </a:xfrm>
                            <a:prstGeom prst="rect">
                              <a:avLst/>
                            </a:prstGeom>
                            <a:noFill/>
                            <a:ln w="6350">
                              <a:noFill/>
                            </a:ln>
                          </wps:spPr>
                          <wps:txbx>
                            <w:txbxContent>
                              <w:p w14:paraId="14301853"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87661193" name="Group 91"/>
                          <wpg:cNvGrpSpPr/>
                          <wpg:grpSpPr>
                            <a:xfrm>
                              <a:off x="8626" y="0"/>
                              <a:ext cx="531783" cy="473734"/>
                              <a:chOff x="0" y="0"/>
                              <a:chExt cx="531783" cy="473734"/>
                            </a:xfrm>
                          </wpg:grpSpPr>
                          <wps:wsp>
                            <wps:cNvPr id="197135458" name="Text Box 7"/>
                            <wps:cNvSpPr txBox="1"/>
                            <wps:spPr>
                              <a:xfrm>
                                <a:off x="198408" y="207034"/>
                                <a:ext cx="333375" cy="266700"/>
                              </a:xfrm>
                              <a:prstGeom prst="rect">
                                <a:avLst/>
                              </a:prstGeom>
                              <a:noFill/>
                              <a:ln w="6350">
                                <a:noFill/>
                              </a:ln>
                            </wps:spPr>
                            <wps:txbx>
                              <w:txbxContent>
                                <w:p w14:paraId="733589AD"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55722316" name="Group 90"/>
                            <wpg:cNvGrpSpPr/>
                            <wpg:grpSpPr>
                              <a:xfrm>
                                <a:off x="0" y="0"/>
                                <a:ext cx="333375" cy="416368"/>
                                <a:chOff x="0" y="0"/>
                                <a:chExt cx="333375" cy="416368"/>
                              </a:xfrm>
                            </wpg:grpSpPr>
                            <wps:wsp>
                              <wps:cNvPr id="674566775" name="Text Box 7"/>
                              <wps:cNvSpPr txBox="1"/>
                              <wps:spPr>
                                <a:xfrm>
                                  <a:off x="0" y="0"/>
                                  <a:ext cx="333375" cy="266700"/>
                                </a:xfrm>
                                <a:prstGeom prst="rect">
                                  <a:avLst/>
                                </a:prstGeom>
                                <a:noFill/>
                                <a:ln w="6350">
                                  <a:noFill/>
                                </a:ln>
                              </wps:spPr>
                              <wps:txbx>
                                <w:txbxContent>
                                  <w:p w14:paraId="6FF360E3"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8364408" name="Arrow: Quad 89"/>
                              <wps:cNvSpPr/>
                              <wps:spPr>
                                <a:xfrm>
                                  <a:off x="27677" y="208831"/>
                                  <a:ext cx="261188" cy="207537"/>
                                </a:xfrm>
                                <a:prstGeom prst="quadArrow">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4911BB65" id="Group 93" o:spid="_x0000_s1026" style="position:absolute;left:0;text-align:left;margin-left:272.25pt;margin-top:27.55pt;width:54.25pt;height:48.9pt;z-index:251662336;mso-width-relative:margin;mso-height-relative:margin" coordorigin="-315" coordsize="7617,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">
                <v:shapetype id="_x0000_t202" coordsize="21600,21600" o:spt="202" path="m,l,21600r21600,l21600,xe">
                  <v:stroke joinstyle="miter"/>
                  <v:path gradientshapeok="t" o:connecttype="rect"/>
                </v:shapetype>
                <v:shape id="Text Box 7" o:spid="_x0000_s1027" type="#_x0000_t202" style="position:absolute;left:-315;top:2070;width:333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" filled="f" stroked="f" strokeweight=".5pt">
                  <v:textbox>
                    <w:txbxContent>
                      <w:p w14:paraId="153A8B34"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L</w:t>
                        </w:r>
                      </w:p>
                    </w:txbxContent>
                  </v:textbox>
                </v:shape>
                <v:group id="Group 92" o:spid="_x0000_s1028" style="position:absolute;left:1897;width:5404;height:6290" coordsize="5404,6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">
                  <v:shape id="Text Box 7" o:spid="_x0000_s1029" type="#_x0000_t202" style="position:absolute;top:3623;width:333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" filled="f" stroked="f" strokeweight=".5pt">
                    <v:textbox>
                      <w:txbxContent>
                        <w:p w14:paraId="14301853"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I</w:t>
                          </w:r>
                        </w:p>
                      </w:txbxContent>
                    </v:textbox>
                  </v:shape>
                  <v:group id="Group 91" o:spid="_x0000_s1030" style="position:absolute;left:86;width:5318;height:4737" coordsize="5317,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">
                    <v:shape id="Text Box 7" o:spid="_x0000_s1031" type="#_x0000_t202" style="position:absolute;left:1984;top:2070;width:333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" filled="f" stroked="f" strokeweight=".5pt">
                      <v:textbox>
                        <w:txbxContent>
                          <w:p w14:paraId="733589AD"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M</w:t>
                            </w:r>
                          </w:p>
                        </w:txbxContent>
                      </v:textbox>
                    </v:shape>
                    <v:group id="Group 90" o:spid="_x0000_s1032" style="position:absolute;width:3333;height:4163" coordsize="333375,416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">
                      <v:shape id="Text Box 7" o:spid="_x0000_s1033" type="#_x0000_t202" style="position:absolute;width:333375;height:266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" filled="f" stroked="f" strokeweight=".5pt">
                        <v:textbox>
                          <w:txbxContent>
                            <w:p w14:paraId="6FF360E3" w14:textId="77777777" w:rsidR="00EE1C8E" w:rsidRPr="00001C8B" w:rsidRDefault="00EE1C8E" w:rsidP="00EE1C8E">
                              <w:pPr>
                                <w:jc w:val="center"/>
                                <w:rPr>
                                  <w:b/>
                                  <w:bCs/>
                                  <w:color w:val="FFFFFF" w:themeColor="background1"/>
                                  <w:sz w:val="22"/>
                                  <w:szCs w:val="24"/>
                                </w:rPr>
                              </w:pPr>
                              <w:r w:rsidRPr="00001C8B">
                                <w:rPr>
                                  <w:b/>
                                  <w:bCs/>
                                  <w:color w:val="FFFFFF" w:themeColor="background1"/>
                                  <w:sz w:val="22"/>
                                  <w:szCs w:val="24"/>
                                </w:rPr>
                                <w:t>S</w:t>
                              </w:r>
                            </w:p>
                          </w:txbxContent>
                        </v:textbox>
                      </v:shape>
                      <v:shape id="Arrow: Quad 89" o:spid="_x0000_s1034" style="position:absolute;left:27677;top:208831;width:261188;height:207537;visibility:visible;mso-wrap-style:square;v-text-anchor:middle" coordsize="261188,20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" path="m,103769l46696,57073r,23348l107246,80421r,-33725l83898,46696,130594,r46696,46696l153942,46696r,33725l214492,80421r,-23348l261188,103769r-46696,46695l214492,127116r-60550,l153942,160841r23348,l130594,207537,83898,160841r23348,l107246,127116r-60550,l46696,150464,,103769xe" fillcolor="white [3212]" stroked="f" strokeweight="1pt">
                        <v:stroke joinstyle="miter"/>
                        <v:path arrowok="t" o:connecttype="custom" o:connectlocs="0,103769;46696,57073;46696,80421;107246,80421;107246,46696;83898,46696;130594,0;177290,46696;153942,46696;153942,80421;214492,80421;214492,57073;261188,103769;214492,150464;214492,127116;153942,127116;153942,160841;177290,160841;130594,207537;83898,160841;107246,160841;107246,127116;46696,127116;46696,150464;0,103769" o:connectangles="0,0,0,0,0,0,0,0,0,0,0,0,0,0,0,0,0,0,0,0,0,0,0,0,0"/>
                      </v:shape>
                    </v:group>
                  </v:group>
                </v:group>
              </v:group>
            </w:pict>
          </mc:Fallback>
        </mc:AlternateContent>
      </w:r>
    </w:p>
    <w:p w14:paraId="6350526C" w14:textId="0822A4C6" w:rsidR="00EE1C8E" w:rsidRDefault="00EE1C8E" w:rsidP="00EE1C8E">
      <w:pPr>
        <w:spacing w:before="240"/>
      </w:pPr>
      <w:r w:rsidRPr="00DF3D5A">
        <w:rPr>
          <w:b/>
          <w:bCs/>
        </w:rPr>
        <w:t>Fig S2</w:t>
      </w:r>
      <w:r>
        <w:t xml:space="preserve"> </w:t>
      </w:r>
      <w:r w:rsidRPr="0019528C">
        <w:t xml:space="preserve">Photograph showing </w:t>
      </w:r>
      <w:r>
        <w:t>the </w:t>
      </w:r>
      <w:r w:rsidRPr="0019528C">
        <w:t>method for measuring the distance</w:t>
      </w:r>
      <w:r>
        <w:t xml:space="preserve"> (dashed line)</w:t>
      </w:r>
      <w:r w:rsidRPr="0019528C">
        <w:t xml:space="preserve"> between the origin of the deep femoral artery (DFA) and the </w:t>
      </w:r>
      <w:r>
        <w:t xml:space="preserve">origin of the </w:t>
      </w:r>
      <w:r w:rsidRPr="0019528C">
        <w:t>lateral circumflex femoral artery (LCFA</w:t>
      </w:r>
      <w:r>
        <w:t>; Right, Female)</w:t>
      </w:r>
      <w:r w:rsidRPr="0019528C">
        <w:t>. An</w:t>
      </w:r>
      <w:r>
        <w:t xml:space="preserve"> </w:t>
      </w:r>
      <w:r w:rsidRPr="0019528C">
        <w:t>ORIGIN digital calliper (0-150 mm) was used to measure the distance.</w:t>
      </w:r>
      <w:r>
        <w:t xml:space="preserve"> A similar method was used to measure the distance between the origin of the DFA and the origin of the medial circumflex femoral artery.</w:t>
      </w:r>
      <w:r>
        <w:rPr>
          <w:noProof/>
          <w14:ligatures w14:val="standardContextual"/>
        </w:rPr>
        <mc:AlternateContent>
          <mc:Choice Requires="wps">
            <w:drawing>
              <wp:anchor distT="0" distB="0" distL="114300" distR="114300" simplePos="0" relativeHeight="251666432" behindDoc="0" locked="0" layoutInCell="1" allowOverlap="1" wp14:anchorId="161918CE" wp14:editId="5BD96057">
                <wp:simplePos x="0" y="0"/>
                <wp:positionH relativeFrom="column">
                  <wp:posOffset>2170706</wp:posOffset>
                </wp:positionH>
                <wp:positionV relativeFrom="paragraph">
                  <wp:posOffset>2126146</wp:posOffset>
                </wp:positionV>
                <wp:extent cx="230422" cy="0"/>
                <wp:effectExtent l="0" t="0" r="0" b="0"/>
                <wp:wrapNone/>
                <wp:docPr id="1237356126" name="Straight Connector 182"/>
                <wp:cNvGraphicFramePr/>
                <a:graphic xmlns:a="http://schemas.openxmlformats.org/drawingml/2006/main">
                  <a:graphicData uri="http://schemas.microsoft.com/office/word/2010/wordprocessingShape">
                    <wps:wsp>
                      <wps:cNvCnPr/>
                      <wps:spPr>
                        <a:xfrm>
                          <a:off x="0" y="0"/>
                          <a:ext cx="230422" cy="0"/>
                        </a:xfrm>
                        <a:prstGeom prst="line">
                          <a:avLst/>
                        </a:prstGeom>
                        <a:ln w="19050">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96DF11" id="Straight Connector 18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0.9pt,167.4pt" to="189.05pt,1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" strokecolor="white [3212]" strokeweight="1.5pt">
                <v:stroke dashstyle="1 1" joinstyle="miter"/>
              </v:line>
            </w:pict>
          </mc:Fallback>
        </mc:AlternateContent>
      </w:r>
      <w:r>
        <w:rPr>
          <w:noProof/>
          <w14:ligatures w14:val="standardContextual"/>
        </w:rPr>
        <mc:AlternateContent>
          <mc:Choice Requires="wps">
            <w:drawing>
              <wp:anchor distT="0" distB="0" distL="114300" distR="114300" simplePos="0" relativeHeight="251665408" behindDoc="0" locked="0" layoutInCell="1" allowOverlap="1" wp14:anchorId="3D51CAB7" wp14:editId="05DA918C">
                <wp:simplePos x="0" y="0"/>
                <wp:positionH relativeFrom="column">
                  <wp:posOffset>957532</wp:posOffset>
                </wp:positionH>
                <wp:positionV relativeFrom="paragraph">
                  <wp:posOffset>2173857</wp:posOffset>
                </wp:positionV>
                <wp:extent cx="431321" cy="0"/>
                <wp:effectExtent l="19050" t="76200" r="0" b="76200"/>
                <wp:wrapNone/>
                <wp:docPr id="1730157453" name="Straight Arrow Connector 173"/>
                <wp:cNvGraphicFramePr/>
                <a:graphic xmlns:a="http://schemas.openxmlformats.org/drawingml/2006/main">
                  <a:graphicData uri="http://schemas.microsoft.com/office/word/2010/wordprocessingShape">
                    <wps:wsp>
                      <wps:cNvCnPr/>
                      <wps:spPr>
                        <a:xfrm flipH="1">
                          <a:off x="0" y="0"/>
                          <a:ext cx="431321" cy="0"/>
                        </a:xfrm>
                        <a:prstGeom prst="straightConnector1">
                          <a:avLst/>
                        </a:prstGeom>
                        <a:ln w="2857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88BAA6" id="Straight Arrow Connector 173" o:spid="_x0000_s1026" type="#_x0000_t32" style="position:absolute;margin-left:75.4pt;margin-top:171.15pt;width:33.95pt;height: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" strokecolor="white [3212]" strokeweight="2.25pt">
                <v:stroke endarrow="block" joinstyle="miter"/>
              </v:shape>
            </w:pict>
          </mc:Fallback>
        </mc:AlternateContent>
      </w:r>
      <w:r>
        <w:t xml:space="preserve"> </w:t>
      </w:r>
    </w:p>
    <w:p w14:paraId="1B76DC98" w14:textId="77777777" w:rsidR="00EE1C8E" w:rsidRPr="00984E99" w:rsidRDefault="00EE1C8E" w:rsidP="00EE1C8E">
      <w:pPr>
        <w:rPr>
          <w:b/>
          <w:bCs/>
        </w:rPr>
      </w:pPr>
    </w:p>
    <w:p w14:paraId="2F10D5E8" w14:textId="77777777" w:rsidR="00EE1C8E" w:rsidRDefault="00EE1C8E" w:rsidP="00EE1C8E">
      <w:pPr>
        <w:rPr>
          <w:b/>
          <w:bCs/>
        </w:rPr>
      </w:pPr>
    </w:p>
    <w:p w14:paraId="33EAFCB9" w14:textId="77777777" w:rsidR="00EE1C8E" w:rsidRDefault="00EE1C8E" w:rsidP="00EE1C8E">
      <w:pPr>
        <w:rPr>
          <w:b/>
          <w:bCs/>
        </w:rPr>
      </w:pPr>
    </w:p>
    <w:p w14:paraId="58EE1E12" w14:textId="77777777" w:rsidR="00EE1C8E" w:rsidRDefault="00EE1C8E" w:rsidP="00EE1C8E">
      <w:pPr>
        <w:rPr>
          <w:b/>
          <w:bCs/>
        </w:rPr>
      </w:pPr>
    </w:p>
    <w:p w14:paraId="420482B6" w14:textId="59F4E13A" w:rsidR="00EE1C8E" w:rsidRPr="00091640" w:rsidRDefault="00EE1C8E" w:rsidP="00EE1C8E">
      <w:pPr>
        <w:spacing w:before="240"/>
        <w:rPr>
          <w:b/>
          <w:bCs/>
        </w:rPr>
      </w:pPr>
      <w:r w:rsidRPr="00091640">
        <w:rPr>
          <w:b/>
          <w:bCs/>
          <w:noProof/>
        </w:rPr>
        <w:drawing>
          <wp:anchor distT="0" distB="0" distL="114300" distR="114300" simplePos="0" relativeHeight="251670528" behindDoc="0" locked="0" layoutInCell="1" allowOverlap="1" wp14:anchorId="2D0E4AC7" wp14:editId="1857807F">
            <wp:simplePos x="0" y="0"/>
            <wp:positionH relativeFrom="column">
              <wp:align>center</wp:align>
            </wp:positionH>
            <wp:positionV relativeFrom="paragraph">
              <wp:posOffset>193</wp:posOffset>
            </wp:positionV>
            <wp:extent cx="2361600" cy="2307600"/>
            <wp:effectExtent l="0" t="0" r="635" b="0"/>
            <wp:wrapTopAndBottom/>
            <wp:docPr id="1773133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33562" name=""/>
                    <pic:cNvPicPr/>
                  </pic:nvPicPr>
                  <pic:blipFill>
                    <a:blip r:embed="rId7">
                      <a:extLst>
                        <a:ext uri="{28A0092B-C50C-407E-A947-70E740481C1C}">
                          <a14:useLocalDpi xmlns:a14="http://schemas.microsoft.com/office/drawing/2010/main" val="0"/>
                        </a:ext>
                      </a:extLst>
                    </a:blip>
                    <a:stretch>
                      <a:fillRect/>
                    </a:stretch>
                  </pic:blipFill>
                  <pic:spPr>
                    <a:xfrm>
                      <a:off x="0" y="0"/>
                      <a:ext cx="2361600" cy="2307600"/>
                    </a:xfrm>
                    <a:prstGeom prst="rect">
                      <a:avLst/>
                    </a:prstGeom>
                  </pic:spPr>
                </pic:pic>
              </a:graphicData>
            </a:graphic>
            <wp14:sizeRelH relativeFrom="margin">
              <wp14:pctWidth>0</wp14:pctWidth>
            </wp14:sizeRelH>
            <wp14:sizeRelV relativeFrom="margin">
              <wp14:pctHeight>0</wp14:pctHeight>
            </wp14:sizeRelV>
          </wp:anchor>
        </w:drawing>
      </w:r>
      <w:r w:rsidRPr="00DF3D5A">
        <w:rPr>
          <w:b/>
          <w:bCs/>
        </w:rPr>
        <w:t>Fig S3</w:t>
      </w:r>
      <w:r>
        <w:t xml:space="preserve"> </w:t>
      </w:r>
      <w:r w:rsidRPr="00C955A0">
        <w:t xml:space="preserve">Photograph showing </w:t>
      </w:r>
      <w:r>
        <w:t>the </w:t>
      </w:r>
      <w:r w:rsidRPr="00C955A0">
        <w:t>method for measuring the external diameter of the femoral artery (FA)</w:t>
      </w:r>
      <w:r>
        <w:t xml:space="preserve"> above its bifurcation point</w:t>
      </w:r>
      <w:r w:rsidRPr="00C955A0">
        <w:t xml:space="preserve">. Anteroposterior </w:t>
      </w:r>
      <w:r>
        <w:t xml:space="preserve">(AP) </w:t>
      </w:r>
      <w:r w:rsidRPr="00C955A0">
        <w:t xml:space="preserve">and transverse </w:t>
      </w:r>
      <w:r>
        <w:t xml:space="preserve">(T) distances were measured (dashed lines). The same methods were repeated for measurements of the external diameter of the deep femoral artery, medial circumflex femoral artery and lateral circumflex femoral artery, at their </w:t>
      </w:r>
      <w:r w:rsidR="005F6409">
        <w:t xml:space="preserve">respective </w:t>
      </w:r>
      <w:r>
        <w:t>point</w:t>
      </w:r>
      <w:r w:rsidR="005F6409">
        <w:t>s</w:t>
      </w:r>
      <w:r>
        <w:t xml:space="preserve"> of origin.</w:t>
      </w:r>
    </w:p>
    <w:p w14:paraId="421768B8" w14:textId="77777777" w:rsidR="00EE1C8E" w:rsidRDefault="00EE1C8E" w:rsidP="00EE1C8E"/>
    <w:p w14:paraId="17192434" w14:textId="77777777" w:rsidR="00EE1C8E" w:rsidRDefault="00EE1C8E" w:rsidP="00EE1C8E"/>
    <w:p w14:paraId="3A8E8BB3" w14:textId="77777777" w:rsidR="00EE1C8E" w:rsidRDefault="00EE1C8E" w:rsidP="00EE1C8E"/>
    <w:p w14:paraId="09921D55" w14:textId="77777777" w:rsidR="00EE1C8E" w:rsidRDefault="00EE1C8E" w:rsidP="00EE1C8E"/>
    <w:p w14:paraId="457C0E69" w14:textId="77777777" w:rsidR="00EE1C8E" w:rsidRDefault="00EE1C8E" w:rsidP="00EE1C8E"/>
    <w:p w14:paraId="4341A564" w14:textId="77777777" w:rsidR="00EE1C8E" w:rsidRDefault="00EE1C8E" w:rsidP="00EE1C8E"/>
    <w:p w14:paraId="4872BF99" w14:textId="77777777" w:rsidR="00EE1C8E" w:rsidRDefault="00EE1C8E" w:rsidP="00EE1C8E"/>
    <w:p w14:paraId="752D3B5A" w14:textId="77777777" w:rsidR="00EE1C8E" w:rsidRPr="00877B22" w:rsidRDefault="00EE1C8E" w:rsidP="00EE1C8E"/>
    <w:p w14:paraId="634AE5AD" w14:textId="77777777" w:rsidR="00EE1C8E" w:rsidRDefault="00EE1C8E" w:rsidP="00EE1C8E">
      <w:pPr>
        <w:rPr>
          <w:b/>
          <w:bCs/>
        </w:rPr>
      </w:pPr>
    </w:p>
    <w:p w14:paraId="4B5A12F6" w14:textId="77777777" w:rsidR="00EE1C8E" w:rsidRDefault="00EE1C8E" w:rsidP="00EE1C8E">
      <w:pPr>
        <w:rPr>
          <w:b/>
          <w:bCs/>
        </w:rPr>
      </w:pPr>
    </w:p>
    <w:p w14:paraId="59963D89" w14:textId="77777777" w:rsidR="00EE1C8E" w:rsidRDefault="00EE1C8E" w:rsidP="00EE1C8E">
      <w:pPr>
        <w:rPr>
          <w:b/>
          <w:bCs/>
        </w:rPr>
      </w:pPr>
    </w:p>
    <w:p w14:paraId="73C38643" w14:textId="77777777" w:rsidR="00EE1C8E" w:rsidRDefault="00EE1C8E" w:rsidP="00EE1C8E">
      <w:pPr>
        <w:rPr>
          <w:b/>
          <w:bCs/>
        </w:rPr>
      </w:pPr>
    </w:p>
    <w:p w14:paraId="2F029BD9" w14:textId="77777777" w:rsidR="00EE1C8E" w:rsidRDefault="00EE1C8E" w:rsidP="00EE1C8E">
      <w:pPr>
        <w:rPr>
          <w:b/>
          <w:bCs/>
        </w:rPr>
      </w:pPr>
    </w:p>
    <w:p w14:paraId="12218FB4" w14:textId="77777777" w:rsidR="00EE1C8E" w:rsidRDefault="00EE1C8E" w:rsidP="00EE1C8E">
      <w:pPr>
        <w:rPr>
          <w:b/>
          <w:bCs/>
        </w:rPr>
      </w:pPr>
    </w:p>
    <w:p w14:paraId="2C92A4E3" w14:textId="77777777" w:rsidR="00EE1C8E" w:rsidRDefault="00EE1C8E" w:rsidP="00EE1C8E">
      <w:pPr>
        <w:rPr>
          <w:b/>
          <w:bCs/>
        </w:rPr>
      </w:pPr>
    </w:p>
    <w:p w14:paraId="10CC70A9" w14:textId="77777777" w:rsidR="00EE1C8E" w:rsidRDefault="00EE1C8E" w:rsidP="00EE1C8E">
      <w:pPr>
        <w:rPr>
          <w:b/>
          <w:bCs/>
        </w:rPr>
      </w:pPr>
    </w:p>
    <w:p w14:paraId="0E0AAEDB" w14:textId="77777777" w:rsidR="00EE1C8E" w:rsidRDefault="00EE1C8E" w:rsidP="00EE1C8E">
      <w:pPr>
        <w:rPr>
          <w:b/>
          <w:bCs/>
        </w:rPr>
      </w:pPr>
    </w:p>
    <w:p w14:paraId="4AE2C885" w14:textId="77777777" w:rsidR="00EE1C8E" w:rsidRDefault="00EE1C8E" w:rsidP="00EE1C8E">
      <w:pPr>
        <w:rPr>
          <w:b/>
          <w:bCs/>
        </w:rPr>
      </w:pPr>
    </w:p>
    <w:p w14:paraId="793382A9" w14:textId="77777777" w:rsidR="00EE1C8E" w:rsidRDefault="00EE1C8E" w:rsidP="00EE1C8E">
      <w:pPr>
        <w:rPr>
          <w:b/>
          <w:bCs/>
        </w:rPr>
      </w:pPr>
    </w:p>
    <w:p w14:paraId="48288042" w14:textId="77777777" w:rsidR="00EE1C8E" w:rsidRDefault="00EE1C8E" w:rsidP="00EE1C8E">
      <w:pPr>
        <w:rPr>
          <w:b/>
          <w:bCs/>
        </w:rPr>
      </w:pPr>
    </w:p>
    <w:p w14:paraId="54CD4F59" w14:textId="77777777" w:rsidR="00EE1C8E" w:rsidRDefault="00EE1C8E" w:rsidP="00EE1C8E">
      <w:pPr>
        <w:rPr>
          <w:b/>
          <w:bCs/>
        </w:rPr>
      </w:pPr>
    </w:p>
    <w:p w14:paraId="1A2E981E" w14:textId="77777777" w:rsidR="00EE1C8E" w:rsidRDefault="00EE1C8E" w:rsidP="00EE1C8E"/>
    <w:p w14:paraId="088E75D8" w14:textId="39F3C786" w:rsidR="00EE1C8E" w:rsidRPr="00EE1C8E" w:rsidRDefault="00EE1C8E" w:rsidP="00EE1C8E">
      <w:pPr>
        <w:pStyle w:val="Heading2"/>
        <w:rPr>
          <w:rFonts w:ascii="Times New Roman" w:hAnsi="Times New Roman" w:cs="Times New Roman"/>
          <w:color w:val="auto"/>
          <w:sz w:val="20"/>
          <w:szCs w:val="20"/>
        </w:rPr>
      </w:pPr>
      <w:bookmarkStart w:id="1" w:name="_Toc180941456"/>
      <w:r w:rsidRPr="00EE1C8E">
        <w:rPr>
          <w:rFonts w:ascii="Times New Roman" w:hAnsi="Times New Roman" w:cs="Times New Roman"/>
          <w:color w:val="auto"/>
          <w:sz w:val="20"/>
          <w:szCs w:val="20"/>
        </w:rPr>
        <w:lastRenderedPageBreak/>
        <w:t xml:space="preserve">Supplement </w:t>
      </w:r>
      <w:bookmarkEnd w:id="1"/>
      <w:r w:rsidR="00B70B33">
        <w:rPr>
          <w:rFonts w:ascii="Times New Roman" w:hAnsi="Times New Roman" w:cs="Times New Roman"/>
          <w:color w:val="auto"/>
          <w:sz w:val="20"/>
          <w:szCs w:val="20"/>
        </w:rPr>
        <w:t>2</w:t>
      </w:r>
    </w:p>
    <w:p w14:paraId="5C4B82C2" w14:textId="77777777" w:rsidR="00EE1C8E" w:rsidRDefault="00EE1C8E" w:rsidP="00EE1C8E"/>
    <w:p w14:paraId="57E43B85" w14:textId="77777777" w:rsidR="00EE1C8E" w:rsidRPr="004A2553" w:rsidRDefault="00EE1C8E" w:rsidP="00EE1C8E">
      <w:pPr>
        <w:tabs>
          <w:tab w:val="left" w:pos="1335"/>
        </w:tabs>
        <w:rPr>
          <w:b/>
          <w:bCs/>
        </w:rPr>
      </w:pPr>
      <w:r w:rsidRPr="004A2553">
        <w:rPr>
          <w:b/>
          <w:bCs/>
        </w:rPr>
        <w:t>Int</w:t>
      </w:r>
      <w:r>
        <w:rPr>
          <w:b/>
          <w:bCs/>
        </w:rPr>
        <w:t>er</w:t>
      </w:r>
      <w:r w:rsidRPr="004A2553">
        <w:rPr>
          <w:b/>
          <w:bCs/>
        </w:rPr>
        <w:t xml:space="preserve">-Observer Reliability Bland-Altman Graphs </w:t>
      </w:r>
    </w:p>
    <w:p w14:paraId="69CC3E7F" w14:textId="77777777" w:rsidR="00EE1C8E" w:rsidRDefault="00EE1C8E" w:rsidP="00EE1C8E"/>
    <w:p w14:paraId="5B867E87" w14:textId="77777777" w:rsidR="00EE1C8E" w:rsidRDefault="00EE1C8E" w:rsidP="00EE1C8E">
      <w:r>
        <w:rPr>
          <w:noProof/>
        </w:rPr>
        <w:drawing>
          <wp:inline distT="0" distB="0" distL="0" distR="0" wp14:anchorId="6FE9578F" wp14:editId="65D0F777">
            <wp:extent cx="4572000" cy="2743200"/>
            <wp:effectExtent l="0" t="0" r="0" b="0"/>
            <wp:docPr id="686691278" name="Chart 1">
              <a:extLst xmlns:a="http://schemas.openxmlformats.org/drawingml/2006/main">
                <a:ext uri="{FF2B5EF4-FFF2-40B4-BE49-F238E27FC236}">
                  <a16:creationId xmlns:a16="http://schemas.microsoft.com/office/drawing/2014/main" id="{52C5AD5E-F7A7-030C-0DF5-9B8D236129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1B0EC90" w14:textId="77777777" w:rsidR="00EE1C8E" w:rsidRPr="00EF70A9" w:rsidRDefault="00EE1C8E" w:rsidP="00EE1C8E">
      <w:r w:rsidRPr="00842BBC">
        <w:rPr>
          <w:b/>
          <w:bCs/>
        </w:rPr>
        <w:t>Fig S4</w:t>
      </w:r>
      <w:r>
        <w:t xml:space="preserve"> </w:t>
      </w:r>
      <w:r w:rsidRPr="00807ED4">
        <w:t xml:space="preserve">Bland-Altman plot demonstrating the inter-observer error for the measurements taken </w:t>
      </w:r>
      <w:r>
        <w:t xml:space="preserve">of the </w:t>
      </w:r>
      <w:r w:rsidRPr="00807ED4">
        <w:t xml:space="preserve">distance between the midpoint of the inguinal ligament and the origin of the deep femoral artery (95% confidence interval = </w:t>
      </w:r>
      <w:r>
        <w:t xml:space="preserve">9.3 </w:t>
      </w:r>
      <w:r w:rsidRPr="00807ED4">
        <w:t>mm)</w:t>
      </w:r>
    </w:p>
    <w:p w14:paraId="0B704342" w14:textId="77777777" w:rsidR="00EE1C8E" w:rsidRPr="00807ED4" w:rsidRDefault="00EE1C8E" w:rsidP="00EE1C8E"/>
    <w:p w14:paraId="6CD0E083" w14:textId="77777777" w:rsidR="00EE1C8E" w:rsidRPr="00060DB7" w:rsidRDefault="00EE1C8E" w:rsidP="00EE1C8E">
      <w:pPr>
        <w:rPr>
          <w:b/>
          <w:bCs/>
        </w:rPr>
      </w:pPr>
      <w:r>
        <w:rPr>
          <w:b/>
          <w:bCs/>
          <w:noProof/>
        </w:rPr>
        <w:drawing>
          <wp:anchor distT="0" distB="0" distL="114300" distR="114300" simplePos="0" relativeHeight="251659264" behindDoc="0" locked="0" layoutInCell="1" allowOverlap="1" wp14:anchorId="1CB28D70" wp14:editId="08E8C92C">
            <wp:simplePos x="0" y="0"/>
            <wp:positionH relativeFrom="column">
              <wp:posOffset>0</wp:posOffset>
            </wp:positionH>
            <wp:positionV relativeFrom="paragraph">
              <wp:posOffset>193675</wp:posOffset>
            </wp:positionV>
            <wp:extent cx="4535805" cy="2743200"/>
            <wp:effectExtent l="0" t="0" r="17145" b="0"/>
            <wp:wrapSquare wrapText="bothSides"/>
            <wp:docPr id="1291495156" name="Chart 1">
              <a:extLst xmlns:a="http://schemas.openxmlformats.org/drawingml/2006/main">
                <a:ext uri="{FF2B5EF4-FFF2-40B4-BE49-F238E27FC236}">
                  <a16:creationId xmlns:a16="http://schemas.microsoft.com/office/drawing/2014/main" id="{125281EE-6C37-EFD9-34E5-DC3054539E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44201DE" w14:textId="77777777" w:rsidR="00EE1C8E" w:rsidRPr="00807ED4" w:rsidRDefault="00EE1C8E" w:rsidP="00EE1C8E"/>
    <w:p w14:paraId="134E7A4B" w14:textId="77777777" w:rsidR="00EE1C8E" w:rsidRPr="00807ED4" w:rsidRDefault="00EE1C8E" w:rsidP="00EE1C8E"/>
    <w:p w14:paraId="44B63E27" w14:textId="77777777" w:rsidR="00EE1C8E" w:rsidRPr="00807ED4" w:rsidRDefault="00EE1C8E" w:rsidP="00EE1C8E"/>
    <w:p w14:paraId="1E7B2CC5" w14:textId="77777777" w:rsidR="00EE1C8E" w:rsidRPr="00807ED4" w:rsidRDefault="00EE1C8E" w:rsidP="00EE1C8E"/>
    <w:p w14:paraId="767149CB" w14:textId="77777777" w:rsidR="00EE1C8E" w:rsidRPr="00807ED4" w:rsidRDefault="00EE1C8E" w:rsidP="00EE1C8E"/>
    <w:p w14:paraId="7328F4D8" w14:textId="77777777" w:rsidR="00EE1C8E" w:rsidRPr="00807ED4" w:rsidRDefault="00EE1C8E" w:rsidP="00EE1C8E"/>
    <w:p w14:paraId="0545E54E" w14:textId="77777777" w:rsidR="00EE1C8E" w:rsidRDefault="00EE1C8E" w:rsidP="00EE1C8E">
      <w:pPr>
        <w:tabs>
          <w:tab w:val="left" w:pos="1515"/>
        </w:tabs>
        <w:rPr>
          <w:noProof/>
        </w:rPr>
      </w:pPr>
    </w:p>
    <w:p w14:paraId="657A84ED" w14:textId="77777777" w:rsidR="00EE1C8E" w:rsidRPr="00BC345F" w:rsidRDefault="00EE1C8E" w:rsidP="00EE1C8E"/>
    <w:p w14:paraId="284A5CA7" w14:textId="77777777" w:rsidR="00EE1C8E" w:rsidRPr="00BC345F" w:rsidRDefault="00EE1C8E" w:rsidP="00EE1C8E"/>
    <w:p w14:paraId="47D1435E" w14:textId="77777777" w:rsidR="00EE1C8E" w:rsidRDefault="00EE1C8E" w:rsidP="00EE1C8E">
      <w:pPr>
        <w:rPr>
          <w:noProof/>
        </w:rPr>
      </w:pPr>
    </w:p>
    <w:p w14:paraId="421238AD" w14:textId="77777777" w:rsidR="00EE1C8E" w:rsidRDefault="00EE1C8E" w:rsidP="00EE1C8E">
      <w:pPr>
        <w:tabs>
          <w:tab w:val="left" w:pos="5145"/>
        </w:tabs>
      </w:pPr>
    </w:p>
    <w:p w14:paraId="50152248" w14:textId="77777777" w:rsidR="00EE1C8E" w:rsidRPr="00BC345F" w:rsidRDefault="00EE1C8E" w:rsidP="00EE1C8E"/>
    <w:p w14:paraId="55D11167" w14:textId="77777777" w:rsidR="00EE1C8E" w:rsidRDefault="00EE1C8E" w:rsidP="00EE1C8E"/>
    <w:p w14:paraId="50956FD0" w14:textId="77777777" w:rsidR="00EE1C8E" w:rsidRPr="00807ED4" w:rsidRDefault="00EE1C8E" w:rsidP="00EE1C8E">
      <w:r w:rsidRPr="00842BBC">
        <w:rPr>
          <w:b/>
          <w:bCs/>
        </w:rPr>
        <w:t>Fig S5</w:t>
      </w:r>
      <w:r>
        <w:t xml:space="preserve"> </w:t>
      </w:r>
      <w:r w:rsidRPr="00807ED4">
        <w:t>Bland-Altman plot demonstrating the inter-observer error for the measurements taken</w:t>
      </w:r>
      <w:r>
        <w:t xml:space="preserve"> of the</w:t>
      </w:r>
      <w:r w:rsidRPr="00807ED4">
        <w:t xml:space="preserve"> distance between the origin of the deep femoral artery</w:t>
      </w:r>
      <w:r>
        <w:t xml:space="preserve"> and the origin of the medial circumflex femoral artery</w:t>
      </w:r>
      <w:r w:rsidRPr="00807ED4">
        <w:t xml:space="preserve"> (95% confidence interval = </w:t>
      </w:r>
      <w:r>
        <w:t>1.5</w:t>
      </w:r>
      <w:r w:rsidRPr="00807ED4">
        <w:t xml:space="preserve"> mm)</w:t>
      </w:r>
    </w:p>
    <w:p w14:paraId="0FEF5EC6" w14:textId="77777777" w:rsidR="00EE1C8E" w:rsidRPr="00BC345F" w:rsidRDefault="00EE1C8E" w:rsidP="00EE1C8E"/>
    <w:p w14:paraId="6E340F13" w14:textId="77777777" w:rsidR="005F6409" w:rsidRDefault="005F6409" w:rsidP="00EE1C8E">
      <w:pPr>
        <w:rPr>
          <w:b/>
          <w:bCs/>
        </w:rPr>
      </w:pPr>
    </w:p>
    <w:p w14:paraId="6D138E18" w14:textId="5E333660" w:rsidR="00EE1C8E" w:rsidRPr="006C043E" w:rsidRDefault="00EE1C8E" w:rsidP="00EE1C8E">
      <w:pPr>
        <w:rPr>
          <w:b/>
          <w:bCs/>
        </w:rPr>
      </w:pPr>
      <w:r>
        <w:rPr>
          <w:b/>
          <w:bCs/>
          <w:noProof/>
        </w:rPr>
        <w:lastRenderedPageBreak/>
        <w:drawing>
          <wp:anchor distT="0" distB="0" distL="114300" distR="114300" simplePos="0" relativeHeight="251660288" behindDoc="0" locked="0" layoutInCell="1" allowOverlap="1" wp14:anchorId="657A5B66" wp14:editId="22113DA9">
            <wp:simplePos x="0" y="0"/>
            <wp:positionH relativeFrom="column">
              <wp:posOffset>-28575</wp:posOffset>
            </wp:positionH>
            <wp:positionV relativeFrom="paragraph">
              <wp:posOffset>0</wp:posOffset>
            </wp:positionV>
            <wp:extent cx="4572000" cy="2743200"/>
            <wp:effectExtent l="0" t="0" r="0" b="0"/>
            <wp:wrapTopAndBottom/>
            <wp:docPr id="367261510" name="Chart 1">
              <a:extLst xmlns:a="http://schemas.openxmlformats.org/drawingml/2006/main">
                <a:ext uri="{FF2B5EF4-FFF2-40B4-BE49-F238E27FC236}">
                  <a16:creationId xmlns:a16="http://schemas.microsoft.com/office/drawing/2014/main" id="{4EAF7BFB-92EA-87D8-00AD-46682667EF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842BBC">
        <w:rPr>
          <w:b/>
          <w:bCs/>
        </w:rPr>
        <w:t>Fig S6</w:t>
      </w:r>
      <w:r>
        <w:t xml:space="preserve"> </w:t>
      </w:r>
      <w:r w:rsidRPr="00807ED4">
        <w:t>Bland-Altman plot</w:t>
      </w:r>
      <w:r>
        <w:t xml:space="preserve"> </w:t>
      </w:r>
      <w:r w:rsidRPr="00807ED4">
        <w:t>demonstrating the inter-observer error for the measurements taken</w:t>
      </w:r>
      <w:r>
        <w:t xml:space="preserve"> of the</w:t>
      </w:r>
      <w:r w:rsidRPr="00807ED4">
        <w:t xml:space="preserve"> distance between the origin of the deep femoral artery</w:t>
      </w:r>
      <w:r>
        <w:t xml:space="preserve"> and the origin of the lateral circumflex femoral artery</w:t>
      </w:r>
      <w:r w:rsidRPr="00807ED4">
        <w:t xml:space="preserve"> (95% confidence interval = </w:t>
      </w:r>
      <w:r>
        <w:t xml:space="preserve">2.4 </w:t>
      </w:r>
      <w:r w:rsidRPr="00807ED4">
        <w:t>mm)</w:t>
      </w:r>
    </w:p>
    <w:p w14:paraId="223F2974" w14:textId="77777777" w:rsidR="00EE1C8E" w:rsidRPr="00807ED4" w:rsidRDefault="00EE1C8E" w:rsidP="00EE1C8E"/>
    <w:p w14:paraId="6C260EFF" w14:textId="77777777" w:rsidR="00EE1C8E" w:rsidRPr="003072A8" w:rsidRDefault="00EE1C8E" w:rsidP="00EE1C8E">
      <w:pPr>
        <w:rPr>
          <w:b/>
          <w:bCs/>
        </w:rPr>
      </w:pPr>
    </w:p>
    <w:p w14:paraId="0B1A2DE6" w14:textId="77777777" w:rsidR="00EE1C8E" w:rsidRPr="00BC345F" w:rsidRDefault="00EE1C8E" w:rsidP="00EE1C8E">
      <w:r>
        <w:rPr>
          <w:noProof/>
        </w:rPr>
        <w:drawing>
          <wp:anchor distT="0" distB="0" distL="114300" distR="114300" simplePos="0" relativeHeight="251661312" behindDoc="0" locked="0" layoutInCell="1" allowOverlap="1" wp14:anchorId="0A773B90" wp14:editId="1B34BB83">
            <wp:simplePos x="0" y="0"/>
            <wp:positionH relativeFrom="column">
              <wp:posOffset>-28575</wp:posOffset>
            </wp:positionH>
            <wp:positionV relativeFrom="paragraph">
              <wp:posOffset>66675</wp:posOffset>
            </wp:positionV>
            <wp:extent cx="4572000" cy="2743200"/>
            <wp:effectExtent l="0" t="0" r="0" b="0"/>
            <wp:wrapNone/>
            <wp:docPr id="571167833" name="Chart 1">
              <a:extLst xmlns:a="http://schemas.openxmlformats.org/drawingml/2006/main">
                <a:ext uri="{FF2B5EF4-FFF2-40B4-BE49-F238E27FC236}">
                  <a16:creationId xmlns:a16="http://schemas.microsoft.com/office/drawing/2014/main" id="{6D06CBDA-418A-F9C8-335A-6208B41F95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065F7B58" w14:textId="77777777" w:rsidR="00EE1C8E" w:rsidRDefault="00EE1C8E" w:rsidP="00EE1C8E"/>
    <w:p w14:paraId="180B8795" w14:textId="77777777" w:rsidR="00EE1C8E" w:rsidRDefault="00EE1C8E" w:rsidP="00EE1C8E">
      <w:pPr>
        <w:rPr>
          <w:noProof/>
        </w:rPr>
      </w:pPr>
    </w:p>
    <w:p w14:paraId="0D5D23D7" w14:textId="77777777" w:rsidR="00EE1C8E" w:rsidRDefault="00EE1C8E" w:rsidP="00EE1C8E">
      <w:pPr>
        <w:tabs>
          <w:tab w:val="left" w:pos="2295"/>
        </w:tabs>
      </w:pPr>
    </w:p>
    <w:p w14:paraId="4934B83C" w14:textId="77777777" w:rsidR="00EE1C8E" w:rsidRDefault="00EE1C8E" w:rsidP="00EE1C8E">
      <w:pPr>
        <w:tabs>
          <w:tab w:val="left" w:pos="2295"/>
        </w:tabs>
      </w:pPr>
    </w:p>
    <w:p w14:paraId="068CBA6E" w14:textId="77777777" w:rsidR="00EE1C8E" w:rsidRDefault="00EE1C8E" w:rsidP="00EE1C8E">
      <w:pPr>
        <w:tabs>
          <w:tab w:val="left" w:pos="2295"/>
        </w:tabs>
      </w:pPr>
    </w:p>
    <w:p w14:paraId="5FD8BF43" w14:textId="77777777" w:rsidR="00EE1C8E" w:rsidRDefault="00EE1C8E" w:rsidP="00EE1C8E">
      <w:pPr>
        <w:tabs>
          <w:tab w:val="left" w:pos="2295"/>
        </w:tabs>
        <w:rPr>
          <w:noProof/>
        </w:rPr>
      </w:pPr>
    </w:p>
    <w:p w14:paraId="192E5B1D" w14:textId="77777777" w:rsidR="00EE1C8E" w:rsidRDefault="00EE1C8E" w:rsidP="00EE1C8E">
      <w:pPr>
        <w:tabs>
          <w:tab w:val="left" w:pos="1470"/>
        </w:tabs>
      </w:pPr>
    </w:p>
    <w:p w14:paraId="226A1EFC" w14:textId="77777777" w:rsidR="00EE1C8E" w:rsidRDefault="00EE1C8E" w:rsidP="00EE1C8E">
      <w:pPr>
        <w:tabs>
          <w:tab w:val="left" w:pos="1470"/>
        </w:tabs>
      </w:pPr>
    </w:p>
    <w:p w14:paraId="5C336CE8" w14:textId="77777777" w:rsidR="00EE1C8E" w:rsidRDefault="00EE1C8E" w:rsidP="00EE1C8E">
      <w:pPr>
        <w:tabs>
          <w:tab w:val="left" w:pos="1470"/>
        </w:tabs>
      </w:pPr>
    </w:p>
    <w:p w14:paraId="3BE5E56F" w14:textId="77777777" w:rsidR="00EE1C8E" w:rsidRDefault="00EE1C8E" w:rsidP="00EE1C8E">
      <w:pPr>
        <w:tabs>
          <w:tab w:val="left" w:pos="1470"/>
        </w:tabs>
      </w:pPr>
    </w:p>
    <w:p w14:paraId="7D9FB567" w14:textId="77777777" w:rsidR="00EE1C8E" w:rsidRDefault="00EE1C8E" w:rsidP="00EE1C8E">
      <w:pPr>
        <w:tabs>
          <w:tab w:val="left" w:pos="1470"/>
        </w:tabs>
      </w:pPr>
    </w:p>
    <w:p w14:paraId="72FF27B3" w14:textId="77777777" w:rsidR="00EE1C8E" w:rsidRDefault="00EE1C8E" w:rsidP="00EE1C8E">
      <w:pPr>
        <w:tabs>
          <w:tab w:val="left" w:pos="1470"/>
        </w:tabs>
      </w:pPr>
    </w:p>
    <w:p w14:paraId="41A304D3" w14:textId="77777777" w:rsidR="00EE1C8E" w:rsidRPr="00807ED4" w:rsidRDefault="00EE1C8E" w:rsidP="00EE1C8E">
      <w:r w:rsidRPr="006C043E">
        <w:rPr>
          <w:b/>
          <w:bCs/>
        </w:rPr>
        <w:t>Fig S7</w:t>
      </w:r>
      <w:r>
        <w:t xml:space="preserve"> </w:t>
      </w:r>
      <w:r w:rsidRPr="00807ED4">
        <w:t>Bland-Altman plot demonstrating the inter-observer error for the measurements taken</w:t>
      </w:r>
      <w:r>
        <w:t xml:space="preserve"> of the</w:t>
      </w:r>
      <w:r w:rsidRPr="00807ED4">
        <w:t xml:space="preserve"> </w:t>
      </w:r>
      <w:r>
        <w:t>diameter of the femoral artery</w:t>
      </w:r>
      <w:r w:rsidRPr="00807ED4">
        <w:t xml:space="preserve"> (95% confidence interval =</w:t>
      </w:r>
      <w:r>
        <w:t xml:space="preserve"> 2.8 mm</w:t>
      </w:r>
      <w:r w:rsidRPr="00807ED4">
        <w:t>)</w:t>
      </w:r>
    </w:p>
    <w:p w14:paraId="25FCE3CD" w14:textId="77777777" w:rsidR="00EE1C8E" w:rsidRDefault="00EE1C8E" w:rsidP="00EE1C8E">
      <w:pPr>
        <w:tabs>
          <w:tab w:val="left" w:pos="1470"/>
        </w:tabs>
      </w:pPr>
    </w:p>
    <w:p w14:paraId="71BBFE72" w14:textId="77777777" w:rsidR="00EE1C8E" w:rsidRDefault="00EE1C8E" w:rsidP="00EE1C8E">
      <w:pPr>
        <w:tabs>
          <w:tab w:val="left" w:pos="1470"/>
        </w:tabs>
      </w:pPr>
    </w:p>
    <w:p w14:paraId="541D467C" w14:textId="77777777" w:rsidR="00EE1C8E" w:rsidRDefault="00EE1C8E" w:rsidP="00EE1C8E">
      <w:pPr>
        <w:tabs>
          <w:tab w:val="left" w:pos="1470"/>
        </w:tabs>
      </w:pPr>
    </w:p>
    <w:p w14:paraId="0225F29F" w14:textId="77777777" w:rsidR="00EE1C8E" w:rsidRDefault="00EE1C8E" w:rsidP="00EE1C8E">
      <w:pPr>
        <w:tabs>
          <w:tab w:val="left" w:pos="1470"/>
        </w:tabs>
      </w:pPr>
    </w:p>
    <w:p w14:paraId="04D95CA3" w14:textId="77777777" w:rsidR="00EE1C8E" w:rsidRDefault="00EE1C8E" w:rsidP="00EE1C8E">
      <w:pPr>
        <w:tabs>
          <w:tab w:val="left" w:pos="1470"/>
        </w:tabs>
      </w:pPr>
    </w:p>
    <w:p w14:paraId="21C38667" w14:textId="77777777" w:rsidR="00EE1C8E" w:rsidRDefault="00EE1C8E" w:rsidP="00EE1C8E">
      <w:pPr>
        <w:tabs>
          <w:tab w:val="left" w:pos="1470"/>
        </w:tabs>
      </w:pPr>
    </w:p>
    <w:p w14:paraId="6507D5D4" w14:textId="77777777" w:rsidR="00EE1C8E" w:rsidRDefault="00EE1C8E" w:rsidP="00EE1C8E">
      <w:pPr>
        <w:tabs>
          <w:tab w:val="left" w:pos="1470"/>
        </w:tabs>
        <w:rPr>
          <w:noProof/>
        </w:rPr>
      </w:pPr>
      <w:r>
        <w:rPr>
          <w:noProof/>
        </w:rPr>
        <w:lastRenderedPageBreak/>
        <w:drawing>
          <wp:inline distT="0" distB="0" distL="0" distR="0" wp14:anchorId="510A4CE8" wp14:editId="13354297">
            <wp:extent cx="4572000" cy="2743200"/>
            <wp:effectExtent l="0" t="0" r="0" b="0"/>
            <wp:docPr id="378222691" name="Chart 1">
              <a:extLst xmlns:a="http://schemas.openxmlformats.org/drawingml/2006/main">
                <a:ext uri="{FF2B5EF4-FFF2-40B4-BE49-F238E27FC236}">
                  <a16:creationId xmlns:a16="http://schemas.microsoft.com/office/drawing/2014/main" id="{EA63C5EF-4357-B928-8CE6-184FDE035A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A30E5A" w14:textId="77777777" w:rsidR="00EE1C8E" w:rsidRDefault="00EE1C8E" w:rsidP="00EE1C8E">
      <w:r w:rsidRPr="00CF5690">
        <w:rPr>
          <w:b/>
          <w:bCs/>
        </w:rPr>
        <w:t>Fig S8</w:t>
      </w:r>
      <w:r>
        <w:t xml:space="preserve"> </w:t>
      </w:r>
      <w:r w:rsidRPr="00807ED4">
        <w:t>Bland-Altman plot demonstrating the inter-observer error for the measurements taken</w:t>
      </w:r>
      <w:r>
        <w:t xml:space="preserve"> of the</w:t>
      </w:r>
      <w:r w:rsidRPr="00807ED4">
        <w:t xml:space="preserve"> </w:t>
      </w:r>
      <w:r>
        <w:t>diameter of the deep femoral artery</w:t>
      </w:r>
      <w:r w:rsidRPr="00807ED4">
        <w:t xml:space="preserve"> (95% confidence interval =</w:t>
      </w:r>
      <w:r>
        <w:t xml:space="preserve"> 2.5 mm</w:t>
      </w:r>
      <w:r w:rsidRPr="00807ED4">
        <w:t>)</w:t>
      </w:r>
    </w:p>
    <w:p w14:paraId="226A7D3F" w14:textId="77777777" w:rsidR="00EE1C8E" w:rsidRDefault="00EE1C8E" w:rsidP="00EE1C8E">
      <w:pPr>
        <w:tabs>
          <w:tab w:val="left" w:pos="1290"/>
        </w:tabs>
      </w:pPr>
    </w:p>
    <w:p w14:paraId="6A5398C0" w14:textId="77777777" w:rsidR="00EE1C8E" w:rsidRDefault="00EE1C8E" w:rsidP="00EE1C8E">
      <w:pPr>
        <w:tabs>
          <w:tab w:val="left" w:pos="3990"/>
        </w:tabs>
      </w:pPr>
    </w:p>
    <w:p w14:paraId="2417E6CD" w14:textId="77777777" w:rsidR="00EE1C8E" w:rsidRDefault="00EE1C8E" w:rsidP="00EE1C8E">
      <w:pPr>
        <w:tabs>
          <w:tab w:val="left" w:pos="3990"/>
        </w:tabs>
        <w:rPr>
          <w:noProof/>
        </w:rPr>
      </w:pPr>
      <w:r>
        <w:rPr>
          <w:noProof/>
        </w:rPr>
        <w:drawing>
          <wp:inline distT="0" distB="0" distL="0" distR="0" wp14:anchorId="7D485A51" wp14:editId="5BBDCFDB">
            <wp:extent cx="4572000" cy="2743200"/>
            <wp:effectExtent l="0" t="0" r="0" b="0"/>
            <wp:docPr id="1000027709" name="Chart 1">
              <a:extLst xmlns:a="http://schemas.openxmlformats.org/drawingml/2006/main">
                <a:ext uri="{FF2B5EF4-FFF2-40B4-BE49-F238E27FC236}">
                  <a16:creationId xmlns:a16="http://schemas.microsoft.com/office/drawing/2014/main" id="{923E7659-E902-6AC9-8048-099490D3ED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FE1346" w14:textId="77777777" w:rsidR="00EE1C8E" w:rsidRPr="00807ED4" w:rsidRDefault="00EE1C8E" w:rsidP="00EE1C8E">
      <w:r w:rsidRPr="00CF5690">
        <w:rPr>
          <w:b/>
          <w:bCs/>
        </w:rPr>
        <w:t>Fig S9</w:t>
      </w:r>
      <w:r>
        <w:t xml:space="preserve"> </w:t>
      </w:r>
      <w:r w:rsidRPr="00807ED4">
        <w:t>Bland-Altman plot demonstrating the inter-observer error for the measurements taken</w:t>
      </w:r>
      <w:r>
        <w:t xml:space="preserve"> of the</w:t>
      </w:r>
      <w:r w:rsidRPr="00807ED4">
        <w:t xml:space="preserve"> </w:t>
      </w:r>
      <w:r>
        <w:t>diameter of the medial circumflex femoral artery</w:t>
      </w:r>
      <w:r w:rsidRPr="00807ED4">
        <w:t xml:space="preserve"> (95% confidence interval =</w:t>
      </w:r>
      <w:r>
        <w:t xml:space="preserve"> 2.2 mm</w:t>
      </w:r>
      <w:r w:rsidRPr="00807ED4">
        <w:t>)</w:t>
      </w:r>
    </w:p>
    <w:p w14:paraId="0536453E" w14:textId="77777777" w:rsidR="00EE1C8E" w:rsidRDefault="00EE1C8E" w:rsidP="00EE1C8E">
      <w:pPr>
        <w:tabs>
          <w:tab w:val="left" w:pos="3990"/>
        </w:tabs>
        <w:rPr>
          <w:noProof/>
        </w:rPr>
      </w:pPr>
    </w:p>
    <w:p w14:paraId="0E0B02B7" w14:textId="77777777" w:rsidR="00EE1C8E" w:rsidRDefault="00EE1C8E" w:rsidP="00EE1C8E">
      <w:pPr>
        <w:tabs>
          <w:tab w:val="left" w:pos="3990"/>
        </w:tabs>
        <w:rPr>
          <w:noProof/>
        </w:rPr>
      </w:pPr>
    </w:p>
    <w:p w14:paraId="5773D9E1" w14:textId="77777777" w:rsidR="00EE1C8E" w:rsidRDefault="00EE1C8E" w:rsidP="00EE1C8E">
      <w:pPr>
        <w:tabs>
          <w:tab w:val="left" w:pos="1500"/>
        </w:tabs>
      </w:pPr>
    </w:p>
    <w:p w14:paraId="127A7DCF" w14:textId="77777777" w:rsidR="00EE1C8E" w:rsidRDefault="00EE1C8E" w:rsidP="00EE1C8E">
      <w:pPr>
        <w:tabs>
          <w:tab w:val="left" w:pos="1500"/>
        </w:tabs>
        <w:rPr>
          <w:noProof/>
        </w:rPr>
      </w:pPr>
      <w:r>
        <w:rPr>
          <w:noProof/>
        </w:rPr>
        <w:lastRenderedPageBreak/>
        <w:drawing>
          <wp:inline distT="0" distB="0" distL="0" distR="0" wp14:anchorId="1BDBFD45" wp14:editId="61900B71">
            <wp:extent cx="4572000" cy="2743200"/>
            <wp:effectExtent l="0" t="0" r="0" b="0"/>
            <wp:docPr id="90668805" name="Chart 1">
              <a:extLst xmlns:a="http://schemas.openxmlformats.org/drawingml/2006/main">
                <a:ext uri="{FF2B5EF4-FFF2-40B4-BE49-F238E27FC236}">
                  <a16:creationId xmlns:a16="http://schemas.microsoft.com/office/drawing/2014/main" id="{65D0659D-3EC5-0346-88ED-8A069D90FA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39255A" w14:textId="77777777" w:rsidR="00EE1C8E" w:rsidRPr="00807ED4" w:rsidRDefault="00EE1C8E" w:rsidP="00EE1C8E">
      <w:r w:rsidRPr="0080116B">
        <w:rPr>
          <w:b/>
          <w:bCs/>
        </w:rPr>
        <w:t>Fig S10</w:t>
      </w:r>
      <w:r>
        <w:t xml:space="preserve"> </w:t>
      </w:r>
      <w:r w:rsidRPr="00807ED4">
        <w:t>Bland-Altman plot demonstrating the inter-observer error for the measurements taken</w:t>
      </w:r>
      <w:r>
        <w:t xml:space="preserve"> of the</w:t>
      </w:r>
      <w:r w:rsidRPr="00807ED4">
        <w:t xml:space="preserve"> </w:t>
      </w:r>
      <w:r>
        <w:t>diameter of the lateral circumflex femoral artery</w:t>
      </w:r>
      <w:r w:rsidRPr="00807ED4">
        <w:t xml:space="preserve"> (95% confidence interval </w:t>
      </w:r>
      <w:r>
        <w:t>= 2.7 mm</w:t>
      </w:r>
      <w:r w:rsidRPr="00807ED4">
        <w:t>)</w:t>
      </w:r>
    </w:p>
    <w:p w14:paraId="2B5A952F" w14:textId="77777777" w:rsidR="00EE1C8E" w:rsidRDefault="00EE1C8E" w:rsidP="00EE1C8E"/>
    <w:p w14:paraId="4D19FB59" w14:textId="77777777" w:rsidR="00EE1C8E" w:rsidRDefault="00EE1C8E" w:rsidP="00EE1C8E"/>
    <w:p w14:paraId="78CC744C" w14:textId="77777777" w:rsidR="00EE1C8E" w:rsidRPr="004A2553" w:rsidRDefault="00EE1C8E" w:rsidP="00EE1C8E">
      <w:pPr>
        <w:tabs>
          <w:tab w:val="left" w:pos="1335"/>
        </w:tabs>
        <w:rPr>
          <w:b/>
          <w:bCs/>
        </w:rPr>
      </w:pPr>
      <w:r w:rsidRPr="004A2553">
        <w:rPr>
          <w:b/>
          <w:bCs/>
        </w:rPr>
        <w:t xml:space="preserve">Intra-Observer Reliability Bland-Altman Graphs </w:t>
      </w:r>
    </w:p>
    <w:p w14:paraId="5696882F" w14:textId="77777777" w:rsidR="00EE1C8E" w:rsidRDefault="00EE1C8E" w:rsidP="00EE1C8E">
      <w:pPr>
        <w:tabs>
          <w:tab w:val="left" w:pos="1335"/>
        </w:tabs>
      </w:pPr>
    </w:p>
    <w:p w14:paraId="67F36796" w14:textId="77777777" w:rsidR="00EE1C8E" w:rsidRDefault="00EE1C8E" w:rsidP="00EE1C8E">
      <w:pPr>
        <w:tabs>
          <w:tab w:val="left" w:pos="1335"/>
        </w:tabs>
      </w:pPr>
      <w:r>
        <w:rPr>
          <w:noProof/>
        </w:rPr>
        <w:drawing>
          <wp:inline distT="0" distB="0" distL="0" distR="0" wp14:anchorId="6E13E3E9" wp14:editId="0C1B5723">
            <wp:extent cx="4300538" cy="2566988"/>
            <wp:effectExtent l="0" t="0" r="5080" b="5080"/>
            <wp:docPr id="1680784448" name="Chart 1">
              <a:extLst xmlns:a="http://schemas.openxmlformats.org/drawingml/2006/main">
                <a:ext uri="{FF2B5EF4-FFF2-40B4-BE49-F238E27FC236}">
                  <a16:creationId xmlns:a16="http://schemas.microsoft.com/office/drawing/2014/main" id="{01E2E609-98FC-975A-D5AF-090D5C59BE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D9D0A3" w14:textId="77777777" w:rsidR="00EE1C8E" w:rsidRPr="00807ED4" w:rsidRDefault="00EE1C8E" w:rsidP="00EE1C8E">
      <w:r w:rsidRPr="0080116B">
        <w:rPr>
          <w:b/>
          <w:bCs/>
        </w:rPr>
        <w:t>Fig S11</w:t>
      </w:r>
      <w:r>
        <w:t xml:space="preserve"> </w:t>
      </w:r>
      <w:r w:rsidRPr="00807ED4">
        <w:t>Bland-Altman plot demonstrating the int</w:t>
      </w:r>
      <w:r>
        <w:t>ra</w:t>
      </w:r>
      <w:r w:rsidRPr="00807ED4">
        <w:t xml:space="preserve">-observer error for the measurements taken </w:t>
      </w:r>
      <w:r>
        <w:t xml:space="preserve">of the </w:t>
      </w:r>
      <w:r w:rsidRPr="00807ED4">
        <w:t xml:space="preserve">distance between the midpoint of the inguinal ligament and the origin of the deep femoral artery (95% confidence interval = </w:t>
      </w:r>
      <w:r>
        <w:t>7.3</w:t>
      </w:r>
      <w:r w:rsidRPr="00807ED4">
        <w:t xml:space="preserve"> mm)</w:t>
      </w:r>
    </w:p>
    <w:p w14:paraId="6225F3AD" w14:textId="77777777" w:rsidR="00EE1C8E" w:rsidRDefault="00EE1C8E" w:rsidP="00EE1C8E">
      <w:pPr>
        <w:tabs>
          <w:tab w:val="left" w:pos="1335"/>
        </w:tabs>
      </w:pPr>
    </w:p>
    <w:p w14:paraId="6502146E" w14:textId="77777777" w:rsidR="00EE1C8E" w:rsidRDefault="00EE1C8E" w:rsidP="00EE1C8E"/>
    <w:p w14:paraId="1BD69EF9" w14:textId="77777777" w:rsidR="00EE1C8E" w:rsidRDefault="00EE1C8E" w:rsidP="00EE1C8E"/>
    <w:p w14:paraId="139D7639" w14:textId="77777777" w:rsidR="00EE1C8E" w:rsidRPr="00FE1503" w:rsidRDefault="00EE1C8E" w:rsidP="00EE1C8E"/>
    <w:p w14:paraId="1ACD324A" w14:textId="77777777" w:rsidR="00EE1C8E" w:rsidRDefault="00EE1C8E" w:rsidP="00EE1C8E"/>
    <w:p w14:paraId="4D0F0298" w14:textId="77777777" w:rsidR="00EE1C8E" w:rsidRDefault="00EE1C8E" w:rsidP="00EE1C8E"/>
    <w:p w14:paraId="53E36685" w14:textId="77777777" w:rsidR="00EE1C8E" w:rsidRDefault="00EE1C8E" w:rsidP="00EE1C8E"/>
    <w:p w14:paraId="55E0EC55" w14:textId="77777777" w:rsidR="00EE1C8E" w:rsidRDefault="00EE1C8E" w:rsidP="00EE1C8E">
      <w:pPr>
        <w:tabs>
          <w:tab w:val="left" w:pos="1470"/>
        </w:tabs>
        <w:rPr>
          <w:noProof/>
        </w:rPr>
      </w:pPr>
      <w:r>
        <w:rPr>
          <w:noProof/>
        </w:rPr>
        <w:drawing>
          <wp:inline distT="0" distB="0" distL="0" distR="0" wp14:anchorId="0FEA8600" wp14:editId="33236EE4">
            <wp:extent cx="4572000" cy="2743200"/>
            <wp:effectExtent l="0" t="0" r="0" b="0"/>
            <wp:docPr id="1686203195" name="Chart 1">
              <a:extLst xmlns:a="http://schemas.openxmlformats.org/drawingml/2006/main">
                <a:ext uri="{FF2B5EF4-FFF2-40B4-BE49-F238E27FC236}">
                  <a16:creationId xmlns:a16="http://schemas.microsoft.com/office/drawing/2014/main" id="{EF232754-6F80-1C76-53D9-C0B9DD6358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D767ED" w14:textId="77777777" w:rsidR="00EE1C8E" w:rsidRPr="00807ED4" w:rsidRDefault="00EE1C8E" w:rsidP="00EE1C8E">
      <w:r w:rsidRPr="0080116B">
        <w:rPr>
          <w:b/>
          <w:bCs/>
        </w:rPr>
        <w:t>Fig S12</w:t>
      </w:r>
      <w:r>
        <w:t xml:space="preserve"> </w:t>
      </w:r>
      <w:r w:rsidRPr="00807ED4">
        <w:t>Bland-Altman plot demonstrating the int</w:t>
      </w:r>
      <w:r>
        <w:t>ra</w:t>
      </w:r>
      <w:r w:rsidRPr="00807ED4">
        <w:t>-observer error for the measurements taken</w:t>
      </w:r>
      <w:r>
        <w:t xml:space="preserve"> of the</w:t>
      </w:r>
      <w:r w:rsidRPr="00807ED4">
        <w:t xml:space="preserve"> distance between the origin of the deep femoral artery</w:t>
      </w:r>
      <w:r>
        <w:t xml:space="preserve"> and the origin of the medial circumflex femoral artery</w:t>
      </w:r>
      <w:r w:rsidRPr="00807ED4">
        <w:t xml:space="preserve"> (95% confidence interval = </w:t>
      </w:r>
      <w:r>
        <w:t>2.9</w:t>
      </w:r>
      <w:r w:rsidRPr="00807ED4">
        <w:t xml:space="preserve"> mm)</w:t>
      </w:r>
    </w:p>
    <w:p w14:paraId="52BAA9EA" w14:textId="77777777" w:rsidR="00EE1C8E" w:rsidRDefault="00EE1C8E" w:rsidP="00EE1C8E">
      <w:pPr>
        <w:tabs>
          <w:tab w:val="left" w:pos="1695"/>
        </w:tabs>
        <w:rPr>
          <w:noProof/>
        </w:rPr>
      </w:pPr>
    </w:p>
    <w:p w14:paraId="5E156666" w14:textId="77777777" w:rsidR="00EE1C8E" w:rsidRDefault="00EE1C8E" w:rsidP="00EE1C8E">
      <w:pPr>
        <w:tabs>
          <w:tab w:val="left" w:pos="1695"/>
        </w:tabs>
        <w:rPr>
          <w:noProof/>
        </w:rPr>
      </w:pPr>
    </w:p>
    <w:p w14:paraId="76064293" w14:textId="77777777" w:rsidR="00EE1C8E" w:rsidRDefault="00EE1C8E" w:rsidP="00EE1C8E">
      <w:pPr>
        <w:tabs>
          <w:tab w:val="left" w:pos="1695"/>
        </w:tabs>
        <w:rPr>
          <w:noProof/>
        </w:rPr>
      </w:pPr>
      <w:r>
        <w:rPr>
          <w:noProof/>
        </w:rPr>
        <w:drawing>
          <wp:inline distT="0" distB="0" distL="0" distR="0" wp14:anchorId="7161DFD7" wp14:editId="52D53217">
            <wp:extent cx="4572000" cy="2743200"/>
            <wp:effectExtent l="0" t="0" r="0" b="0"/>
            <wp:docPr id="358208324" name="Chart 1">
              <a:extLst xmlns:a="http://schemas.openxmlformats.org/drawingml/2006/main">
                <a:ext uri="{FF2B5EF4-FFF2-40B4-BE49-F238E27FC236}">
                  <a16:creationId xmlns:a16="http://schemas.microsoft.com/office/drawing/2014/main" id="{E33650E1-A591-4870-8317-4E4CE66C6F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934F457" w14:textId="77777777" w:rsidR="00EE1C8E" w:rsidRPr="00807ED4" w:rsidRDefault="00EE1C8E" w:rsidP="00EE1C8E">
      <w:r w:rsidRPr="0080116B">
        <w:rPr>
          <w:b/>
          <w:bCs/>
        </w:rPr>
        <w:t>Fig S13</w:t>
      </w:r>
      <w:r>
        <w:t xml:space="preserve"> </w:t>
      </w:r>
      <w:r w:rsidRPr="00807ED4">
        <w:t>Bland-Altman plot demonstrating the int</w:t>
      </w:r>
      <w:r>
        <w:t>ra</w:t>
      </w:r>
      <w:r w:rsidRPr="00807ED4">
        <w:t>-observer error for the measurements taken</w:t>
      </w:r>
      <w:r>
        <w:t xml:space="preserve"> of the</w:t>
      </w:r>
      <w:r w:rsidRPr="00807ED4">
        <w:t xml:space="preserve"> distance between the origin of the deep femoral artery</w:t>
      </w:r>
      <w:r>
        <w:t xml:space="preserve"> and the origin of the lateral circumflex femoral artery</w:t>
      </w:r>
      <w:r w:rsidRPr="00807ED4">
        <w:t xml:space="preserve"> (95% confidence interval = </w:t>
      </w:r>
      <w:r>
        <w:t xml:space="preserve">1.5 </w:t>
      </w:r>
      <w:r w:rsidRPr="00807ED4">
        <w:t>mm)</w:t>
      </w:r>
    </w:p>
    <w:p w14:paraId="2F8EA006" w14:textId="77777777" w:rsidR="00EE1C8E" w:rsidRDefault="00EE1C8E" w:rsidP="00EE1C8E">
      <w:pPr>
        <w:tabs>
          <w:tab w:val="left" w:pos="2190"/>
        </w:tabs>
      </w:pPr>
    </w:p>
    <w:p w14:paraId="0D9DC7AC" w14:textId="77777777" w:rsidR="00EE1C8E" w:rsidRPr="00F201D8" w:rsidRDefault="00EE1C8E" w:rsidP="00EE1C8E"/>
    <w:p w14:paraId="7901BB84" w14:textId="77777777" w:rsidR="00EE1C8E" w:rsidRDefault="00EE1C8E" w:rsidP="00EE1C8E"/>
    <w:p w14:paraId="5283B355" w14:textId="77777777" w:rsidR="00EE1C8E" w:rsidRDefault="00EE1C8E" w:rsidP="00EE1C8E"/>
    <w:p w14:paraId="2183B1CD" w14:textId="77777777" w:rsidR="00EE1C8E" w:rsidRDefault="00EE1C8E" w:rsidP="00EE1C8E"/>
    <w:p w14:paraId="5448CADB" w14:textId="77777777" w:rsidR="00EE1C8E" w:rsidRDefault="00EE1C8E" w:rsidP="00EE1C8E">
      <w:pPr>
        <w:tabs>
          <w:tab w:val="left" w:pos="3735"/>
        </w:tabs>
      </w:pPr>
      <w:r>
        <w:rPr>
          <w:noProof/>
        </w:rPr>
        <w:lastRenderedPageBreak/>
        <w:drawing>
          <wp:inline distT="0" distB="0" distL="0" distR="0" wp14:anchorId="57EF8747" wp14:editId="1B25905A">
            <wp:extent cx="4572000" cy="2743200"/>
            <wp:effectExtent l="0" t="0" r="0" b="0"/>
            <wp:docPr id="1073355208" name="Chart 1">
              <a:extLst xmlns:a="http://schemas.openxmlformats.org/drawingml/2006/main">
                <a:ext uri="{FF2B5EF4-FFF2-40B4-BE49-F238E27FC236}">
                  <a16:creationId xmlns:a16="http://schemas.microsoft.com/office/drawing/2014/main" id="{5F23001C-92A9-28FD-D0FC-9122882F0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79B150B" w14:textId="77777777" w:rsidR="00EE1C8E" w:rsidRDefault="00EE1C8E" w:rsidP="00EE1C8E">
      <w:r w:rsidRPr="0080116B">
        <w:rPr>
          <w:b/>
          <w:bCs/>
        </w:rPr>
        <w:t>Fig S14</w:t>
      </w:r>
      <w:r>
        <w:t xml:space="preserve"> </w:t>
      </w:r>
      <w:r w:rsidRPr="00807ED4">
        <w:t>Bland-Altman plot demonstrating the int</w:t>
      </w:r>
      <w:r>
        <w:t>ra</w:t>
      </w:r>
      <w:r w:rsidRPr="00807ED4">
        <w:t>-observer error for the measurements taken</w:t>
      </w:r>
      <w:r>
        <w:t xml:space="preserve"> of the</w:t>
      </w:r>
      <w:r w:rsidRPr="00807ED4">
        <w:t xml:space="preserve"> </w:t>
      </w:r>
      <w:r>
        <w:t>diameter of the femoral artery</w:t>
      </w:r>
      <w:r w:rsidRPr="00807ED4">
        <w:t xml:space="preserve"> (95% confidence interval =</w:t>
      </w:r>
      <w:r>
        <w:t xml:space="preserve"> 1.5 mm</w:t>
      </w:r>
      <w:r w:rsidRPr="00807ED4">
        <w:t>)</w:t>
      </w:r>
    </w:p>
    <w:p w14:paraId="63830689" w14:textId="77777777" w:rsidR="00EE1C8E" w:rsidRPr="00634F5B" w:rsidRDefault="00EE1C8E" w:rsidP="00EE1C8E"/>
    <w:p w14:paraId="349E90CF" w14:textId="77777777" w:rsidR="00EE1C8E" w:rsidRDefault="00EE1C8E" w:rsidP="00EE1C8E">
      <w:pPr>
        <w:tabs>
          <w:tab w:val="left" w:pos="3420"/>
        </w:tabs>
      </w:pPr>
    </w:p>
    <w:p w14:paraId="42262346" w14:textId="77777777" w:rsidR="00EE1C8E" w:rsidRDefault="00EE1C8E" w:rsidP="00EE1C8E">
      <w:pPr>
        <w:tabs>
          <w:tab w:val="left" w:pos="3420"/>
        </w:tabs>
        <w:rPr>
          <w:noProof/>
        </w:rPr>
      </w:pPr>
      <w:r>
        <w:rPr>
          <w:noProof/>
        </w:rPr>
        <w:drawing>
          <wp:inline distT="0" distB="0" distL="0" distR="0" wp14:anchorId="0B1F9335" wp14:editId="555F08CE">
            <wp:extent cx="4572000" cy="2743200"/>
            <wp:effectExtent l="0" t="0" r="0" b="0"/>
            <wp:docPr id="1865535719" name="Chart 1">
              <a:extLst xmlns:a="http://schemas.openxmlformats.org/drawingml/2006/main">
                <a:ext uri="{FF2B5EF4-FFF2-40B4-BE49-F238E27FC236}">
                  <a16:creationId xmlns:a16="http://schemas.microsoft.com/office/drawing/2014/main" id="{AAA1DBCB-2F5B-C405-F9FA-408A779ED8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C24189C" w14:textId="77777777" w:rsidR="00EE1C8E" w:rsidRPr="00807ED4" w:rsidRDefault="00EE1C8E" w:rsidP="00EE1C8E">
      <w:r w:rsidRPr="0080116B">
        <w:rPr>
          <w:b/>
          <w:bCs/>
        </w:rPr>
        <w:t>Fig S15</w:t>
      </w:r>
      <w:r>
        <w:t xml:space="preserve"> </w:t>
      </w:r>
      <w:r w:rsidRPr="00807ED4">
        <w:t>Bland-Altman plot demonstrating the int</w:t>
      </w:r>
      <w:r>
        <w:t>ra</w:t>
      </w:r>
      <w:r w:rsidRPr="00807ED4">
        <w:t>-observer error for the measurements taken</w:t>
      </w:r>
      <w:r>
        <w:t xml:space="preserve"> of the</w:t>
      </w:r>
      <w:r w:rsidRPr="00807ED4">
        <w:t xml:space="preserve"> </w:t>
      </w:r>
      <w:r>
        <w:t>diameter of the deep femoral artery</w:t>
      </w:r>
      <w:r w:rsidRPr="00807ED4">
        <w:t xml:space="preserve"> (95% confidence interval =</w:t>
      </w:r>
      <w:r>
        <w:t xml:space="preserve"> 1.4 mm</w:t>
      </w:r>
      <w:r w:rsidRPr="00807ED4">
        <w:t>)</w:t>
      </w:r>
    </w:p>
    <w:p w14:paraId="1FD0ECE5" w14:textId="77777777" w:rsidR="00EE1C8E" w:rsidRDefault="00EE1C8E" w:rsidP="00EE1C8E">
      <w:pPr>
        <w:tabs>
          <w:tab w:val="left" w:pos="2250"/>
        </w:tabs>
      </w:pPr>
    </w:p>
    <w:p w14:paraId="2D1CC6F6" w14:textId="77777777" w:rsidR="00EE1C8E" w:rsidRDefault="00EE1C8E" w:rsidP="00EE1C8E"/>
    <w:p w14:paraId="4409A6EE" w14:textId="77777777" w:rsidR="00EE1C8E" w:rsidRDefault="00EE1C8E" w:rsidP="00EE1C8E"/>
    <w:p w14:paraId="4155D0F4" w14:textId="77777777" w:rsidR="00EE1C8E" w:rsidRDefault="00EE1C8E" w:rsidP="00EE1C8E"/>
    <w:p w14:paraId="143DE7FA" w14:textId="77777777" w:rsidR="00EE1C8E" w:rsidRDefault="00EE1C8E" w:rsidP="00EE1C8E"/>
    <w:p w14:paraId="25F9124D" w14:textId="77777777" w:rsidR="00EE1C8E" w:rsidRPr="0085058D" w:rsidRDefault="00EE1C8E" w:rsidP="00EE1C8E"/>
    <w:p w14:paraId="5F3FDB74" w14:textId="77777777" w:rsidR="00EE1C8E" w:rsidRDefault="00EE1C8E" w:rsidP="00EE1C8E"/>
    <w:p w14:paraId="2FD2D5EC" w14:textId="77777777" w:rsidR="00EE1C8E" w:rsidRDefault="00EE1C8E" w:rsidP="00EE1C8E">
      <w:pPr>
        <w:tabs>
          <w:tab w:val="left" w:pos="2060"/>
        </w:tabs>
      </w:pPr>
      <w:r>
        <w:tab/>
      </w:r>
    </w:p>
    <w:p w14:paraId="46657DF9" w14:textId="77777777" w:rsidR="00EE1C8E" w:rsidRDefault="00EE1C8E" w:rsidP="00EE1C8E">
      <w:pPr>
        <w:tabs>
          <w:tab w:val="left" w:pos="2060"/>
        </w:tabs>
      </w:pPr>
    </w:p>
    <w:p w14:paraId="3E9E9EFC" w14:textId="77777777" w:rsidR="00EE1C8E" w:rsidRDefault="00EE1C8E" w:rsidP="00EE1C8E">
      <w:r>
        <w:rPr>
          <w:noProof/>
        </w:rPr>
        <w:lastRenderedPageBreak/>
        <w:drawing>
          <wp:inline distT="0" distB="0" distL="0" distR="0" wp14:anchorId="39E1BBA6" wp14:editId="23E8AFF7">
            <wp:extent cx="4572000" cy="2743200"/>
            <wp:effectExtent l="0" t="0" r="0" b="0"/>
            <wp:docPr id="1526744780" name="Chart 1">
              <a:extLst xmlns:a="http://schemas.openxmlformats.org/drawingml/2006/main">
                <a:ext uri="{FF2B5EF4-FFF2-40B4-BE49-F238E27FC236}">
                  <a16:creationId xmlns:a16="http://schemas.microsoft.com/office/drawing/2014/main" id="{6672F3BB-09FB-F81F-EAE5-44424B06E0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646081B" w14:textId="77777777" w:rsidR="00EE1C8E" w:rsidRPr="00807ED4" w:rsidRDefault="00EE1C8E" w:rsidP="00EE1C8E">
      <w:r w:rsidRPr="00042349">
        <w:rPr>
          <w:b/>
          <w:bCs/>
        </w:rPr>
        <w:t>Fig S16</w:t>
      </w:r>
      <w:r>
        <w:t xml:space="preserve"> </w:t>
      </w:r>
      <w:r w:rsidRPr="00807ED4">
        <w:t>Bland-Altman plot demonstrating the int</w:t>
      </w:r>
      <w:r>
        <w:t>ra</w:t>
      </w:r>
      <w:r w:rsidRPr="00807ED4">
        <w:t>-observer error for the measurements taken</w:t>
      </w:r>
      <w:r>
        <w:t xml:space="preserve"> of the</w:t>
      </w:r>
      <w:r w:rsidRPr="00807ED4">
        <w:t xml:space="preserve"> </w:t>
      </w:r>
      <w:r>
        <w:t>diameter of the medial circumflex femoral artery</w:t>
      </w:r>
      <w:r w:rsidRPr="00807ED4">
        <w:t xml:space="preserve"> (95% confidence interval =</w:t>
      </w:r>
      <w:r>
        <w:t xml:space="preserve"> 1.1 mm</w:t>
      </w:r>
      <w:r w:rsidRPr="00807ED4">
        <w:t>)</w:t>
      </w:r>
    </w:p>
    <w:p w14:paraId="27B1D67E" w14:textId="77777777" w:rsidR="00EE1C8E" w:rsidRDefault="00EE1C8E" w:rsidP="00EE1C8E">
      <w:pPr>
        <w:tabs>
          <w:tab w:val="left" w:pos="8305"/>
        </w:tabs>
      </w:pPr>
    </w:p>
    <w:p w14:paraId="6C7E5BB7" w14:textId="77777777" w:rsidR="00EE1C8E" w:rsidRDefault="00EE1C8E" w:rsidP="00EE1C8E">
      <w:pPr>
        <w:rPr>
          <w:noProof/>
        </w:rPr>
      </w:pPr>
      <w:r>
        <w:rPr>
          <w:noProof/>
        </w:rPr>
        <w:drawing>
          <wp:inline distT="0" distB="0" distL="0" distR="0" wp14:anchorId="30B35659" wp14:editId="6B044FF9">
            <wp:extent cx="4572000" cy="2743200"/>
            <wp:effectExtent l="0" t="0" r="0" b="0"/>
            <wp:docPr id="2075546756" name="Chart 1">
              <a:extLst xmlns:a="http://schemas.openxmlformats.org/drawingml/2006/main">
                <a:ext uri="{FF2B5EF4-FFF2-40B4-BE49-F238E27FC236}">
                  <a16:creationId xmlns:a16="http://schemas.microsoft.com/office/drawing/2014/main" id="{FA84ECB0-EB50-1E86-7D13-C7C673739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691614F" w14:textId="77777777" w:rsidR="00EE1C8E" w:rsidRPr="00807ED4" w:rsidRDefault="00EE1C8E" w:rsidP="00EE1C8E">
      <w:r w:rsidRPr="00042349">
        <w:rPr>
          <w:b/>
          <w:bCs/>
        </w:rPr>
        <w:t>Fig S17</w:t>
      </w:r>
      <w:r>
        <w:t xml:space="preserve"> </w:t>
      </w:r>
      <w:r w:rsidRPr="00807ED4">
        <w:t>Bland-Altman plot demonstrating the int</w:t>
      </w:r>
      <w:r>
        <w:t>ra</w:t>
      </w:r>
      <w:r w:rsidRPr="00807ED4">
        <w:t>-observer error for the measurements taken</w:t>
      </w:r>
      <w:r>
        <w:t xml:space="preserve"> of the</w:t>
      </w:r>
      <w:r w:rsidRPr="00807ED4">
        <w:t xml:space="preserve"> </w:t>
      </w:r>
      <w:r>
        <w:t>diameter of the lateral circumflex femoral artery</w:t>
      </w:r>
      <w:r w:rsidRPr="00807ED4">
        <w:t xml:space="preserve"> (95% confidence interval =</w:t>
      </w:r>
      <w:r>
        <w:t xml:space="preserve"> 1.3 mm</w:t>
      </w:r>
      <w:r w:rsidRPr="00807ED4">
        <w:t>)</w:t>
      </w:r>
    </w:p>
    <w:p w14:paraId="52239DF4" w14:textId="77777777" w:rsidR="008804B7" w:rsidRDefault="008804B7"/>
    <w:p w14:paraId="1A4B8F4D" w14:textId="77777777" w:rsidR="00BD173C" w:rsidRDefault="00BD173C"/>
    <w:p w14:paraId="2BF1912A" w14:textId="77777777" w:rsidR="00BD173C" w:rsidRDefault="00BD173C"/>
    <w:p w14:paraId="4EFBC91C" w14:textId="77777777" w:rsidR="00BD173C" w:rsidRDefault="00BD173C"/>
    <w:p w14:paraId="559DF773" w14:textId="77777777" w:rsidR="00BD173C" w:rsidRDefault="00BD173C"/>
    <w:p w14:paraId="11AE1FBD" w14:textId="77777777" w:rsidR="00BD173C" w:rsidRDefault="00BD173C"/>
    <w:p w14:paraId="235368E7" w14:textId="77777777" w:rsidR="00BD173C" w:rsidRDefault="00BD173C"/>
    <w:p w14:paraId="69CAC708" w14:textId="77777777" w:rsidR="00BD173C" w:rsidRDefault="00BD173C"/>
    <w:p w14:paraId="493D4639" w14:textId="77777777" w:rsidR="00BD173C" w:rsidRDefault="00BD173C"/>
    <w:p w14:paraId="14BE964F" w14:textId="77777777" w:rsidR="00BD173C" w:rsidRDefault="00BD173C"/>
    <w:p w14:paraId="1B28D660" w14:textId="4CFF9203" w:rsidR="00BD173C" w:rsidRPr="00EE1C8E" w:rsidRDefault="00BD173C" w:rsidP="00BD173C">
      <w:pPr>
        <w:pStyle w:val="Heading2"/>
        <w:rPr>
          <w:rFonts w:ascii="Times New Roman" w:hAnsi="Times New Roman" w:cs="Times New Roman"/>
          <w:color w:val="auto"/>
          <w:sz w:val="20"/>
          <w:szCs w:val="20"/>
        </w:rPr>
      </w:pPr>
      <w:bookmarkStart w:id="2" w:name="_Toc180941455"/>
      <w:r w:rsidRPr="00EE1C8E">
        <w:rPr>
          <w:rFonts w:ascii="Times New Roman" w:hAnsi="Times New Roman" w:cs="Times New Roman"/>
          <w:color w:val="auto"/>
          <w:sz w:val="20"/>
          <w:szCs w:val="20"/>
        </w:rPr>
        <w:lastRenderedPageBreak/>
        <w:t xml:space="preserve">Supplement </w:t>
      </w:r>
      <w:bookmarkEnd w:id="2"/>
      <w:r w:rsidR="00B70B33">
        <w:rPr>
          <w:rFonts w:ascii="Times New Roman" w:hAnsi="Times New Roman" w:cs="Times New Roman"/>
          <w:color w:val="auto"/>
          <w:sz w:val="20"/>
          <w:szCs w:val="20"/>
        </w:rPr>
        <w:t>3</w:t>
      </w:r>
    </w:p>
    <w:p w14:paraId="08B4E5AA" w14:textId="77777777" w:rsidR="00BD173C" w:rsidRPr="00426FC2" w:rsidRDefault="00BD173C" w:rsidP="00BD173C"/>
    <w:p w14:paraId="1EDB6B80" w14:textId="77777777" w:rsidR="00BD173C" w:rsidRDefault="00BD173C" w:rsidP="00BD173C">
      <w:r w:rsidRPr="00B62477">
        <w:rPr>
          <w:b/>
          <w:bCs/>
        </w:rPr>
        <w:t>Table S1</w:t>
      </w:r>
      <w:r>
        <w:t xml:space="preserve"> </w:t>
      </w:r>
      <w:r w:rsidRPr="00B62477">
        <w:t xml:space="preserve">Comparative Overview of </w:t>
      </w:r>
      <w:r>
        <w:t>S</w:t>
      </w:r>
      <w:r w:rsidRPr="00B62477">
        <w:t>tudy Characteristics</w:t>
      </w:r>
    </w:p>
    <w:tbl>
      <w:tblPr>
        <w:tblStyle w:val="TableGrid"/>
        <w:tblW w:w="0" w:type="auto"/>
        <w:tblLook w:val="04A0" w:firstRow="1" w:lastRow="0" w:firstColumn="1" w:lastColumn="0" w:noHBand="0" w:noVBand="1"/>
      </w:tblPr>
      <w:tblGrid>
        <w:gridCol w:w="3397"/>
        <w:gridCol w:w="1701"/>
        <w:gridCol w:w="2127"/>
        <w:gridCol w:w="1791"/>
      </w:tblGrid>
      <w:tr w:rsidR="00BD173C" w:rsidRPr="005D21CB" w14:paraId="5F2284FD" w14:textId="77777777" w:rsidTr="00645221">
        <w:tc>
          <w:tcPr>
            <w:tcW w:w="3397" w:type="dxa"/>
          </w:tcPr>
          <w:p w14:paraId="62B7BE94" w14:textId="77777777" w:rsidR="00BD173C" w:rsidRPr="00127429" w:rsidRDefault="00BD173C" w:rsidP="00645221">
            <w:pPr>
              <w:jc w:val="center"/>
              <w:rPr>
                <w:b w:val="0"/>
                <w:bCs w:val="0"/>
              </w:rPr>
            </w:pPr>
            <w:r w:rsidRPr="00127429">
              <w:t>Author</w:t>
            </w:r>
          </w:p>
        </w:tc>
        <w:tc>
          <w:tcPr>
            <w:tcW w:w="1701" w:type="dxa"/>
          </w:tcPr>
          <w:p w14:paraId="3E170CA2" w14:textId="77777777" w:rsidR="00BD173C" w:rsidRPr="00127429" w:rsidRDefault="00BD173C" w:rsidP="00645221">
            <w:pPr>
              <w:jc w:val="center"/>
              <w:rPr>
                <w:b w:val="0"/>
                <w:bCs w:val="0"/>
              </w:rPr>
            </w:pPr>
            <w:r w:rsidRPr="00127429">
              <w:t>Country</w:t>
            </w:r>
          </w:p>
        </w:tc>
        <w:tc>
          <w:tcPr>
            <w:tcW w:w="2127" w:type="dxa"/>
          </w:tcPr>
          <w:p w14:paraId="154C66AA" w14:textId="77777777" w:rsidR="00BD173C" w:rsidRPr="00127429" w:rsidRDefault="00BD173C" w:rsidP="00645221">
            <w:pPr>
              <w:jc w:val="center"/>
              <w:rPr>
                <w:b w:val="0"/>
                <w:bCs w:val="0"/>
              </w:rPr>
            </w:pPr>
            <w:r w:rsidRPr="00127429">
              <w:t>Type of Study</w:t>
            </w:r>
          </w:p>
        </w:tc>
        <w:tc>
          <w:tcPr>
            <w:tcW w:w="1791" w:type="dxa"/>
          </w:tcPr>
          <w:p w14:paraId="2F0B49FF" w14:textId="77777777" w:rsidR="00BD173C" w:rsidRPr="00127429" w:rsidRDefault="00BD173C" w:rsidP="00645221">
            <w:pPr>
              <w:jc w:val="center"/>
              <w:rPr>
                <w:b w:val="0"/>
                <w:bCs w:val="0"/>
              </w:rPr>
            </w:pPr>
            <w:r w:rsidRPr="00127429">
              <w:t>Number of lower limbs</w:t>
            </w:r>
          </w:p>
        </w:tc>
      </w:tr>
      <w:tr w:rsidR="00BD173C" w:rsidRPr="005D21CB" w14:paraId="31306F89" w14:textId="77777777" w:rsidTr="00645221">
        <w:trPr>
          <w:trHeight w:val="215"/>
        </w:trPr>
        <w:tc>
          <w:tcPr>
            <w:tcW w:w="3397" w:type="dxa"/>
            <w:shd w:val="clear" w:color="auto" w:fill="E8E8E8" w:themeFill="background2"/>
          </w:tcPr>
          <w:p w14:paraId="4A54D772" w14:textId="77777777" w:rsidR="00BD173C" w:rsidRPr="005F6409" w:rsidRDefault="00BD173C" w:rsidP="00645221">
            <w:pPr>
              <w:jc w:val="left"/>
              <w:rPr>
                <w:b w:val="0"/>
                <w:bCs w:val="0"/>
              </w:rPr>
            </w:pPr>
            <w:r w:rsidRPr="005F6409">
              <w:t>Present Study</w:t>
            </w:r>
          </w:p>
        </w:tc>
        <w:tc>
          <w:tcPr>
            <w:tcW w:w="1701" w:type="dxa"/>
            <w:shd w:val="clear" w:color="auto" w:fill="E8E8E8" w:themeFill="background2"/>
          </w:tcPr>
          <w:p w14:paraId="33D9FBB8" w14:textId="77777777" w:rsidR="00BD173C" w:rsidRPr="005F6409" w:rsidRDefault="00BD173C" w:rsidP="00645221">
            <w:pPr>
              <w:jc w:val="left"/>
            </w:pPr>
            <w:r w:rsidRPr="005F6409">
              <w:t xml:space="preserve">South Africa </w:t>
            </w:r>
          </w:p>
        </w:tc>
        <w:tc>
          <w:tcPr>
            <w:tcW w:w="2127" w:type="dxa"/>
            <w:shd w:val="clear" w:color="auto" w:fill="E8E8E8" w:themeFill="background2"/>
          </w:tcPr>
          <w:p w14:paraId="4C9A8A60" w14:textId="77777777" w:rsidR="00BD173C" w:rsidRPr="005F6409" w:rsidRDefault="00BD173C" w:rsidP="00645221">
            <w:pPr>
              <w:jc w:val="left"/>
            </w:pPr>
            <w:r w:rsidRPr="005F6409">
              <w:t xml:space="preserve">Anatomical Dissection </w:t>
            </w:r>
          </w:p>
        </w:tc>
        <w:tc>
          <w:tcPr>
            <w:tcW w:w="1791" w:type="dxa"/>
            <w:shd w:val="clear" w:color="auto" w:fill="E8E8E8" w:themeFill="background2"/>
          </w:tcPr>
          <w:p w14:paraId="5FBB581E" w14:textId="77777777" w:rsidR="00BD173C" w:rsidRPr="005F6409" w:rsidRDefault="00BD173C" w:rsidP="00645221">
            <w:pPr>
              <w:jc w:val="left"/>
            </w:pPr>
            <w:r w:rsidRPr="005F6409">
              <w:t>60</w:t>
            </w:r>
          </w:p>
        </w:tc>
      </w:tr>
      <w:tr w:rsidR="00BD173C" w:rsidRPr="005D21CB" w14:paraId="7C04EA85" w14:textId="77777777" w:rsidTr="00645221">
        <w:tc>
          <w:tcPr>
            <w:tcW w:w="3397" w:type="dxa"/>
          </w:tcPr>
          <w:p w14:paraId="2A339F2E" w14:textId="77777777" w:rsidR="00BD173C" w:rsidRPr="00127429" w:rsidRDefault="00BD173C" w:rsidP="00645221">
            <w:pPr>
              <w:jc w:val="left"/>
              <w:rPr>
                <w:b w:val="0"/>
                <w:bCs w:val="0"/>
              </w:rPr>
            </w:pPr>
            <w:r w:rsidRPr="00127429">
              <w:t>Lunn-Collier et al. (2024)</w:t>
            </w:r>
            <w:r>
              <w:t xml:space="preserve"> </w:t>
            </w:r>
            <w:r w:rsidRPr="00994ADA">
              <w:t>[11]</w:t>
            </w:r>
          </w:p>
        </w:tc>
        <w:tc>
          <w:tcPr>
            <w:tcW w:w="1701" w:type="dxa"/>
          </w:tcPr>
          <w:p w14:paraId="196E7B55" w14:textId="77777777" w:rsidR="00BD173C" w:rsidRPr="00127429" w:rsidRDefault="00BD173C" w:rsidP="00645221">
            <w:pPr>
              <w:jc w:val="left"/>
            </w:pPr>
            <w:r w:rsidRPr="00127429">
              <w:t>South Africa</w:t>
            </w:r>
          </w:p>
        </w:tc>
        <w:tc>
          <w:tcPr>
            <w:tcW w:w="2127" w:type="dxa"/>
          </w:tcPr>
          <w:p w14:paraId="3E7E3AA1" w14:textId="40384E19" w:rsidR="00BD173C" w:rsidRPr="00127429" w:rsidRDefault="00BD173C" w:rsidP="00645221">
            <w:pPr>
              <w:jc w:val="left"/>
            </w:pPr>
            <w:r w:rsidRPr="00127429">
              <w:t>C</w:t>
            </w:r>
            <w:r w:rsidR="00D3704C">
              <w:t>omputed Tomography Angiography</w:t>
            </w:r>
          </w:p>
        </w:tc>
        <w:tc>
          <w:tcPr>
            <w:tcW w:w="1791" w:type="dxa"/>
          </w:tcPr>
          <w:p w14:paraId="0B9C08A9" w14:textId="77777777" w:rsidR="00BD173C" w:rsidRPr="00127429" w:rsidRDefault="00BD173C" w:rsidP="00645221">
            <w:pPr>
              <w:jc w:val="left"/>
            </w:pPr>
            <w:r w:rsidRPr="00127429">
              <w:t>224</w:t>
            </w:r>
          </w:p>
        </w:tc>
      </w:tr>
      <w:tr w:rsidR="00BD173C" w:rsidRPr="005D21CB" w14:paraId="60C5749F" w14:textId="77777777" w:rsidTr="00645221">
        <w:tc>
          <w:tcPr>
            <w:tcW w:w="3397" w:type="dxa"/>
          </w:tcPr>
          <w:p w14:paraId="63A5FA2F" w14:textId="77777777" w:rsidR="00BD173C" w:rsidRPr="00127429" w:rsidRDefault="00BD173C" w:rsidP="00645221">
            <w:pPr>
              <w:jc w:val="left"/>
              <w:rPr>
                <w:b w:val="0"/>
                <w:bCs w:val="0"/>
              </w:rPr>
            </w:pPr>
            <w:r w:rsidRPr="00127429">
              <w:t>Murthy et al. (2022)</w:t>
            </w:r>
            <w:r>
              <w:t xml:space="preserve"> </w:t>
            </w:r>
            <w:r w:rsidRPr="001560C4">
              <w:t>[15]</w:t>
            </w:r>
          </w:p>
        </w:tc>
        <w:tc>
          <w:tcPr>
            <w:tcW w:w="1701" w:type="dxa"/>
          </w:tcPr>
          <w:p w14:paraId="717BBF4D" w14:textId="77777777" w:rsidR="00BD173C" w:rsidRPr="00127429" w:rsidRDefault="00BD173C" w:rsidP="00645221">
            <w:pPr>
              <w:jc w:val="left"/>
            </w:pPr>
            <w:r w:rsidRPr="00127429">
              <w:t>India</w:t>
            </w:r>
          </w:p>
        </w:tc>
        <w:tc>
          <w:tcPr>
            <w:tcW w:w="2127" w:type="dxa"/>
          </w:tcPr>
          <w:p w14:paraId="3366F232" w14:textId="77777777" w:rsidR="00BD173C" w:rsidRPr="00127429" w:rsidRDefault="00BD173C" w:rsidP="00645221">
            <w:pPr>
              <w:jc w:val="left"/>
            </w:pPr>
            <w:r w:rsidRPr="00127429">
              <w:t xml:space="preserve">Anatomical Dissection </w:t>
            </w:r>
          </w:p>
        </w:tc>
        <w:tc>
          <w:tcPr>
            <w:tcW w:w="1791" w:type="dxa"/>
          </w:tcPr>
          <w:p w14:paraId="0F664082" w14:textId="77777777" w:rsidR="00BD173C" w:rsidRPr="00127429" w:rsidRDefault="00BD173C" w:rsidP="00645221">
            <w:pPr>
              <w:jc w:val="left"/>
            </w:pPr>
            <w:r w:rsidRPr="00127429">
              <w:t>70</w:t>
            </w:r>
          </w:p>
        </w:tc>
      </w:tr>
      <w:tr w:rsidR="00BD173C" w:rsidRPr="005D21CB" w14:paraId="3B564741" w14:textId="77777777" w:rsidTr="00645221">
        <w:tc>
          <w:tcPr>
            <w:tcW w:w="3397" w:type="dxa"/>
          </w:tcPr>
          <w:p w14:paraId="1217D6D9" w14:textId="77777777" w:rsidR="00BD173C" w:rsidRPr="00127429" w:rsidRDefault="00BD173C" w:rsidP="00645221">
            <w:pPr>
              <w:jc w:val="left"/>
              <w:rPr>
                <w:b w:val="0"/>
                <w:bCs w:val="0"/>
              </w:rPr>
            </w:pPr>
            <w:r w:rsidRPr="00127429">
              <w:t>Patel et al. (2022)</w:t>
            </w:r>
            <w:r>
              <w:t xml:space="preserve"> </w:t>
            </w:r>
            <w:r w:rsidRPr="00E46685">
              <w:t>[17]</w:t>
            </w:r>
          </w:p>
        </w:tc>
        <w:tc>
          <w:tcPr>
            <w:tcW w:w="1701" w:type="dxa"/>
          </w:tcPr>
          <w:p w14:paraId="379A0991" w14:textId="77777777" w:rsidR="00BD173C" w:rsidRPr="00127429" w:rsidRDefault="00BD173C" w:rsidP="00645221">
            <w:pPr>
              <w:jc w:val="left"/>
            </w:pPr>
            <w:r w:rsidRPr="00127429">
              <w:t>USA</w:t>
            </w:r>
          </w:p>
        </w:tc>
        <w:tc>
          <w:tcPr>
            <w:tcW w:w="2127" w:type="dxa"/>
          </w:tcPr>
          <w:p w14:paraId="2B6DC523" w14:textId="77777777" w:rsidR="00BD173C" w:rsidRPr="00127429" w:rsidRDefault="00BD173C" w:rsidP="00645221">
            <w:pPr>
              <w:jc w:val="left"/>
            </w:pPr>
            <w:r w:rsidRPr="00127429">
              <w:t>Anatomical Dissection</w:t>
            </w:r>
          </w:p>
        </w:tc>
        <w:tc>
          <w:tcPr>
            <w:tcW w:w="1791" w:type="dxa"/>
          </w:tcPr>
          <w:p w14:paraId="2D3091CE" w14:textId="77777777" w:rsidR="00BD173C" w:rsidRPr="00127429" w:rsidRDefault="00BD173C" w:rsidP="00645221">
            <w:pPr>
              <w:jc w:val="left"/>
            </w:pPr>
            <w:r w:rsidRPr="00127429">
              <w:t>155</w:t>
            </w:r>
          </w:p>
        </w:tc>
      </w:tr>
      <w:tr w:rsidR="00BD173C" w:rsidRPr="005D21CB" w14:paraId="63B1700A" w14:textId="77777777" w:rsidTr="00645221">
        <w:tc>
          <w:tcPr>
            <w:tcW w:w="3397" w:type="dxa"/>
          </w:tcPr>
          <w:p w14:paraId="77F86406" w14:textId="77777777" w:rsidR="00BD173C" w:rsidRPr="00127429" w:rsidRDefault="00BD173C" w:rsidP="00645221">
            <w:pPr>
              <w:jc w:val="left"/>
              <w:rPr>
                <w:b w:val="0"/>
                <w:bCs w:val="0"/>
              </w:rPr>
            </w:pPr>
            <w:r w:rsidRPr="00127429">
              <w:t>Mogale et al. (2021)</w:t>
            </w:r>
            <w:r>
              <w:t xml:space="preserve"> </w:t>
            </w:r>
            <w:r w:rsidRPr="00E439D1">
              <w:t>[14]</w:t>
            </w:r>
          </w:p>
        </w:tc>
        <w:tc>
          <w:tcPr>
            <w:tcW w:w="1701" w:type="dxa"/>
          </w:tcPr>
          <w:p w14:paraId="0F222B1A" w14:textId="77777777" w:rsidR="00BD173C" w:rsidRPr="00DC2FB5" w:rsidRDefault="00BD173C" w:rsidP="00645221">
            <w:pPr>
              <w:jc w:val="left"/>
            </w:pPr>
            <w:r w:rsidRPr="00DC2FB5">
              <w:t>South Africa</w:t>
            </w:r>
          </w:p>
        </w:tc>
        <w:tc>
          <w:tcPr>
            <w:tcW w:w="2127" w:type="dxa"/>
          </w:tcPr>
          <w:p w14:paraId="2CDC2DBB" w14:textId="77777777" w:rsidR="00BD173C" w:rsidRPr="00127429" w:rsidRDefault="00BD173C" w:rsidP="00645221">
            <w:pPr>
              <w:jc w:val="left"/>
            </w:pPr>
            <w:r w:rsidRPr="00127429">
              <w:t xml:space="preserve">Anatomical Dissection </w:t>
            </w:r>
          </w:p>
        </w:tc>
        <w:tc>
          <w:tcPr>
            <w:tcW w:w="1791" w:type="dxa"/>
          </w:tcPr>
          <w:p w14:paraId="15D33BFF" w14:textId="77777777" w:rsidR="00BD173C" w:rsidRPr="00127429" w:rsidRDefault="00BD173C" w:rsidP="00645221">
            <w:pPr>
              <w:jc w:val="left"/>
            </w:pPr>
            <w:r w:rsidRPr="00127429">
              <w:t>90</w:t>
            </w:r>
          </w:p>
        </w:tc>
      </w:tr>
      <w:tr w:rsidR="00BD173C" w:rsidRPr="005D21CB" w14:paraId="5EEEBA39" w14:textId="77777777" w:rsidTr="00645221">
        <w:tc>
          <w:tcPr>
            <w:tcW w:w="3397" w:type="dxa"/>
          </w:tcPr>
          <w:p w14:paraId="292417A3" w14:textId="77777777" w:rsidR="00BD173C" w:rsidRPr="00127429" w:rsidRDefault="00BD173C" w:rsidP="00645221">
            <w:pPr>
              <w:jc w:val="left"/>
              <w:rPr>
                <w:b w:val="0"/>
                <w:bCs w:val="0"/>
              </w:rPr>
            </w:pPr>
            <w:r w:rsidRPr="00127429">
              <w:t>Claassen et al. (2021)</w:t>
            </w:r>
            <w:r>
              <w:t xml:space="preserve"> </w:t>
            </w:r>
            <w:r w:rsidRPr="00CA51B1">
              <w:t>[5]</w:t>
            </w:r>
          </w:p>
        </w:tc>
        <w:tc>
          <w:tcPr>
            <w:tcW w:w="1701" w:type="dxa"/>
          </w:tcPr>
          <w:p w14:paraId="68AB802F" w14:textId="77777777" w:rsidR="00BD173C" w:rsidRPr="00127429" w:rsidRDefault="00BD173C" w:rsidP="00645221">
            <w:pPr>
              <w:jc w:val="left"/>
            </w:pPr>
            <w:r w:rsidRPr="00127429">
              <w:t>Germany</w:t>
            </w:r>
          </w:p>
        </w:tc>
        <w:tc>
          <w:tcPr>
            <w:tcW w:w="2127" w:type="dxa"/>
          </w:tcPr>
          <w:p w14:paraId="16617F37" w14:textId="77777777" w:rsidR="00BD173C" w:rsidRPr="00127429" w:rsidRDefault="00BD173C" w:rsidP="00645221">
            <w:pPr>
              <w:jc w:val="left"/>
            </w:pPr>
            <w:r w:rsidRPr="00127429">
              <w:t xml:space="preserve">Anatomical Dissection </w:t>
            </w:r>
          </w:p>
        </w:tc>
        <w:tc>
          <w:tcPr>
            <w:tcW w:w="1791" w:type="dxa"/>
          </w:tcPr>
          <w:p w14:paraId="355A294A" w14:textId="77777777" w:rsidR="00BD173C" w:rsidRPr="00127429" w:rsidRDefault="00BD173C" w:rsidP="00645221">
            <w:pPr>
              <w:jc w:val="left"/>
            </w:pPr>
            <w:r w:rsidRPr="00127429">
              <w:t>111</w:t>
            </w:r>
          </w:p>
        </w:tc>
      </w:tr>
      <w:tr w:rsidR="00BD173C" w:rsidRPr="005D21CB" w14:paraId="178FC29D" w14:textId="77777777" w:rsidTr="00645221">
        <w:tc>
          <w:tcPr>
            <w:tcW w:w="3397" w:type="dxa"/>
          </w:tcPr>
          <w:p w14:paraId="076AFB58" w14:textId="77777777" w:rsidR="00BD173C" w:rsidRPr="00127429" w:rsidRDefault="00BD173C" w:rsidP="00645221">
            <w:pPr>
              <w:jc w:val="left"/>
              <w:rPr>
                <w:b w:val="0"/>
                <w:bCs w:val="0"/>
              </w:rPr>
            </w:pPr>
            <w:r w:rsidRPr="00127429">
              <w:t>Ma et al. (2021)</w:t>
            </w:r>
            <w:r>
              <w:t xml:space="preserve"> </w:t>
            </w:r>
            <w:r w:rsidRPr="00E439D1">
              <w:t>[12]</w:t>
            </w:r>
          </w:p>
        </w:tc>
        <w:tc>
          <w:tcPr>
            <w:tcW w:w="1701" w:type="dxa"/>
          </w:tcPr>
          <w:p w14:paraId="2E392241" w14:textId="77777777" w:rsidR="00BD173C" w:rsidRPr="00127429" w:rsidRDefault="00BD173C" w:rsidP="00645221">
            <w:pPr>
              <w:jc w:val="left"/>
            </w:pPr>
            <w:r w:rsidRPr="00127429">
              <w:t>China</w:t>
            </w:r>
          </w:p>
        </w:tc>
        <w:tc>
          <w:tcPr>
            <w:tcW w:w="2127" w:type="dxa"/>
          </w:tcPr>
          <w:p w14:paraId="60E3F5CC" w14:textId="77777777" w:rsidR="00BD173C" w:rsidRPr="00127429" w:rsidRDefault="00BD173C" w:rsidP="00645221">
            <w:pPr>
              <w:jc w:val="left"/>
            </w:pPr>
            <w:r w:rsidRPr="00127429">
              <w:t xml:space="preserve">Anatomical Dissection </w:t>
            </w:r>
          </w:p>
        </w:tc>
        <w:tc>
          <w:tcPr>
            <w:tcW w:w="1791" w:type="dxa"/>
          </w:tcPr>
          <w:p w14:paraId="24597950" w14:textId="77777777" w:rsidR="00BD173C" w:rsidRPr="00127429" w:rsidRDefault="00BD173C" w:rsidP="00645221">
            <w:pPr>
              <w:jc w:val="left"/>
            </w:pPr>
            <w:r w:rsidRPr="00127429">
              <w:t>115</w:t>
            </w:r>
          </w:p>
        </w:tc>
      </w:tr>
      <w:tr w:rsidR="00BD173C" w:rsidRPr="005D21CB" w14:paraId="756AC1AC" w14:textId="77777777" w:rsidTr="00645221">
        <w:tc>
          <w:tcPr>
            <w:tcW w:w="3397" w:type="dxa"/>
          </w:tcPr>
          <w:p w14:paraId="0129BEA1" w14:textId="77777777" w:rsidR="00BD173C" w:rsidRPr="00127429" w:rsidRDefault="00BD173C" w:rsidP="00645221">
            <w:pPr>
              <w:jc w:val="left"/>
              <w:rPr>
                <w:b w:val="0"/>
                <w:bCs w:val="0"/>
              </w:rPr>
            </w:pPr>
            <w:r w:rsidRPr="00127429">
              <w:t>Kaur et al. (2019)</w:t>
            </w:r>
            <w:r>
              <w:t xml:space="preserve"> </w:t>
            </w:r>
            <w:r w:rsidRPr="00887B03">
              <w:t>[7]</w:t>
            </w:r>
          </w:p>
        </w:tc>
        <w:tc>
          <w:tcPr>
            <w:tcW w:w="1701" w:type="dxa"/>
          </w:tcPr>
          <w:p w14:paraId="3982E5CE" w14:textId="77777777" w:rsidR="00BD173C" w:rsidRPr="00127429" w:rsidRDefault="00BD173C" w:rsidP="00645221">
            <w:pPr>
              <w:jc w:val="left"/>
            </w:pPr>
            <w:r w:rsidRPr="00127429">
              <w:t xml:space="preserve">India </w:t>
            </w:r>
          </w:p>
        </w:tc>
        <w:tc>
          <w:tcPr>
            <w:tcW w:w="2127" w:type="dxa"/>
          </w:tcPr>
          <w:p w14:paraId="6DB6D5F8" w14:textId="77777777" w:rsidR="00BD173C" w:rsidRPr="00127429" w:rsidRDefault="00BD173C" w:rsidP="00645221">
            <w:pPr>
              <w:jc w:val="left"/>
            </w:pPr>
            <w:r w:rsidRPr="00127429">
              <w:t xml:space="preserve">Anatomical Dissection </w:t>
            </w:r>
          </w:p>
        </w:tc>
        <w:tc>
          <w:tcPr>
            <w:tcW w:w="1791" w:type="dxa"/>
          </w:tcPr>
          <w:p w14:paraId="1A3B7100" w14:textId="77777777" w:rsidR="00BD173C" w:rsidRPr="00127429" w:rsidRDefault="00BD173C" w:rsidP="00645221">
            <w:pPr>
              <w:jc w:val="left"/>
            </w:pPr>
            <w:r w:rsidRPr="00127429">
              <w:t>40</w:t>
            </w:r>
          </w:p>
        </w:tc>
      </w:tr>
      <w:tr w:rsidR="00BD173C" w:rsidRPr="005D21CB" w14:paraId="50728CDC" w14:textId="77777777" w:rsidTr="00645221">
        <w:tc>
          <w:tcPr>
            <w:tcW w:w="3397" w:type="dxa"/>
          </w:tcPr>
          <w:p w14:paraId="1B94D7ED" w14:textId="77777777" w:rsidR="00BD173C" w:rsidRPr="00127429" w:rsidRDefault="00BD173C" w:rsidP="00645221">
            <w:pPr>
              <w:jc w:val="left"/>
              <w:rPr>
                <w:b w:val="0"/>
                <w:bCs w:val="0"/>
              </w:rPr>
            </w:pPr>
            <w:r w:rsidRPr="00426FC2">
              <w:t>Łabętowicz et al. (2019)</w:t>
            </w:r>
            <w:r>
              <w:t xml:space="preserve"> </w:t>
            </w:r>
            <w:r w:rsidRPr="00887B03">
              <w:t>[8]</w:t>
            </w:r>
          </w:p>
        </w:tc>
        <w:tc>
          <w:tcPr>
            <w:tcW w:w="1701" w:type="dxa"/>
          </w:tcPr>
          <w:p w14:paraId="382C5D10" w14:textId="77777777" w:rsidR="00BD173C" w:rsidRPr="00127429" w:rsidRDefault="00BD173C" w:rsidP="00645221">
            <w:pPr>
              <w:jc w:val="left"/>
            </w:pPr>
            <w:r w:rsidRPr="00127429">
              <w:t>Poland</w:t>
            </w:r>
          </w:p>
        </w:tc>
        <w:tc>
          <w:tcPr>
            <w:tcW w:w="2127" w:type="dxa"/>
          </w:tcPr>
          <w:p w14:paraId="18FB10F9" w14:textId="77777777" w:rsidR="00BD173C" w:rsidRPr="00127429" w:rsidRDefault="00BD173C" w:rsidP="00645221">
            <w:pPr>
              <w:jc w:val="left"/>
            </w:pPr>
            <w:r w:rsidRPr="00127429">
              <w:t xml:space="preserve">Anatomical Dissection </w:t>
            </w:r>
          </w:p>
        </w:tc>
        <w:tc>
          <w:tcPr>
            <w:tcW w:w="1791" w:type="dxa"/>
          </w:tcPr>
          <w:p w14:paraId="72C6D1FB" w14:textId="77777777" w:rsidR="00BD173C" w:rsidRPr="00127429" w:rsidRDefault="00BD173C" w:rsidP="00645221">
            <w:pPr>
              <w:jc w:val="left"/>
            </w:pPr>
            <w:r w:rsidRPr="00127429">
              <w:t>80</w:t>
            </w:r>
          </w:p>
        </w:tc>
      </w:tr>
      <w:tr w:rsidR="00BD173C" w:rsidRPr="005D21CB" w14:paraId="7C824670" w14:textId="77777777" w:rsidTr="00645221">
        <w:tc>
          <w:tcPr>
            <w:tcW w:w="3397" w:type="dxa"/>
          </w:tcPr>
          <w:p w14:paraId="5592A55E" w14:textId="77777777" w:rsidR="00BD173C" w:rsidRPr="00127429" w:rsidRDefault="00BD173C" w:rsidP="00645221">
            <w:pPr>
              <w:jc w:val="left"/>
              <w:rPr>
                <w:b w:val="0"/>
                <w:bCs w:val="0"/>
              </w:rPr>
            </w:pPr>
            <w:r w:rsidRPr="00127429">
              <w:t>Vuksanović-Božarić et al, (2018)</w:t>
            </w:r>
            <w:r>
              <w:t xml:space="preserve"> </w:t>
            </w:r>
            <w:r w:rsidRPr="00FC2309">
              <w:t>[29]</w:t>
            </w:r>
          </w:p>
        </w:tc>
        <w:tc>
          <w:tcPr>
            <w:tcW w:w="1701" w:type="dxa"/>
          </w:tcPr>
          <w:p w14:paraId="75DEF1FE" w14:textId="77777777" w:rsidR="00BD173C" w:rsidRPr="00127429" w:rsidRDefault="00BD173C" w:rsidP="00645221">
            <w:pPr>
              <w:jc w:val="left"/>
            </w:pPr>
            <w:r w:rsidRPr="00127429">
              <w:t>Montenegro</w:t>
            </w:r>
          </w:p>
        </w:tc>
        <w:tc>
          <w:tcPr>
            <w:tcW w:w="2127" w:type="dxa"/>
          </w:tcPr>
          <w:p w14:paraId="04F69E3B" w14:textId="77777777" w:rsidR="00BD173C" w:rsidRPr="00127429" w:rsidRDefault="00BD173C" w:rsidP="00645221">
            <w:pPr>
              <w:jc w:val="left"/>
            </w:pPr>
            <w:r w:rsidRPr="00127429">
              <w:t xml:space="preserve">Microdissection </w:t>
            </w:r>
          </w:p>
        </w:tc>
        <w:tc>
          <w:tcPr>
            <w:tcW w:w="1791" w:type="dxa"/>
          </w:tcPr>
          <w:p w14:paraId="0420E1C7" w14:textId="77777777" w:rsidR="00BD173C" w:rsidRPr="00127429" w:rsidRDefault="00BD173C" w:rsidP="00645221">
            <w:pPr>
              <w:jc w:val="left"/>
            </w:pPr>
            <w:r w:rsidRPr="00127429">
              <w:t>60</w:t>
            </w:r>
          </w:p>
        </w:tc>
      </w:tr>
      <w:tr w:rsidR="00BD173C" w:rsidRPr="005D21CB" w14:paraId="10C19014" w14:textId="77777777" w:rsidTr="00645221">
        <w:tc>
          <w:tcPr>
            <w:tcW w:w="3397" w:type="dxa"/>
          </w:tcPr>
          <w:p w14:paraId="2CD52AE7" w14:textId="77777777" w:rsidR="00BD173C" w:rsidRPr="00127429" w:rsidRDefault="00BD173C" w:rsidP="00645221">
            <w:pPr>
              <w:jc w:val="left"/>
              <w:rPr>
                <w:b w:val="0"/>
                <w:bCs w:val="0"/>
              </w:rPr>
            </w:pPr>
            <w:r w:rsidRPr="00127429">
              <w:t>Rajani et al. (2015)</w:t>
            </w:r>
            <w:r>
              <w:t xml:space="preserve"> </w:t>
            </w:r>
            <w:r w:rsidRPr="00022CFE">
              <w:t>[21]</w:t>
            </w:r>
          </w:p>
        </w:tc>
        <w:tc>
          <w:tcPr>
            <w:tcW w:w="1701" w:type="dxa"/>
          </w:tcPr>
          <w:p w14:paraId="08DBAF45" w14:textId="77777777" w:rsidR="00BD173C" w:rsidRPr="00127429" w:rsidRDefault="00BD173C" w:rsidP="00645221">
            <w:pPr>
              <w:jc w:val="left"/>
            </w:pPr>
            <w:r w:rsidRPr="00127429">
              <w:t xml:space="preserve">India </w:t>
            </w:r>
          </w:p>
        </w:tc>
        <w:tc>
          <w:tcPr>
            <w:tcW w:w="2127" w:type="dxa"/>
          </w:tcPr>
          <w:p w14:paraId="6EDFAB40" w14:textId="77777777" w:rsidR="00BD173C" w:rsidRPr="00127429" w:rsidRDefault="00BD173C" w:rsidP="00645221">
            <w:pPr>
              <w:jc w:val="left"/>
            </w:pPr>
            <w:r w:rsidRPr="00127429">
              <w:t xml:space="preserve">Anatomical Dissection </w:t>
            </w:r>
          </w:p>
        </w:tc>
        <w:tc>
          <w:tcPr>
            <w:tcW w:w="1791" w:type="dxa"/>
          </w:tcPr>
          <w:p w14:paraId="15B9B781" w14:textId="77777777" w:rsidR="00BD173C" w:rsidRPr="00127429" w:rsidRDefault="00BD173C" w:rsidP="00645221">
            <w:pPr>
              <w:jc w:val="left"/>
            </w:pPr>
            <w:r w:rsidRPr="00127429">
              <w:t>33</w:t>
            </w:r>
          </w:p>
        </w:tc>
      </w:tr>
      <w:tr w:rsidR="00BD173C" w:rsidRPr="005D21CB" w14:paraId="5B474888" w14:textId="77777777" w:rsidTr="00645221">
        <w:tc>
          <w:tcPr>
            <w:tcW w:w="3397" w:type="dxa"/>
          </w:tcPr>
          <w:p w14:paraId="6CC11C4A" w14:textId="77777777" w:rsidR="00BD173C" w:rsidRPr="00127429" w:rsidRDefault="00BD173C" w:rsidP="00645221">
            <w:pPr>
              <w:jc w:val="left"/>
              <w:rPr>
                <w:b w:val="0"/>
                <w:bCs w:val="0"/>
              </w:rPr>
            </w:pPr>
            <w:r w:rsidRPr="00127429">
              <w:t>Aghera et al. (2015)</w:t>
            </w:r>
            <w:r>
              <w:t xml:space="preserve"> </w:t>
            </w:r>
            <w:r w:rsidRPr="00EB394E">
              <w:t>[1]</w:t>
            </w:r>
          </w:p>
        </w:tc>
        <w:tc>
          <w:tcPr>
            <w:tcW w:w="1701" w:type="dxa"/>
          </w:tcPr>
          <w:p w14:paraId="47673898" w14:textId="77777777" w:rsidR="00BD173C" w:rsidRPr="00127429" w:rsidRDefault="00BD173C" w:rsidP="00645221">
            <w:pPr>
              <w:jc w:val="left"/>
            </w:pPr>
            <w:r w:rsidRPr="00127429">
              <w:t>India</w:t>
            </w:r>
          </w:p>
        </w:tc>
        <w:tc>
          <w:tcPr>
            <w:tcW w:w="2127" w:type="dxa"/>
          </w:tcPr>
          <w:p w14:paraId="5DF306D8" w14:textId="77777777" w:rsidR="00BD173C" w:rsidRPr="00127429" w:rsidRDefault="00BD173C" w:rsidP="00645221">
            <w:pPr>
              <w:jc w:val="left"/>
            </w:pPr>
            <w:r w:rsidRPr="00127429">
              <w:t>Anatomical Dissection</w:t>
            </w:r>
          </w:p>
        </w:tc>
        <w:tc>
          <w:tcPr>
            <w:tcW w:w="1791" w:type="dxa"/>
          </w:tcPr>
          <w:p w14:paraId="4F5A6E53" w14:textId="77777777" w:rsidR="00BD173C" w:rsidRPr="00127429" w:rsidRDefault="00BD173C" w:rsidP="00645221">
            <w:pPr>
              <w:jc w:val="left"/>
            </w:pPr>
            <w:r w:rsidRPr="00127429">
              <w:t>102</w:t>
            </w:r>
          </w:p>
        </w:tc>
      </w:tr>
      <w:tr w:rsidR="00BD173C" w:rsidRPr="005D21CB" w14:paraId="6B84463A" w14:textId="77777777" w:rsidTr="00645221">
        <w:tc>
          <w:tcPr>
            <w:tcW w:w="3397" w:type="dxa"/>
          </w:tcPr>
          <w:p w14:paraId="58B67633" w14:textId="77777777" w:rsidR="00BD173C" w:rsidRPr="00127429" w:rsidRDefault="00BD173C" w:rsidP="00645221">
            <w:pPr>
              <w:jc w:val="left"/>
              <w:rPr>
                <w:b w:val="0"/>
                <w:bCs w:val="0"/>
              </w:rPr>
            </w:pPr>
            <w:r w:rsidRPr="00127429">
              <w:t>Chauhan et al. (2015)</w:t>
            </w:r>
            <w:r>
              <w:t xml:space="preserve"> </w:t>
            </w:r>
            <w:r w:rsidRPr="00CA49E5">
              <w:t>[4]</w:t>
            </w:r>
          </w:p>
        </w:tc>
        <w:tc>
          <w:tcPr>
            <w:tcW w:w="1701" w:type="dxa"/>
          </w:tcPr>
          <w:p w14:paraId="6AE178D6" w14:textId="77777777" w:rsidR="00BD173C" w:rsidRPr="00127429" w:rsidRDefault="00BD173C" w:rsidP="00645221">
            <w:pPr>
              <w:jc w:val="left"/>
            </w:pPr>
            <w:r w:rsidRPr="00127429">
              <w:t>India</w:t>
            </w:r>
          </w:p>
        </w:tc>
        <w:tc>
          <w:tcPr>
            <w:tcW w:w="2127" w:type="dxa"/>
          </w:tcPr>
          <w:p w14:paraId="66E5A2AD" w14:textId="77777777" w:rsidR="00BD173C" w:rsidRPr="00127429" w:rsidRDefault="00BD173C" w:rsidP="00645221">
            <w:pPr>
              <w:jc w:val="left"/>
            </w:pPr>
            <w:r w:rsidRPr="00127429">
              <w:t xml:space="preserve">Anatomical Dissection </w:t>
            </w:r>
          </w:p>
        </w:tc>
        <w:tc>
          <w:tcPr>
            <w:tcW w:w="1791" w:type="dxa"/>
          </w:tcPr>
          <w:p w14:paraId="129EA749" w14:textId="77777777" w:rsidR="00BD173C" w:rsidRPr="00127429" w:rsidRDefault="00BD173C" w:rsidP="00645221">
            <w:pPr>
              <w:jc w:val="left"/>
            </w:pPr>
            <w:r w:rsidRPr="00127429">
              <w:t>51</w:t>
            </w:r>
          </w:p>
        </w:tc>
      </w:tr>
      <w:tr w:rsidR="00BD173C" w:rsidRPr="005D21CB" w14:paraId="6DBE173A" w14:textId="77777777" w:rsidTr="00645221">
        <w:tc>
          <w:tcPr>
            <w:tcW w:w="3397" w:type="dxa"/>
          </w:tcPr>
          <w:p w14:paraId="4C870D70" w14:textId="77777777" w:rsidR="00BD173C" w:rsidRPr="00127429" w:rsidRDefault="00BD173C" w:rsidP="00645221">
            <w:pPr>
              <w:jc w:val="left"/>
              <w:rPr>
                <w:b w:val="0"/>
                <w:bCs w:val="0"/>
              </w:rPr>
            </w:pPr>
            <w:r w:rsidRPr="00127429">
              <w:t>Manjappa et al. (2014)</w:t>
            </w:r>
            <w:r>
              <w:t xml:space="preserve"> </w:t>
            </w:r>
            <w:r w:rsidRPr="00E439D1">
              <w:t>[13]</w:t>
            </w:r>
          </w:p>
        </w:tc>
        <w:tc>
          <w:tcPr>
            <w:tcW w:w="1701" w:type="dxa"/>
          </w:tcPr>
          <w:p w14:paraId="741B70F4" w14:textId="77777777" w:rsidR="00BD173C" w:rsidRPr="00127429" w:rsidRDefault="00BD173C" w:rsidP="00645221">
            <w:pPr>
              <w:jc w:val="left"/>
            </w:pPr>
            <w:r w:rsidRPr="00127429">
              <w:t>India</w:t>
            </w:r>
          </w:p>
        </w:tc>
        <w:tc>
          <w:tcPr>
            <w:tcW w:w="2127" w:type="dxa"/>
          </w:tcPr>
          <w:p w14:paraId="5BC936BA" w14:textId="77777777" w:rsidR="00BD173C" w:rsidRPr="00127429" w:rsidRDefault="00BD173C" w:rsidP="00645221">
            <w:pPr>
              <w:jc w:val="left"/>
            </w:pPr>
            <w:r w:rsidRPr="00127429">
              <w:t xml:space="preserve">Anatomical Dissection </w:t>
            </w:r>
          </w:p>
        </w:tc>
        <w:tc>
          <w:tcPr>
            <w:tcW w:w="1791" w:type="dxa"/>
          </w:tcPr>
          <w:p w14:paraId="51456199" w14:textId="77777777" w:rsidR="00BD173C" w:rsidRPr="00127429" w:rsidRDefault="00BD173C" w:rsidP="00645221">
            <w:pPr>
              <w:jc w:val="left"/>
            </w:pPr>
            <w:r w:rsidRPr="00127429">
              <w:t>80</w:t>
            </w:r>
          </w:p>
        </w:tc>
      </w:tr>
      <w:tr w:rsidR="00BD173C" w:rsidRPr="005D21CB" w14:paraId="6E7D46B5" w14:textId="77777777" w:rsidTr="00645221">
        <w:tc>
          <w:tcPr>
            <w:tcW w:w="3397" w:type="dxa"/>
          </w:tcPr>
          <w:p w14:paraId="308DF472" w14:textId="77777777" w:rsidR="00BD173C" w:rsidRPr="00127429" w:rsidRDefault="00BD173C" w:rsidP="00645221">
            <w:pPr>
              <w:jc w:val="left"/>
              <w:rPr>
                <w:b w:val="0"/>
                <w:bCs w:val="0"/>
              </w:rPr>
            </w:pPr>
            <w:r w:rsidRPr="00127429">
              <w:t>Anjankar et al. (2014)</w:t>
            </w:r>
            <w:r>
              <w:t xml:space="preserve"> </w:t>
            </w:r>
            <w:r w:rsidRPr="00CA49E5">
              <w:t>[2]</w:t>
            </w:r>
          </w:p>
        </w:tc>
        <w:tc>
          <w:tcPr>
            <w:tcW w:w="1701" w:type="dxa"/>
          </w:tcPr>
          <w:p w14:paraId="50E7944D" w14:textId="77777777" w:rsidR="00BD173C" w:rsidRPr="00127429" w:rsidRDefault="00BD173C" w:rsidP="00645221">
            <w:pPr>
              <w:jc w:val="left"/>
            </w:pPr>
            <w:r w:rsidRPr="00127429">
              <w:t>India</w:t>
            </w:r>
          </w:p>
        </w:tc>
        <w:tc>
          <w:tcPr>
            <w:tcW w:w="2127" w:type="dxa"/>
          </w:tcPr>
          <w:p w14:paraId="5F313479" w14:textId="77777777" w:rsidR="00BD173C" w:rsidRPr="00127429" w:rsidRDefault="00BD173C" w:rsidP="00645221">
            <w:pPr>
              <w:jc w:val="left"/>
            </w:pPr>
            <w:r w:rsidRPr="00127429">
              <w:t xml:space="preserve">Anatomical Dissection </w:t>
            </w:r>
          </w:p>
        </w:tc>
        <w:tc>
          <w:tcPr>
            <w:tcW w:w="1791" w:type="dxa"/>
          </w:tcPr>
          <w:p w14:paraId="7DB6F260" w14:textId="77777777" w:rsidR="00BD173C" w:rsidRPr="00127429" w:rsidRDefault="00BD173C" w:rsidP="00645221">
            <w:pPr>
              <w:jc w:val="left"/>
            </w:pPr>
            <w:r w:rsidRPr="00127429">
              <w:t>120</w:t>
            </w:r>
          </w:p>
        </w:tc>
      </w:tr>
      <w:tr w:rsidR="00BD173C" w:rsidRPr="005D21CB" w14:paraId="2A28C86A" w14:textId="77777777" w:rsidTr="00645221">
        <w:tc>
          <w:tcPr>
            <w:tcW w:w="3397" w:type="dxa"/>
          </w:tcPr>
          <w:p w14:paraId="570E7514" w14:textId="77777777" w:rsidR="00BD173C" w:rsidRPr="00127429" w:rsidRDefault="00BD173C" w:rsidP="00645221">
            <w:pPr>
              <w:jc w:val="left"/>
              <w:rPr>
                <w:b w:val="0"/>
                <w:bCs w:val="0"/>
              </w:rPr>
            </w:pPr>
            <w:r w:rsidRPr="00127429">
              <w:t>Nasr et al. (2014)</w:t>
            </w:r>
            <w:r>
              <w:t xml:space="preserve"> </w:t>
            </w:r>
            <w:r w:rsidRPr="00AE3135">
              <w:t>[16]</w:t>
            </w:r>
          </w:p>
        </w:tc>
        <w:tc>
          <w:tcPr>
            <w:tcW w:w="1701" w:type="dxa"/>
          </w:tcPr>
          <w:p w14:paraId="60AE6CAF" w14:textId="77777777" w:rsidR="00BD173C" w:rsidRPr="00127429" w:rsidRDefault="00BD173C" w:rsidP="00645221">
            <w:pPr>
              <w:jc w:val="left"/>
            </w:pPr>
            <w:r w:rsidRPr="00127429">
              <w:t>Saudi Arabia</w:t>
            </w:r>
          </w:p>
        </w:tc>
        <w:tc>
          <w:tcPr>
            <w:tcW w:w="2127" w:type="dxa"/>
          </w:tcPr>
          <w:p w14:paraId="1E8C6F69" w14:textId="77777777" w:rsidR="00BD173C" w:rsidRPr="00127429" w:rsidRDefault="00BD173C" w:rsidP="00645221">
            <w:pPr>
              <w:jc w:val="left"/>
            </w:pPr>
            <w:r w:rsidRPr="00127429">
              <w:t>Anatomical Dissection</w:t>
            </w:r>
          </w:p>
        </w:tc>
        <w:tc>
          <w:tcPr>
            <w:tcW w:w="1791" w:type="dxa"/>
          </w:tcPr>
          <w:p w14:paraId="0C9ACFF6" w14:textId="77777777" w:rsidR="00BD173C" w:rsidRPr="00127429" w:rsidRDefault="00BD173C" w:rsidP="00645221">
            <w:pPr>
              <w:jc w:val="left"/>
            </w:pPr>
            <w:r w:rsidRPr="00127429">
              <w:t>90</w:t>
            </w:r>
          </w:p>
        </w:tc>
      </w:tr>
      <w:tr w:rsidR="00BD173C" w:rsidRPr="005D21CB" w14:paraId="66A6A90C" w14:textId="77777777" w:rsidTr="00645221">
        <w:tc>
          <w:tcPr>
            <w:tcW w:w="3397" w:type="dxa"/>
          </w:tcPr>
          <w:p w14:paraId="799D5F40" w14:textId="77777777" w:rsidR="00BD173C" w:rsidRPr="00127429" w:rsidRDefault="00BD173C" w:rsidP="00645221">
            <w:pPr>
              <w:jc w:val="left"/>
              <w:rPr>
                <w:b w:val="0"/>
                <w:bCs w:val="0"/>
              </w:rPr>
            </w:pPr>
            <w:r w:rsidRPr="00127429">
              <w:t>Dixit et al. (2011)</w:t>
            </w:r>
            <w:r>
              <w:t xml:space="preserve"> </w:t>
            </w:r>
            <w:r w:rsidRPr="00CA51B1">
              <w:t>[6]</w:t>
            </w:r>
          </w:p>
        </w:tc>
        <w:tc>
          <w:tcPr>
            <w:tcW w:w="1701" w:type="dxa"/>
          </w:tcPr>
          <w:p w14:paraId="255C04CD" w14:textId="77777777" w:rsidR="00BD173C" w:rsidRPr="00127429" w:rsidRDefault="00BD173C" w:rsidP="00645221">
            <w:pPr>
              <w:jc w:val="left"/>
            </w:pPr>
            <w:r w:rsidRPr="00127429">
              <w:t>India</w:t>
            </w:r>
          </w:p>
        </w:tc>
        <w:tc>
          <w:tcPr>
            <w:tcW w:w="2127" w:type="dxa"/>
          </w:tcPr>
          <w:p w14:paraId="5630EB56" w14:textId="77777777" w:rsidR="00BD173C" w:rsidRPr="00127429" w:rsidRDefault="00BD173C" w:rsidP="00645221">
            <w:pPr>
              <w:jc w:val="left"/>
            </w:pPr>
            <w:r w:rsidRPr="00127429">
              <w:t xml:space="preserve">Anatomical Dissection </w:t>
            </w:r>
          </w:p>
        </w:tc>
        <w:tc>
          <w:tcPr>
            <w:tcW w:w="1791" w:type="dxa"/>
          </w:tcPr>
          <w:p w14:paraId="2DC12B4B" w14:textId="77777777" w:rsidR="00BD173C" w:rsidRPr="00127429" w:rsidRDefault="00BD173C" w:rsidP="00645221">
            <w:pPr>
              <w:jc w:val="left"/>
            </w:pPr>
            <w:r w:rsidRPr="00127429">
              <w:t>228</w:t>
            </w:r>
          </w:p>
        </w:tc>
      </w:tr>
      <w:tr w:rsidR="00BD173C" w:rsidRPr="005D21CB" w14:paraId="76DD35B9" w14:textId="77777777" w:rsidTr="00645221">
        <w:tc>
          <w:tcPr>
            <w:tcW w:w="3397" w:type="dxa"/>
          </w:tcPr>
          <w:p w14:paraId="22B0122B" w14:textId="77777777" w:rsidR="00BD173C" w:rsidRPr="00127429" w:rsidRDefault="00BD173C" w:rsidP="00645221">
            <w:pPr>
              <w:jc w:val="left"/>
              <w:rPr>
                <w:b w:val="0"/>
                <w:bCs w:val="0"/>
              </w:rPr>
            </w:pPr>
            <w:r w:rsidRPr="00127429">
              <w:t>Prakash et al. (2010)</w:t>
            </w:r>
            <w:r>
              <w:t xml:space="preserve"> </w:t>
            </w:r>
            <w:r w:rsidRPr="00022CFE">
              <w:t>[20]</w:t>
            </w:r>
          </w:p>
        </w:tc>
        <w:tc>
          <w:tcPr>
            <w:tcW w:w="1701" w:type="dxa"/>
          </w:tcPr>
          <w:p w14:paraId="57B5C92C" w14:textId="77777777" w:rsidR="00BD173C" w:rsidRPr="00127429" w:rsidRDefault="00BD173C" w:rsidP="00645221">
            <w:pPr>
              <w:jc w:val="left"/>
            </w:pPr>
            <w:r w:rsidRPr="00127429">
              <w:t>India</w:t>
            </w:r>
          </w:p>
        </w:tc>
        <w:tc>
          <w:tcPr>
            <w:tcW w:w="2127" w:type="dxa"/>
          </w:tcPr>
          <w:p w14:paraId="73F376BF" w14:textId="77777777" w:rsidR="00BD173C" w:rsidRPr="00127429" w:rsidRDefault="00BD173C" w:rsidP="00645221">
            <w:pPr>
              <w:jc w:val="left"/>
            </w:pPr>
            <w:r w:rsidRPr="00127429">
              <w:t xml:space="preserve">Anatomical Dissection </w:t>
            </w:r>
          </w:p>
        </w:tc>
        <w:tc>
          <w:tcPr>
            <w:tcW w:w="1791" w:type="dxa"/>
          </w:tcPr>
          <w:p w14:paraId="5E1F6E74" w14:textId="77777777" w:rsidR="00BD173C" w:rsidRPr="00127429" w:rsidRDefault="00BD173C" w:rsidP="00645221">
            <w:pPr>
              <w:jc w:val="left"/>
            </w:pPr>
            <w:r w:rsidRPr="00127429">
              <w:t>64</w:t>
            </w:r>
          </w:p>
        </w:tc>
      </w:tr>
      <w:tr w:rsidR="00BD173C" w:rsidRPr="005D21CB" w14:paraId="306A9FB3" w14:textId="77777777" w:rsidTr="00645221">
        <w:tc>
          <w:tcPr>
            <w:tcW w:w="3397" w:type="dxa"/>
          </w:tcPr>
          <w:p w14:paraId="1F62F564" w14:textId="77777777" w:rsidR="00BD173C" w:rsidRPr="00127429" w:rsidRDefault="00BD173C" w:rsidP="00645221">
            <w:pPr>
              <w:jc w:val="left"/>
              <w:rPr>
                <w:b w:val="0"/>
                <w:bCs w:val="0"/>
              </w:rPr>
            </w:pPr>
            <w:r w:rsidRPr="00127429">
              <w:t>Üzel et al. (2008)</w:t>
            </w:r>
            <w:r>
              <w:t xml:space="preserve"> </w:t>
            </w:r>
            <w:r w:rsidRPr="00E13926">
              <w:t>[28]</w:t>
            </w:r>
          </w:p>
        </w:tc>
        <w:tc>
          <w:tcPr>
            <w:tcW w:w="1701" w:type="dxa"/>
          </w:tcPr>
          <w:p w14:paraId="326CC87B" w14:textId="77777777" w:rsidR="00BD173C" w:rsidRPr="00127429" w:rsidRDefault="00BD173C" w:rsidP="00645221">
            <w:pPr>
              <w:jc w:val="left"/>
            </w:pPr>
            <w:r w:rsidRPr="00127429">
              <w:t>Turkey</w:t>
            </w:r>
          </w:p>
        </w:tc>
        <w:tc>
          <w:tcPr>
            <w:tcW w:w="2127" w:type="dxa"/>
          </w:tcPr>
          <w:p w14:paraId="1253F7A5" w14:textId="77777777" w:rsidR="00BD173C" w:rsidRPr="00127429" w:rsidRDefault="00BD173C" w:rsidP="00645221">
            <w:pPr>
              <w:jc w:val="left"/>
            </w:pPr>
            <w:r w:rsidRPr="00127429">
              <w:t>Anatomical Dissection</w:t>
            </w:r>
          </w:p>
        </w:tc>
        <w:tc>
          <w:tcPr>
            <w:tcW w:w="1791" w:type="dxa"/>
          </w:tcPr>
          <w:p w14:paraId="3A502A11" w14:textId="77777777" w:rsidR="00BD173C" w:rsidRPr="00127429" w:rsidRDefault="00BD173C" w:rsidP="00645221">
            <w:pPr>
              <w:jc w:val="left"/>
            </w:pPr>
            <w:r w:rsidRPr="00127429">
              <w:t>110</w:t>
            </w:r>
          </w:p>
        </w:tc>
      </w:tr>
    </w:tbl>
    <w:p w14:paraId="057D617C" w14:textId="77777777" w:rsidR="00BD173C" w:rsidRPr="00B62477" w:rsidRDefault="00BD173C" w:rsidP="00BD173C"/>
    <w:p w14:paraId="0306138E" w14:textId="77777777" w:rsidR="00BD173C" w:rsidRDefault="00BD173C"/>
    <w:sectPr w:rsidR="00BD17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85D94"/>
    <w:multiLevelType w:val="hybridMultilevel"/>
    <w:tmpl w:val="822674B0"/>
    <w:lvl w:ilvl="0" w:tplc="1C901CC8">
      <w:start w:val="1"/>
      <w:numFmt w:val="decimal"/>
      <w:lvlText w:val="%1."/>
      <w:lvlJc w:val="left"/>
      <w:pPr>
        <w:ind w:left="821" w:hanging="360"/>
      </w:pPr>
      <w:rPr>
        <w:rFonts w:ascii="Times New Roman" w:eastAsia="Times New Roman" w:hAnsi="Times New Roman" w:cs="Times New Roman" w:hint="default"/>
        <w:spacing w:val="-1"/>
        <w:w w:val="100"/>
        <w:sz w:val="22"/>
        <w:szCs w:val="22"/>
        <w:lang w:val="en-US" w:eastAsia="en-US" w:bidi="ar-SA"/>
      </w:rPr>
    </w:lvl>
    <w:lvl w:ilvl="1" w:tplc="889E8298">
      <w:numFmt w:val="bullet"/>
      <w:lvlText w:val="•"/>
      <w:lvlJc w:val="left"/>
      <w:pPr>
        <w:ind w:left="1473" w:hanging="360"/>
      </w:pPr>
      <w:rPr>
        <w:rFonts w:hint="default"/>
        <w:lang w:val="en-US" w:eastAsia="en-US" w:bidi="ar-SA"/>
      </w:rPr>
    </w:lvl>
    <w:lvl w:ilvl="2" w:tplc="7CD2E6EA">
      <w:numFmt w:val="bullet"/>
      <w:lvlText w:val="•"/>
      <w:lvlJc w:val="left"/>
      <w:pPr>
        <w:ind w:left="2126" w:hanging="360"/>
      </w:pPr>
      <w:rPr>
        <w:rFonts w:hint="default"/>
        <w:lang w:val="en-US" w:eastAsia="en-US" w:bidi="ar-SA"/>
      </w:rPr>
    </w:lvl>
    <w:lvl w:ilvl="3" w:tplc="2446E50A">
      <w:numFmt w:val="bullet"/>
      <w:lvlText w:val="•"/>
      <w:lvlJc w:val="left"/>
      <w:pPr>
        <w:ind w:left="2779" w:hanging="360"/>
      </w:pPr>
      <w:rPr>
        <w:rFonts w:hint="default"/>
        <w:lang w:val="en-US" w:eastAsia="en-US" w:bidi="ar-SA"/>
      </w:rPr>
    </w:lvl>
    <w:lvl w:ilvl="4" w:tplc="385CB2FC">
      <w:numFmt w:val="bullet"/>
      <w:lvlText w:val="•"/>
      <w:lvlJc w:val="left"/>
      <w:pPr>
        <w:ind w:left="3432" w:hanging="360"/>
      </w:pPr>
      <w:rPr>
        <w:rFonts w:hint="default"/>
        <w:lang w:val="en-US" w:eastAsia="en-US" w:bidi="ar-SA"/>
      </w:rPr>
    </w:lvl>
    <w:lvl w:ilvl="5" w:tplc="1554AD2A">
      <w:numFmt w:val="bullet"/>
      <w:lvlText w:val="•"/>
      <w:lvlJc w:val="left"/>
      <w:pPr>
        <w:ind w:left="4086" w:hanging="360"/>
      </w:pPr>
      <w:rPr>
        <w:rFonts w:hint="default"/>
        <w:lang w:val="en-US" w:eastAsia="en-US" w:bidi="ar-SA"/>
      </w:rPr>
    </w:lvl>
    <w:lvl w:ilvl="6" w:tplc="9B9ACADA">
      <w:numFmt w:val="bullet"/>
      <w:lvlText w:val="•"/>
      <w:lvlJc w:val="left"/>
      <w:pPr>
        <w:ind w:left="4739" w:hanging="360"/>
      </w:pPr>
      <w:rPr>
        <w:rFonts w:hint="default"/>
        <w:lang w:val="en-US" w:eastAsia="en-US" w:bidi="ar-SA"/>
      </w:rPr>
    </w:lvl>
    <w:lvl w:ilvl="7" w:tplc="96303466">
      <w:numFmt w:val="bullet"/>
      <w:lvlText w:val="•"/>
      <w:lvlJc w:val="left"/>
      <w:pPr>
        <w:ind w:left="5392" w:hanging="360"/>
      </w:pPr>
      <w:rPr>
        <w:rFonts w:hint="default"/>
        <w:lang w:val="en-US" w:eastAsia="en-US" w:bidi="ar-SA"/>
      </w:rPr>
    </w:lvl>
    <w:lvl w:ilvl="8" w:tplc="BBA43938">
      <w:numFmt w:val="bullet"/>
      <w:lvlText w:val="•"/>
      <w:lvlJc w:val="left"/>
      <w:pPr>
        <w:ind w:left="6045" w:hanging="360"/>
      </w:pPr>
      <w:rPr>
        <w:rFonts w:hint="default"/>
        <w:lang w:val="en-US" w:eastAsia="en-US" w:bidi="ar-SA"/>
      </w:rPr>
    </w:lvl>
  </w:abstractNum>
  <w:num w:numId="1" w16cid:durableId="60176934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8E"/>
    <w:rsid w:val="000A3D9B"/>
    <w:rsid w:val="001E038E"/>
    <w:rsid w:val="002C5F95"/>
    <w:rsid w:val="003321AF"/>
    <w:rsid w:val="005D2A0C"/>
    <w:rsid w:val="005F6409"/>
    <w:rsid w:val="006768B6"/>
    <w:rsid w:val="006A392C"/>
    <w:rsid w:val="007F66EB"/>
    <w:rsid w:val="0082692F"/>
    <w:rsid w:val="008804B7"/>
    <w:rsid w:val="00AB1249"/>
    <w:rsid w:val="00B70B33"/>
    <w:rsid w:val="00B96F1E"/>
    <w:rsid w:val="00BB7212"/>
    <w:rsid w:val="00BD173C"/>
    <w:rsid w:val="00D16500"/>
    <w:rsid w:val="00D3704C"/>
    <w:rsid w:val="00E059EB"/>
    <w:rsid w:val="00EE1C8E"/>
    <w:rsid w:val="00F245C6"/>
    <w:rsid w:val="00FC4744"/>
    <w:rsid w:val="00FE48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1F973"/>
  <w15:chartTrackingRefBased/>
  <w15:docId w15:val="{6486FC34-EE46-4CAC-85BF-CB34753D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color w:val="000000" w:themeColor="text1"/>
        <w:sz w:val="24"/>
        <w:szCs w:val="24"/>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8E"/>
    <w:pPr>
      <w:spacing w:after="0" w:line="360" w:lineRule="auto"/>
      <w:jc w:val="both"/>
    </w:pPr>
    <w:rPr>
      <w:b w:val="0"/>
      <w:bCs w:val="0"/>
      <w:color w:val="010205"/>
      <w:sz w:val="20"/>
      <w:szCs w:val="20"/>
    </w:rPr>
  </w:style>
  <w:style w:type="paragraph" w:styleId="Heading1">
    <w:name w:val="heading 1"/>
    <w:basedOn w:val="Normal"/>
    <w:next w:val="Normal"/>
    <w:link w:val="Heading1Char"/>
    <w:uiPriority w:val="9"/>
    <w:qFormat/>
    <w:rsid w:val="00EE1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E1C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E1C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E1C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1C8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1C8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1C8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1C8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1C8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C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E1C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1C8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EE1C8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1C8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1C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1C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1C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1C8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1C8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E1C8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E1C8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1C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1C8E"/>
    <w:pPr>
      <w:spacing w:before="160"/>
      <w:jc w:val="center"/>
    </w:pPr>
    <w:rPr>
      <w:i/>
      <w:iCs/>
      <w:color w:val="404040" w:themeColor="text1" w:themeTint="BF"/>
    </w:rPr>
  </w:style>
  <w:style w:type="character" w:customStyle="1" w:styleId="QuoteChar">
    <w:name w:val="Quote Char"/>
    <w:basedOn w:val="DefaultParagraphFont"/>
    <w:link w:val="Quote"/>
    <w:uiPriority w:val="29"/>
    <w:rsid w:val="00EE1C8E"/>
    <w:rPr>
      <w:i/>
      <w:iCs/>
      <w:color w:val="404040" w:themeColor="text1" w:themeTint="BF"/>
    </w:rPr>
  </w:style>
  <w:style w:type="paragraph" w:styleId="ListParagraph">
    <w:name w:val="List Paragraph"/>
    <w:basedOn w:val="Normal"/>
    <w:uiPriority w:val="34"/>
    <w:qFormat/>
    <w:rsid w:val="00EE1C8E"/>
    <w:pPr>
      <w:ind w:left="720"/>
      <w:contextualSpacing/>
    </w:pPr>
  </w:style>
  <w:style w:type="character" w:styleId="IntenseEmphasis">
    <w:name w:val="Intense Emphasis"/>
    <w:basedOn w:val="DefaultParagraphFont"/>
    <w:uiPriority w:val="21"/>
    <w:qFormat/>
    <w:rsid w:val="00EE1C8E"/>
    <w:rPr>
      <w:i/>
      <w:iCs/>
      <w:color w:val="0F4761" w:themeColor="accent1" w:themeShade="BF"/>
    </w:rPr>
  </w:style>
  <w:style w:type="paragraph" w:styleId="IntenseQuote">
    <w:name w:val="Intense Quote"/>
    <w:basedOn w:val="Normal"/>
    <w:next w:val="Normal"/>
    <w:link w:val="IntenseQuoteChar"/>
    <w:uiPriority w:val="30"/>
    <w:qFormat/>
    <w:rsid w:val="00EE1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1C8E"/>
    <w:rPr>
      <w:i/>
      <w:iCs/>
      <w:color w:val="0F4761" w:themeColor="accent1" w:themeShade="BF"/>
    </w:rPr>
  </w:style>
  <w:style w:type="character" w:styleId="IntenseReference">
    <w:name w:val="Intense Reference"/>
    <w:basedOn w:val="DefaultParagraphFont"/>
    <w:uiPriority w:val="32"/>
    <w:qFormat/>
    <w:rsid w:val="00EE1C8E"/>
    <w:rPr>
      <w:b w:val="0"/>
      <w:bCs w:val="0"/>
      <w:smallCaps/>
      <w:color w:val="0F4761" w:themeColor="accent1" w:themeShade="BF"/>
      <w:spacing w:val="5"/>
    </w:rPr>
  </w:style>
  <w:style w:type="paragraph" w:styleId="Header">
    <w:name w:val="header"/>
    <w:basedOn w:val="Normal"/>
    <w:link w:val="HeaderChar"/>
    <w:uiPriority w:val="99"/>
    <w:unhideWhenUsed/>
    <w:rsid w:val="00EE1C8E"/>
    <w:pPr>
      <w:tabs>
        <w:tab w:val="center" w:pos="4513"/>
        <w:tab w:val="right" w:pos="9026"/>
      </w:tabs>
      <w:spacing w:line="240" w:lineRule="auto"/>
    </w:pPr>
  </w:style>
  <w:style w:type="character" w:customStyle="1" w:styleId="HeaderChar">
    <w:name w:val="Header Char"/>
    <w:basedOn w:val="DefaultParagraphFont"/>
    <w:link w:val="Header"/>
    <w:uiPriority w:val="99"/>
    <w:rsid w:val="00EE1C8E"/>
    <w:rPr>
      <w:b w:val="0"/>
      <w:bCs w:val="0"/>
      <w:color w:val="010205"/>
      <w:sz w:val="20"/>
      <w:szCs w:val="20"/>
    </w:rPr>
  </w:style>
  <w:style w:type="paragraph" w:styleId="Footer">
    <w:name w:val="footer"/>
    <w:basedOn w:val="Normal"/>
    <w:link w:val="FooterChar"/>
    <w:uiPriority w:val="99"/>
    <w:unhideWhenUsed/>
    <w:rsid w:val="00EE1C8E"/>
    <w:pPr>
      <w:tabs>
        <w:tab w:val="center" w:pos="4513"/>
        <w:tab w:val="right" w:pos="9026"/>
      </w:tabs>
      <w:spacing w:line="240" w:lineRule="auto"/>
    </w:pPr>
  </w:style>
  <w:style w:type="character" w:customStyle="1" w:styleId="FooterChar">
    <w:name w:val="Footer Char"/>
    <w:basedOn w:val="DefaultParagraphFont"/>
    <w:link w:val="Footer"/>
    <w:uiPriority w:val="99"/>
    <w:rsid w:val="00EE1C8E"/>
    <w:rPr>
      <w:b w:val="0"/>
      <w:bCs w:val="0"/>
      <w:color w:val="010205"/>
      <w:sz w:val="20"/>
      <w:szCs w:val="20"/>
    </w:rPr>
  </w:style>
  <w:style w:type="paragraph" w:customStyle="1" w:styleId="CM2">
    <w:name w:val="CM2"/>
    <w:basedOn w:val="Normal"/>
    <w:next w:val="Normal"/>
    <w:uiPriority w:val="99"/>
    <w:rsid w:val="00EE1C8E"/>
    <w:pPr>
      <w:widowControl w:val="0"/>
      <w:autoSpaceDE w:val="0"/>
      <w:autoSpaceDN w:val="0"/>
      <w:adjustRightInd w:val="0"/>
      <w:spacing w:line="240" w:lineRule="auto"/>
    </w:pPr>
    <w:rPr>
      <w:rFonts w:eastAsia="Times New Roman"/>
      <w:sz w:val="24"/>
      <w:szCs w:val="24"/>
      <w:lang w:eastAsia="en-ZA"/>
    </w:rPr>
  </w:style>
  <w:style w:type="paragraph" w:customStyle="1" w:styleId="CM1">
    <w:name w:val="CM1"/>
    <w:basedOn w:val="Normal"/>
    <w:next w:val="Normal"/>
    <w:uiPriority w:val="99"/>
    <w:rsid w:val="00EE1C8E"/>
    <w:pPr>
      <w:widowControl w:val="0"/>
      <w:autoSpaceDE w:val="0"/>
      <w:autoSpaceDN w:val="0"/>
      <w:adjustRightInd w:val="0"/>
      <w:spacing w:line="276" w:lineRule="atLeast"/>
    </w:pPr>
    <w:rPr>
      <w:rFonts w:eastAsia="Times New Roman"/>
      <w:sz w:val="24"/>
      <w:szCs w:val="24"/>
      <w:lang w:eastAsia="en-ZA"/>
    </w:rPr>
  </w:style>
  <w:style w:type="character" w:styleId="CommentReference">
    <w:name w:val="annotation reference"/>
    <w:basedOn w:val="DefaultParagraphFont"/>
    <w:uiPriority w:val="99"/>
    <w:semiHidden/>
    <w:unhideWhenUsed/>
    <w:rsid w:val="00EE1C8E"/>
    <w:rPr>
      <w:sz w:val="16"/>
      <w:szCs w:val="16"/>
    </w:rPr>
  </w:style>
  <w:style w:type="paragraph" w:styleId="CommentText">
    <w:name w:val="annotation text"/>
    <w:basedOn w:val="Normal"/>
    <w:link w:val="CommentTextChar"/>
    <w:uiPriority w:val="99"/>
    <w:unhideWhenUsed/>
    <w:rsid w:val="00EE1C8E"/>
    <w:pPr>
      <w:spacing w:line="240" w:lineRule="auto"/>
    </w:pPr>
  </w:style>
  <w:style w:type="character" w:customStyle="1" w:styleId="CommentTextChar">
    <w:name w:val="Comment Text Char"/>
    <w:basedOn w:val="DefaultParagraphFont"/>
    <w:link w:val="CommentText"/>
    <w:uiPriority w:val="99"/>
    <w:rsid w:val="00EE1C8E"/>
    <w:rPr>
      <w:b w:val="0"/>
      <w:bCs w:val="0"/>
      <w:color w:val="010205"/>
      <w:sz w:val="20"/>
      <w:szCs w:val="20"/>
    </w:rPr>
  </w:style>
  <w:style w:type="paragraph" w:styleId="CommentSubject">
    <w:name w:val="annotation subject"/>
    <w:basedOn w:val="CommentText"/>
    <w:next w:val="CommentText"/>
    <w:link w:val="CommentSubjectChar"/>
    <w:uiPriority w:val="99"/>
    <w:semiHidden/>
    <w:unhideWhenUsed/>
    <w:rsid w:val="00EE1C8E"/>
    <w:rPr>
      <w:b/>
      <w:bCs/>
    </w:rPr>
  </w:style>
  <w:style w:type="character" w:customStyle="1" w:styleId="CommentSubjectChar">
    <w:name w:val="Comment Subject Char"/>
    <w:basedOn w:val="CommentTextChar"/>
    <w:link w:val="CommentSubject"/>
    <w:uiPriority w:val="99"/>
    <w:semiHidden/>
    <w:rsid w:val="00EE1C8E"/>
    <w:rPr>
      <w:b/>
      <w:bCs/>
      <w:color w:val="010205"/>
      <w:sz w:val="20"/>
      <w:szCs w:val="20"/>
    </w:rPr>
  </w:style>
  <w:style w:type="table" w:styleId="TableGrid">
    <w:name w:val="Table Grid"/>
    <w:basedOn w:val="TableNormal"/>
    <w:uiPriority w:val="39"/>
    <w:rsid w:val="00EE1C8E"/>
    <w:pPr>
      <w:spacing w:after="0" w:line="240" w:lineRule="auto"/>
      <w:jc w:val="both"/>
    </w:pPr>
    <w:rPr>
      <w:b w:val="0"/>
      <w:bCs w:val="0"/>
      <w:color w:val="010205"/>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1C8E"/>
    <w:rPr>
      <w:color w:val="467886" w:themeColor="hyperlink"/>
      <w:u w:val="single"/>
    </w:rPr>
  </w:style>
  <w:style w:type="character" w:styleId="UnresolvedMention">
    <w:name w:val="Unresolved Mention"/>
    <w:basedOn w:val="DefaultParagraphFont"/>
    <w:uiPriority w:val="99"/>
    <w:semiHidden/>
    <w:unhideWhenUsed/>
    <w:rsid w:val="00EE1C8E"/>
    <w:rPr>
      <w:color w:val="605E5C"/>
      <w:shd w:val="clear" w:color="auto" w:fill="E1DFDD"/>
    </w:rPr>
  </w:style>
  <w:style w:type="character" w:styleId="PageNumber">
    <w:name w:val="page number"/>
    <w:basedOn w:val="DefaultParagraphFont"/>
    <w:uiPriority w:val="99"/>
    <w:semiHidden/>
    <w:unhideWhenUsed/>
    <w:rsid w:val="00EE1C8E"/>
  </w:style>
  <w:style w:type="paragraph" w:styleId="TOC1">
    <w:name w:val="toc 1"/>
    <w:basedOn w:val="Normal"/>
    <w:next w:val="Normal"/>
    <w:autoRedefine/>
    <w:uiPriority w:val="39"/>
    <w:unhideWhenUsed/>
    <w:rsid w:val="00EE1C8E"/>
    <w:pPr>
      <w:spacing w:before="360"/>
    </w:pPr>
    <w:rPr>
      <w:rFonts w:asciiTheme="majorHAnsi" w:hAnsiTheme="majorHAnsi" w:cstheme="majorHAnsi"/>
      <w:b/>
      <w:bCs/>
      <w:caps/>
      <w:sz w:val="24"/>
      <w:szCs w:val="24"/>
    </w:rPr>
  </w:style>
  <w:style w:type="paragraph" w:styleId="TOC2">
    <w:name w:val="toc 2"/>
    <w:basedOn w:val="Normal"/>
    <w:next w:val="Normal"/>
    <w:autoRedefine/>
    <w:uiPriority w:val="39"/>
    <w:unhideWhenUsed/>
    <w:rsid w:val="00EE1C8E"/>
    <w:pPr>
      <w:tabs>
        <w:tab w:val="left" w:pos="660"/>
        <w:tab w:val="left" w:pos="851"/>
        <w:tab w:val="right" w:pos="9016"/>
      </w:tabs>
      <w:spacing w:line="276" w:lineRule="auto"/>
      <w:ind w:left="284"/>
    </w:pPr>
    <w:rPr>
      <w:rFonts w:cstheme="minorHAnsi"/>
      <w:b/>
      <w:bCs/>
    </w:rPr>
  </w:style>
  <w:style w:type="paragraph" w:styleId="TOC3">
    <w:name w:val="toc 3"/>
    <w:basedOn w:val="Normal"/>
    <w:next w:val="Normal"/>
    <w:autoRedefine/>
    <w:uiPriority w:val="39"/>
    <w:unhideWhenUsed/>
    <w:rsid w:val="00EE1C8E"/>
    <w:pPr>
      <w:ind w:left="220"/>
    </w:pPr>
    <w:rPr>
      <w:rFonts w:cstheme="minorHAnsi"/>
    </w:rPr>
  </w:style>
  <w:style w:type="paragraph" w:styleId="TOC4">
    <w:name w:val="toc 4"/>
    <w:basedOn w:val="Normal"/>
    <w:next w:val="Normal"/>
    <w:autoRedefine/>
    <w:uiPriority w:val="39"/>
    <w:unhideWhenUsed/>
    <w:rsid w:val="00EE1C8E"/>
    <w:pPr>
      <w:ind w:left="440"/>
    </w:pPr>
    <w:rPr>
      <w:rFonts w:cstheme="minorHAnsi"/>
    </w:rPr>
  </w:style>
  <w:style w:type="paragraph" w:styleId="TOC5">
    <w:name w:val="toc 5"/>
    <w:basedOn w:val="Normal"/>
    <w:next w:val="Normal"/>
    <w:autoRedefine/>
    <w:uiPriority w:val="39"/>
    <w:unhideWhenUsed/>
    <w:rsid w:val="00EE1C8E"/>
    <w:pPr>
      <w:ind w:left="660"/>
    </w:pPr>
    <w:rPr>
      <w:rFonts w:cstheme="minorHAnsi"/>
    </w:rPr>
  </w:style>
  <w:style w:type="paragraph" w:styleId="TOC6">
    <w:name w:val="toc 6"/>
    <w:basedOn w:val="Normal"/>
    <w:next w:val="Normal"/>
    <w:autoRedefine/>
    <w:uiPriority w:val="39"/>
    <w:unhideWhenUsed/>
    <w:rsid w:val="00EE1C8E"/>
    <w:pPr>
      <w:ind w:left="880"/>
    </w:pPr>
    <w:rPr>
      <w:rFonts w:cstheme="minorHAnsi"/>
    </w:rPr>
  </w:style>
  <w:style w:type="paragraph" w:styleId="TOC7">
    <w:name w:val="toc 7"/>
    <w:basedOn w:val="Normal"/>
    <w:next w:val="Normal"/>
    <w:autoRedefine/>
    <w:uiPriority w:val="39"/>
    <w:unhideWhenUsed/>
    <w:rsid w:val="00EE1C8E"/>
    <w:pPr>
      <w:ind w:left="1100"/>
    </w:pPr>
    <w:rPr>
      <w:rFonts w:cstheme="minorHAnsi"/>
    </w:rPr>
  </w:style>
  <w:style w:type="paragraph" w:styleId="TOC8">
    <w:name w:val="toc 8"/>
    <w:basedOn w:val="Normal"/>
    <w:next w:val="Normal"/>
    <w:autoRedefine/>
    <w:uiPriority w:val="39"/>
    <w:unhideWhenUsed/>
    <w:rsid w:val="00EE1C8E"/>
    <w:pPr>
      <w:ind w:left="1320"/>
    </w:pPr>
    <w:rPr>
      <w:rFonts w:cstheme="minorHAnsi"/>
    </w:rPr>
  </w:style>
  <w:style w:type="paragraph" w:styleId="TOC9">
    <w:name w:val="toc 9"/>
    <w:basedOn w:val="Normal"/>
    <w:next w:val="Normal"/>
    <w:autoRedefine/>
    <w:uiPriority w:val="39"/>
    <w:unhideWhenUsed/>
    <w:rsid w:val="00EE1C8E"/>
    <w:pPr>
      <w:ind w:left="1540"/>
    </w:pPr>
    <w:rPr>
      <w:rFonts w:cstheme="minorHAnsi"/>
    </w:rPr>
  </w:style>
  <w:style w:type="character" w:styleId="FollowedHyperlink">
    <w:name w:val="FollowedHyperlink"/>
    <w:basedOn w:val="DefaultParagraphFont"/>
    <w:uiPriority w:val="99"/>
    <w:semiHidden/>
    <w:unhideWhenUsed/>
    <w:rsid w:val="00EE1C8E"/>
    <w:rPr>
      <w:color w:val="96607D" w:themeColor="followedHyperlink"/>
      <w:u w:val="single"/>
    </w:rPr>
  </w:style>
  <w:style w:type="paragraph" w:styleId="Revision">
    <w:name w:val="Revision"/>
    <w:hidden/>
    <w:uiPriority w:val="99"/>
    <w:semiHidden/>
    <w:rsid w:val="00EE1C8E"/>
    <w:pPr>
      <w:spacing w:after="0" w:line="240" w:lineRule="auto"/>
      <w:jc w:val="both"/>
    </w:pPr>
    <w:rPr>
      <w:b w:val="0"/>
      <w:bCs w:val="0"/>
      <w:color w:val="010205"/>
      <w:sz w:val="20"/>
      <w:szCs w:val="20"/>
    </w:rPr>
  </w:style>
  <w:style w:type="character" w:styleId="PlaceholderText">
    <w:name w:val="Placeholder Text"/>
    <w:basedOn w:val="DefaultParagraphFont"/>
    <w:uiPriority w:val="99"/>
    <w:semiHidden/>
    <w:rsid w:val="00EE1C8E"/>
    <w:rPr>
      <w:color w:val="666666"/>
    </w:rPr>
  </w:style>
  <w:style w:type="paragraph" w:styleId="TOCHeading">
    <w:name w:val="TOC Heading"/>
    <w:basedOn w:val="Heading1"/>
    <w:next w:val="Normal"/>
    <w:uiPriority w:val="39"/>
    <w:unhideWhenUsed/>
    <w:qFormat/>
    <w:rsid w:val="00EE1C8E"/>
    <w:pPr>
      <w:spacing w:before="240" w:after="0"/>
      <w:outlineLvl w:val="9"/>
    </w:pPr>
    <w:rPr>
      <w:rFonts w:ascii="Times New Roman" w:hAnsi="Times New Roman"/>
      <w:b/>
      <w:bCs/>
      <w:color w:val="010205"/>
      <w:sz w:val="22"/>
      <w:szCs w:val="32"/>
      <w:lang w:val="en-US"/>
    </w:rPr>
  </w:style>
  <w:style w:type="paragraph" w:customStyle="1" w:styleId="msonormal0">
    <w:name w:val="msonormal"/>
    <w:basedOn w:val="Normal"/>
    <w:rsid w:val="00EE1C8E"/>
    <w:pPr>
      <w:spacing w:before="100" w:beforeAutospacing="1" w:after="100" w:afterAutospacing="1" w:line="240" w:lineRule="auto"/>
    </w:pPr>
    <w:rPr>
      <w:rFonts w:eastAsia="Times New Roman"/>
      <w:sz w:val="24"/>
      <w:szCs w:val="24"/>
      <w:lang w:eastAsia="en-ZA"/>
    </w:rPr>
  </w:style>
  <w:style w:type="character" w:customStyle="1" w:styleId="app-journal-mastheadtitle">
    <w:name w:val="app-journal-masthead__title"/>
    <w:basedOn w:val="DefaultParagraphFont"/>
    <w:rsid w:val="00EE1C8E"/>
  </w:style>
  <w:style w:type="paragraph" w:customStyle="1" w:styleId="app-journal-navitem">
    <w:name w:val="app-journal-nav__item"/>
    <w:basedOn w:val="Normal"/>
    <w:rsid w:val="00EE1C8E"/>
    <w:pPr>
      <w:spacing w:before="100" w:beforeAutospacing="1" w:after="100" w:afterAutospacing="1" w:line="240" w:lineRule="auto"/>
    </w:pPr>
    <w:rPr>
      <w:rFonts w:eastAsia="Times New Roman"/>
      <w:sz w:val="24"/>
      <w:szCs w:val="24"/>
      <w:lang w:eastAsia="en-ZA"/>
    </w:rPr>
  </w:style>
  <w:style w:type="paragraph" w:styleId="NormalWeb">
    <w:name w:val="Normal (Web)"/>
    <w:basedOn w:val="Normal"/>
    <w:uiPriority w:val="99"/>
    <w:semiHidden/>
    <w:unhideWhenUsed/>
    <w:rsid w:val="00EE1C8E"/>
    <w:pPr>
      <w:spacing w:before="100" w:beforeAutospacing="1" w:after="100" w:afterAutospacing="1" w:line="240" w:lineRule="auto"/>
    </w:pPr>
    <w:rPr>
      <w:rFonts w:eastAsia="Times New Roman"/>
      <w:sz w:val="24"/>
      <w:szCs w:val="24"/>
      <w:lang w:eastAsia="en-ZA"/>
    </w:rPr>
  </w:style>
  <w:style w:type="character" w:styleId="Strong">
    <w:name w:val="Strong"/>
    <w:basedOn w:val="DefaultParagraphFont"/>
    <w:uiPriority w:val="22"/>
    <w:qFormat/>
    <w:rsid w:val="00EE1C8E"/>
    <w:rPr>
      <w:b w:val="0"/>
      <w:bCs w:val="0"/>
    </w:rPr>
  </w:style>
  <w:style w:type="character" w:styleId="Emphasis">
    <w:name w:val="Emphasis"/>
    <w:basedOn w:val="DefaultParagraphFont"/>
    <w:uiPriority w:val="20"/>
    <w:qFormat/>
    <w:rsid w:val="00EE1C8E"/>
    <w:rPr>
      <w:i/>
      <w:iCs/>
    </w:rPr>
  </w:style>
  <w:style w:type="paragraph" w:customStyle="1" w:styleId="Default">
    <w:name w:val="Default"/>
    <w:rsid w:val="00EE1C8E"/>
    <w:pPr>
      <w:autoSpaceDE w:val="0"/>
      <w:autoSpaceDN w:val="0"/>
      <w:adjustRightInd w:val="0"/>
      <w:spacing w:after="0" w:line="240" w:lineRule="auto"/>
    </w:pPr>
    <w:rPr>
      <w:rFonts w:ascii="Arial" w:hAnsi="Arial" w:cs="Arial"/>
      <w:b w:val="0"/>
      <w:bCs w:val="0"/>
      <w:color w:val="000000"/>
    </w:rPr>
  </w:style>
  <w:style w:type="paragraph" w:styleId="BodyText">
    <w:name w:val="Body Text"/>
    <w:basedOn w:val="Normal"/>
    <w:link w:val="BodyTextChar"/>
    <w:uiPriority w:val="1"/>
    <w:qFormat/>
    <w:rsid w:val="00EE1C8E"/>
    <w:pPr>
      <w:widowControl w:val="0"/>
      <w:autoSpaceDE w:val="0"/>
      <w:autoSpaceDN w:val="0"/>
      <w:spacing w:line="240" w:lineRule="auto"/>
      <w:jc w:val="left"/>
    </w:pPr>
    <w:rPr>
      <w:rFonts w:eastAsia="Times New Roman"/>
      <w:sz w:val="24"/>
      <w:szCs w:val="24"/>
      <w:lang w:val="en-US"/>
    </w:rPr>
  </w:style>
  <w:style w:type="character" w:customStyle="1" w:styleId="BodyTextChar">
    <w:name w:val="Body Text Char"/>
    <w:basedOn w:val="DefaultParagraphFont"/>
    <w:link w:val="BodyText"/>
    <w:uiPriority w:val="1"/>
    <w:rsid w:val="00EE1C8E"/>
    <w:rPr>
      <w:rFonts w:eastAsia="Times New Roman"/>
      <w:b w:val="0"/>
      <w:bCs w:val="0"/>
      <w:color w:val="010205"/>
      <w:lang w:val="en-US"/>
    </w:rPr>
  </w:style>
  <w:style w:type="paragraph" w:customStyle="1" w:styleId="TableParagraph">
    <w:name w:val="Table Paragraph"/>
    <w:basedOn w:val="Normal"/>
    <w:uiPriority w:val="1"/>
    <w:qFormat/>
    <w:rsid w:val="00EE1C8E"/>
    <w:pPr>
      <w:widowControl w:val="0"/>
      <w:autoSpaceDE w:val="0"/>
      <w:autoSpaceDN w:val="0"/>
      <w:spacing w:line="240" w:lineRule="auto"/>
      <w:jc w:val="left"/>
    </w:pPr>
    <w:rPr>
      <w:rFonts w:eastAsia="Times New Roman"/>
      <w:sz w:val="22"/>
      <w:lang w:val="en-US"/>
    </w:rPr>
  </w:style>
  <w:style w:type="numbering" w:customStyle="1" w:styleId="NoList1">
    <w:name w:val="No List1"/>
    <w:next w:val="NoList"/>
    <w:uiPriority w:val="99"/>
    <w:semiHidden/>
    <w:unhideWhenUsed/>
    <w:rsid w:val="00EE1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ettings" Target="settings.xml"/><Relationship Id="rId21" Type="http://schemas.openxmlformats.org/officeDocument/2006/relationships/chart" Target="charts/chart14.xml"/><Relationship Id="rId7" Type="http://schemas.openxmlformats.org/officeDocument/2006/relationships/image" Target="media/image3.png"/><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styles" Target="styles.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hart" Target="charts/chart4.xml"/><Relationship Id="rId5" Type="http://schemas.openxmlformats.org/officeDocument/2006/relationships/image" Target="media/image1.png"/><Relationship Id="rId15" Type="http://schemas.openxmlformats.org/officeDocument/2006/relationships/chart" Target="charts/chart8.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d.docs.live.net/fe09277ad84721fb/Documents/Inter%20and%20Intra%20observer.xlsx" TargetMode="External"/><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MIPDFA!$E$1</c:f>
              <c:strCache>
                <c:ptCount val="1"/>
                <c:pt idx="0">
                  <c:v>Difference</c:v>
                </c:pt>
              </c:strCache>
            </c:strRef>
          </c:tx>
          <c:spPr>
            <a:ln w="38100" cap="rnd">
              <a:noFill/>
              <a:round/>
            </a:ln>
            <a:effectLst/>
          </c:spPr>
          <c:marker>
            <c:symbol val="circle"/>
            <c:size val="5"/>
            <c:spPr>
              <a:solidFill>
                <a:schemeClr val="tx1"/>
              </a:solidFill>
              <a:ln w="9525">
                <a:solidFill>
                  <a:schemeClr val="tx1"/>
                </a:solidFill>
              </a:ln>
              <a:effectLst/>
            </c:spPr>
          </c:marker>
          <c:xVal>
            <c:numRef>
              <c:f>MIPDFA!$D$2:$D$11</c:f>
              <c:numCache>
                <c:formatCode>General</c:formatCode>
                <c:ptCount val="10"/>
                <c:pt idx="0">
                  <c:v>41.75</c:v>
                </c:pt>
                <c:pt idx="1">
                  <c:v>33.5</c:v>
                </c:pt>
                <c:pt idx="2">
                  <c:v>56.25</c:v>
                </c:pt>
                <c:pt idx="3">
                  <c:v>51.65</c:v>
                </c:pt>
                <c:pt idx="4">
                  <c:v>41.3</c:v>
                </c:pt>
                <c:pt idx="5">
                  <c:v>36.450000000000003</c:v>
                </c:pt>
                <c:pt idx="6">
                  <c:v>32.700000000000003</c:v>
                </c:pt>
                <c:pt idx="7">
                  <c:v>44.4</c:v>
                </c:pt>
                <c:pt idx="8">
                  <c:v>35.200000000000003</c:v>
                </c:pt>
                <c:pt idx="9">
                  <c:v>36.9</c:v>
                </c:pt>
              </c:numCache>
            </c:numRef>
          </c:xVal>
          <c:yVal>
            <c:numRef>
              <c:f>MIPDFA!$E$2:$E$11</c:f>
              <c:numCache>
                <c:formatCode>General</c:formatCode>
                <c:ptCount val="10"/>
                <c:pt idx="0">
                  <c:v>2.9000000000000057</c:v>
                </c:pt>
                <c:pt idx="1">
                  <c:v>-3.2000000000000028</c:v>
                </c:pt>
                <c:pt idx="2">
                  <c:v>2.2999999999999972</c:v>
                </c:pt>
                <c:pt idx="3">
                  <c:v>-1.5</c:v>
                </c:pt>
                <c:pt idx="4">
                  <c:v>-3.3999999999999986</c:v>
                </c:pt>
                <c:pt idx="5">
                  <c:v>-2.1000000000000014</c:v>
                </c:pt>
                <c:pt idx="6">
                  <c:v>-1.1999999999999957</c:v>
                </c:pt>
                <c:pt idx="7">
                  <c:v>-2.2000000000000028</c:v>
                </c:pt>
                <c:pt idx="8">
                  <c:v>0.80000000000000426</c:v>
                </c:pt>
                <c:pt idx="9">
                  <c:v>2.2000000000000028</c:v>
                </c:pt>
              </c:numCache>
            </c:numRef>
          </c:yVal>
          <c:smooth val="0"/>
          <c:extLst>
            <c:ext xmlns:c16="http://schemas.microsoft.com/office/drawing/2014/chart" uri="{C3380CC4-5D6E-409C-BE32-E72D297353CC}">
              <c16:uniqueId val="{00000000-B5F3-4CE9-83EF-C2DB35D32AC1}"/>
            </c:ext>
          </c:extLst>
        </c:ser>
        <c:ser>
          <c:idx val="1"/>
          <c:order val="1"/>
          <c:tx>
            <c:v>Upper</c:v>
          </c:tx>
          <c:spPr>
            <a:ln w="25400" cap="rnd">
              <a:solidFill>
                <a:schemeClr val="tx1"/>
              </a:solidFill>
              <a:prstDash val="dash"/>
              <a:round/>
            </a:ln>
            <a:effectLst/>
          </c:spPr>
          <c:marker>
            <c:symbol val="none"/>
          </c:marker>
          <c:xVal>
            <c:numRef>
              <c:f>MIPDFA!$F$20:$F$21</c:f>
              <c:numCache>
                <c:formatCode>General</c:formatCode>
                <c:ptCount val="2"/>
                <c:pt idx="0">
                  <c:v>0</c:v>
                </c:pt>
                <c:pt idx="1">
                  <c:v>70</c:v>
                </c:pt>
              </c:numCache>
            </c:numRef>
          </c:xVal>
          <c:yVal>
            <c:numRef>
              <c:f>MIPDFA!$G$20:$G$21</c:f>
              <c:numCache>
                <c:formatCode>General</c:formatCode>
                <c:ptCount val="2"/>
                <c:pt idx="0">
                  <c:v>4.0999999999999996</c:v>
                </c:pt>
                <c:pt idx="1">
                  <c:v>4.0999999999999996</c:v>
                </c:pt>
              </c:numCache>
            </c:numRef>
          </c:yVal>
          <c:smooth val="0"/>
          <c:extLst>
            <c:ext xmlns:c16="http://schemas.microsoft.com/office/drawing/2014/chart" uri="{C3380CC4-5D6E-409C-BE32-E72D297353CC}">
              <c16:uniqueId val="{00000001-B5F3-4CE9-83EF-C2DB35D32AC1}"/>
            </c:ext>
          </c:extLst>
        </c:ser>
        <c:ser>
          <c:idx val="2"/>
          <c:order val="2"/>
          <c:tx>
            <c:v>Lower</c:v>
          </c:tx>
          <c:spPr>
            <a:ln w="25400" cap="rnd">
              <a:solidFill>
                <a:schemeClr val="tx1"/>
              </a:solidFill>
              <a:prstDash val="dash"/>
              <a:round/>
            </a:ln>
            <a:effectLst/>
          </c:spPr>
          <c:marker>
            <c:symbol val="none"/>
          </c:marker>
          <c:xVal>
            <c:numRef>
              <c:f>MIPDFA!$F$20:$F$21</c:f>
              <c:numCache>
                <c:formatCode>General</c:formatCode>
                <c:ptCount val="2"/>
                <c:pt idx="0">
                  <c:v>0</c:v>
                </c:pt>
                <c:pt idx="1">
                  <c:v>70</c:v>
                </c:pt>
              </c:numCache>
            </c:numRef>
          </c:xVal>
          <c:yVal>
            <c:numRef>
              <c:f>MIPDFA!$H$20:$H$21</c:f>
              <c:numCache>
                <c:formatCode>General</c:formatCode>
                <c:ptCount val="2"/>
                <c:pt idx="0">
                  <c:v>-5.2</c:v>
                </c:pt>
                <c:pt idx="1">
                  <c:v>-5.2</c:v>
                </c:pt>
              </c:numCache>
            </c:numRef>
          </c:yVal>
          <c:smooth val="0"/>
          <c:extLst>
            <c:ext xmlns:c16="http://schemas.microsoft.com/office/drawing/2014/chart" uri="{C3380CC4-5D6E-409C-BE32-E72D297353CC}">
              <c16:uniqueId val="{00000002-B5F3-4CE9-83EF-C2DB35D32AC1}"/>
            </c:ext>
          </c:extLst>
        </c:ser>
        <c:ser>
          <c:idx val="3"/>
          <c:order val="3"/>
          <c:tx>
            <c:v>Mean</c:v>
          </c:tx>
          <c:spPr>
            <a:ln w="25400" cap="rnd">
              <a:solidFill>
                <a:schemeClr val="tx1"/>
              </a:solidFill>
              <a:round/>
            </a:ln>
            <a:effectLst/>
          </c:spPr>
          <c:marker>
            <c:symbol val="none"/>
          </c:marker>
          <c:xVal>
            <c:numRef>
              <c:f>MIPDFA!$F$20:$F$21</c:f>
              <c:numCache>
                <c:formatCode>General</c:formatCode>
                <c:ptCount val="2"/>
                <c:pt idx="0">
                  <c:v>0</c:v>
                </c:pt>
                <c:pt idx="1">
                  <c:v>70</c:v>
                </c:pt>
              </c:numCache>
            </c:numRef>
          </c:xVal>
          <c:yVal>
            <c:numRef>
              <c:f>MIPDFA!$I$20:$I$21</c:f>
              <c:numCache>
                <c:formatCode>General</c:formatCode>
                <c:ptCount val="2"/>
                <c:pt idx="0">
                  <c:v>-0.54</c:v>
                </c:pt>
                <c:pt idx="1">
                  <c:v>-0.54</c:v>
                </c:pt>
              </c:numCache>
            </c:numRef>
          </c:yVal>
          <c:smooth val="0"/>
          <c:extLst>
            <c:ext xmlns:c16="http://schemas.microsoft.com/office/drawing/2014/chart" uri="{C3380CC4-5D6E-409C-BE32-E72D297353CC}">
              <c16:uniqueId val="{00000003-B5F3-4CE9-83EF-C2DB35D32AC1}"/>
            </c:ext>
          </c:extLst>
        </c:ser>
        <c:dLbls>
          <c:showLegendKey val="0"/>
          <c:showVal val="0"/>
          <c:showCatName val="0"/>
          <c:showSerName val="0"/>
          <c:showPercent val="0"/>
          <c:showBubbleSize val="0"/>
        </c:dLbls>
        <c:axId val="89576127"/>
        <c:axId val="79408447"/>
      </c:scatterChart>
      <c:valAx>
        <c:axId val="895761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408447"/>
        <c:crosses val="autoZero"/>
        <c:crossBetween val="midCat"/>
      </c:valAx>
      <c:valAx>
        <c:axId val="794084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57612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'oDFA-oMCFA'!$E$1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'oDFA-oMCFA'!$D$2:$D$11</c:f>
              <c:numCache>
                <c:formatCode>General</c:formatCode>
                <c:ptCount val="10"/>
                <c:pt idx="0">
                  <c:v>6.85</c:v>
                </c:pt>
                <c:pt idx="1">
                  <c:v>19.899999999999999</c:v>
                </c:pt>
                <c:pt idx="2">
                  <c:v>31.5</c:v>
                </c:pt>
                <c:pt idx="3">
                  <c:v>26.85</c:v>
                </c:pt>
                <c:pt idx="4">
                  <c:v>2.4500000000000002</c:v>
                </c:pt>
                <c:pt idx="5">
                  <c:v>2.3499999999999996</c:v>
                </c:pt>
                <c:pt idx="6">
                  <c:v>43.45</c:v>
                </c:pt>
                <c:pt idx="7">
                  <c:v>22.700000000000003</c:v>
                </c:pt>
                <c:pt idx="8">
                  <c:v>3.3</c:v>
                </c:pt>
                <c:pt idx="9">
                  <c:v>4.9000000000000004</c:v>
                </c:pt>
              </c:numCache>
            </c:numRef>
          </c:xVal>
          <c:yVal>
            <c:numRef>
              <c:f>'oDFA-oMCFA'!$E$2:$E$11</c:f>
              <c:numCache>
                <c:formatCode>General</c:formatCode>
                <c:ptCount val="10"/>
                <c:pt idx="0">
                  <c:v>-0.89999999999999947</c:v>
                </c:pt>
                <c:pt idx="1">
                  <c:v>-0.19999999999999929</c:v>
                </c:pt>
                <c:pt idx="2">
                  <c:v>0.20000000000000284</c:v>
                </c:pt>
                <c:pt idx="3">
                  <c:v>-0.69999999999999929</c:v>
                </c:pt>
                <c:pt idx="4">
                  <c:v>-0.10000000000000009</c:v>
                </c:pt>
                <c:pt idx="5">
                  <c:v>0.10000000000000009</c:v>
                </c:pt>
                <c:pt idx="6">
                  <c:v>-0.89999999999999858</c:v>
                </c:pt>
                <c:pt idx="7">
                  <c:v>-0.19999999999999929</c:v>
                </c:pt>
                <c:pt idx="8">
                  <c:v>-0.39999999999999991</c:v>
                </c:pt>
                <c:pt idx="9">
                  <c:v>-0.20000000000000018</c:v>
                </c:pt>
              </c:numCache>
            </c:numRef>
          </c:yVal>
          <c:smooth val="0"/>
          <c:extLst>
            <c:ext xmlns:c16="http://schemas.microsoft.com/office/drawing/2014/chart" uri="{C3380CC4-5D6E-409C-BE32-E72D297353CC}">
              <c16:uniqueId val="{00000000-E396-41F9-B1A0-F1C8F69C2307}"/>
            </c:ext>
          </c:extLst>
        </c:ser>
        <c:ser>
          <c:idx val="1"/>
          <c:order val="1"/>
          <c:tx>
            <c:v>Upper LOA</c:v>
          </c:tx>
          <c:spPr>
            <a:ln w="25400" cap="rnd">
              <a:solidFill>
                <a:schemeClr val="tx1"/>
              </a:solidFill>
              <a:prstDash val="dash"/>
              <a:round/>
            </a:ln>
            <a:effectLst/>
          </c:spPr>
          <c:marker>
            <c:symbol val="none"/>
          </c:marker>
          <c:xVal>
            <c:numRef>
              <c:f>'oDFA-oMCFA'!$F$18:$F$19</c:f>
              <c:numCache>
                <c:formatCode>General</c:formatCode>
                <c:ptCount val="2"/>
                <c:pt idx="0">
                  <c:v>0</c:v>
                </c:pt>
                <c:pt idx="1">
                  <c:v>50</c:v>
                </c:pt>
              </c:numCache>
            </c:numRef>
          </c:xVal>
          <c:yVal>
            <c:numRef>
              <c:f>'oDFA-oMCFA'!$G$18:$G$19</c:f>
              <c:numCache>
                <c:formatCode>General</c:formatCode>
                <c:ptCount val="2"/>
                <c:pt idx="0">
                  <c:v>0.43</c:v>
                </c:pt>
                <c:pt idx="1">
                  <c:v>0.43</c:v>
                </c:pt>
              </c:numCache>
            </c:numRef>
          </c:yVal>
          <c:smooth val="0"/>
          <c:extLst>
            <c:ext xmlns:c16="http://schemas.microsoft.com/office/drawing/2014/chart" uri="{C3380CC4-5D6E-409C-BE32-E72D297353CC}">
              <c16:uniqueId val="{00000001-E396-41F9-B1A0-F1C8F69C2307}"/>
            </c:ext>
          </c:extLst>
        </c:ser>
        <c:ser>
          <c:idx val="2"/>
          <c:order val="2"/>
          <c:tx>
            <c:v>Lower LOA</c:v>
          </c:tx>
          <c:spPr>
            <a:ln w="25400" cap="rnd">
              <a:solidFill>
                <a:schemeClr val="tx1"/>
              </a:solidFill>
              <a:prstDash val="dash"/>
              <a:round/>
            </a:ln>
            <a:effectLst/>
          </c:spPr>
          <c:marker>
            <c:symbol val="none"/>
          </c:marker>
          <c:xVal>
            <c:numRef>
              <c:f>'oDFA-oMCFA'!$F$18:$F$19</c:f>
              <c:numCache>
                <c:formatCode>General</c:formatCode>
                <c:ptCount val="2"/>
                <c:pt idx="0">
                  <c:v>0</c:v>
                </c:pt>
                <c:pt idx="1">
                  <c:v>50</c:v>
                </c:pt>
              </c:numCache>
            </c:numRef>
          </c:xVal>
          <c:yVal>
            <c:numRef>
              <c:f>'oDFA-oMCFA'!$H$18:$H$19</c:f>
              <c:numCache>
                <c:formatCode>General</c:formatCode>
                <c:ptCount val="2"/>
                <c:pt idx="0">
                  <c:v>-1.1000000000000001</c:v>
                </c:pt>
                <c:pt idx="1">
                  <c:v>-1.1000000000000001</c:v>
                </c:pt>
              </c:numCache>
            </c:numRef>
          </c:yVal>
          <c:smooth val="0"/>
          <c:extLst>
            <c:ext xmlns:c16="http://schemas.microsoft.com/office/drawing/2014/chart" uri="{C3380CC4-5D6E-409C-BE32-E72D297353CC}">
              <c16:uniqueId val="{00000002-E396-41F9-B1A0-F1C8F69C2307}"/>
            </c:ext>
          </c:extLst>
        </c:ser>
        <c:ser>
          <c:idx val="3"/>
          <c:order val="3"/>
          <c:tx>
            <c:v>Mean</c:v>
          </c:tx>
          <c:spPr>
            <a:ln w="25400" cap="rnd">
              <a:solidFill>
                <a:schemeClr val="tx1"/>
              </a:solidFill>
              <a:round/>
            </a:ln>
            <a:effectLst/>
          </c:spPr>
          <c:marker>
            <c:symbol val="none"/>
          </c:marker>
          <c:xVal>
            <c:numRef>
              <c:f>'oDFA-oMCFA'!$F$18:$F$19</c:f>
              <c:numCache>
                <c:formatCode>General</c:formatCode>
                <c:ptCount val="2"/>
                <c:pt idx="0">
                  <c:v>0</c:v>
                </c:pt>
                <c:pt idx="1">
                  <c:v>50</c:v>
                </c:pt>
              </c:numCache>
            </c:numRef>
          </c:xVal>
          <c:yVal>
            <c:numRef>
              <c:f>'oDFA-oMCFA'!$I$18:$I$19</c:f>
              <c:numCache>
                <c:formatCode>General</c:formatCode>
                <c:ptCount val="2"/>
                <c:pt idx="0">
                  <c:v>-0.33</c:v>
                </c:pt>
                <c:pt idx="1">
                  <c:v>-0.33</c:v>
                </c:pt>
              </c:numCache>
            </c:numRef>
          </c:yVal>
          <c:smooth val="0"/>
          <c:extLst>
            <c:ext xmlns:c16="http://schemas.microsoft.com/office/drawing/2014/chart" uri="{C3380CC4-5D6E-409C-BE32-E72D297353CC}">
              <c16:uniqueId val="{00000003-E396-41F9-B1A0-F1C8F69C2307}"/>
            </c:ext>
          </c:extLst>
        </c:ser>
        <c:dLbls>
          <c:showLegendKey val="0"/>
          <c:showVal val="0"/>
          <c:showCatName val="0"/>
          <c:showSerName val="0"/>
          <c:showPercent val="0"/>
          <c:showBubbleSize val="0"/>
        </c:dLbls>
        <c:axId val="76290303"/>
        <c:axId val="125371071"/>
      </c:scatterChart>
      <c:valAx>
        <c:axId val="7629030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371071"/>
        <c:crosses val="autoZero"/>
        <c:crossBetween val="midCat"/>
      </c:valAx>
      <c:valAx>
        <c:axId val="1253710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29030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'oLCFA-oDFA'!$E$1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'oLCFA-oDFA'!$D$2:$D$11</c:f>
              <c:numCache>
                <c:formatCode>General</c:formatCode>
                <c:ptCount val="10"/>
                <c:pt idx="0">
                  <c:v>3.65</c:v>
                </c:pt>
                <c:pt idx="1">
                  <c:v>2.15</c:v>
                </c:pt>
                <c:pt idx="2">
                  <c:v>4.5</c:v>
                </c:pt>
                <c:pt idx="3">
                  <c:v>9.3000000000000007</c:v>
                </c:pt>
                <c:pt idx="4">
                  <c:v>5.5</c:v>
                </c:pt>
                <c:pt idx="5">
                  <c:v>14.15</c:v>
                </c:pt>
                <c:pt idx="6">
                  <c:v>35.15</c:v>
                </c:pt>
                <c:pt idx="7">
                  <c:v>29.4</c:v>
                </c:pt>
                <c:pt idx="8">
                  <c:v>11.100000000000001</c:v>
                </c:pt>
                <c:pt idx="9">
                  <c:v>7.4</c:v>
                </c:pt>
              </c:numCache>
            </c:numRef>
          </c:xVal>
          <c:yVal>
            <c:numRef>
              <c:f>'oLCFA-oDFA'!$E$2:$E$11</c:f>
              <c:numCache>
                <c:formatCode>General</c:formatCode>
                <c:ptCount val="10"/>
                <c:pt idx="0">
                  <c:v>-0.5</c:v>
                </c:pt>
                <c:pt idx="1">
                  <c:v>0.5</c:v>
                </c:pt>
                <c:pt idx="2">
                  <c:v>0.40000000000000036</c:v>
                </c:pt>
                <c:pt idx="3">
                  <c:v>0.79999999999999893</c:v>
                </c:pt>
                <c:pt idx="4">
                  <c:v>0</c:v>
                </c:pt>
                <c:pt idx="5">
                  <c:v>0.5</c:v>
                </c:pt>
                <c:pt idx="6">
                  <c:v>0.5</c:v>
                </c:pt>
                <c:pt idx="7">
                  <c:v>1</c:v>
                </c:pt>
                <c:pt idx="8">
                  <c:v>1.5999999999999996</c:v>
                </c:pt>
                <c:pt idx="9">
                  <c:v>-0.20000000000000018</c:v>
                </c:pt>
              </c:numCache>
            </c:numRef>
          </c:yVal>
          <c:smooth val="0"/>
          <c:extLst>
            <c:ext xmlns:c16="http://schemas.microsoft.com/office/drawing/2014/chart" uri="{C3380CC4-5D6E-409C-BE32-E72D297353CC}">
              <c16:uniqueId val="{00000000-11BC-443C-A1A3-011D7D641451}"/>
            </c:ext>
          </c:extLst>
        </c:ser>
        <c:ser>
          <c:idx val="1"/>
          <c:order val="1"/>
          <c:tx>
            <c:v>Upper</c:v>
          </c:tx>
          <c:spPr>
            <a:ln w="25400" cap="rnd">
              <a:solidFill>
                <a:schemeClr val="tx1"/>
              </a:solidFill>
              <a:prstDash val="dash"/>
              <a:round/>
            </a:ln>
            <a:effectLst/>
          </c:spPr>
          <c:marker>
            <c:symbol val="none"/>
          </c:marker>
          <c:xVal>
            <c:numRef>
              <c:f>'oLCFA-oDFA'!$G$18:$G$19</c:f>
              <c:numCache>
                <c:formatCode>General</c:formatCode>
                <c:ptCount val="2"/>
                <c:pt idx="0">
                  <c:v>0</c:v>
                </c:pt>
                <c:pt idx="1">
                  <c:v>40</c:v>
                </c:pt>
              </c:numCache>
            </c:numRef>
          </c:xVal>
          <c:yVal>
            <c:numRef>
              <c:f>'oLCFA-oDFA'!$H$18:$H$19</c:f>
              <c:numCache>
                <c:formatCode>General</c:formatCode>
                <c:ptCount val="2"/>
                <c:pt idx="0">
                  <c:v>1.64</c:v>
                </c:pt>
                <c:pt idx="1">
                  <c:v>1.65</c:v>
                </c:pt>
              </c:numCache>
            </c:numRef>
          </c:yVal>
          <c:smooth val="0"/>
          <c:extLst>
            <c:ext xmlns:c16="http://schemas.microsoft.com/office/drawing/2014/chart" uri="{C3380CC4-5D6E-409C-BE32-E72D297353CC}">
              <c16:uniqueId val="{00000001-11BC-443C-A1A3-011D7D641451}"/>
            </c:ext>
          </c:extLst>
        </c:ser>
        <c:ser>
          <c:idx val="2"/>
          <c:order val="2"/>
          <c:tx>
            <c:v>Lower</c:v>
          </c:tx>
          <c:spPr>
            <a:ln w="25400" cap="rnd">
              <a:solidFill>
                <a:schemeClr val="tx1"/>
              </a:solidFill>
              <a:prstDash val="dash"/>
              <a:round/>
            </a:ln>
            <a:effectLst/>
          </c:spPr>
          <c:marker>
            <c:symbol val="none"/>
          </c:marker>
          <c:xVal>
            <c:numRef>
              <c:f>'oLCFA-oDFA'!$G$18:$G$19</c:f>
              <c:numCache>
                <c:formatCode>General</c:formatCode>
                <c:ptCount val="2"/>
                <c:pt idx="0">
                  <c:v>0</c:v>
                </c:pt>
                <c:pt idx="1">
                  <c:v>40</c:v>
                </c:pt>
              </c:numCache>
            </c:numRef>
          </c:xVal>
          <c:yVal>
            <c:numRef>
              <c:f>'oLCFA-oDFA'!$I$18:$I$19</c:f>
              <c:numCache>
                <c:formatCode>General</c:formatCode>
                <c:ptCount val="2"/>
                <c:pt idx="0">
                  <c:v>-0.72</c:v>
                </c:pt>
                <c:pt idx="1">
                  <c:v>-0.72</c:v>
                </c:pt>
              </c:numCache>
            </c:numRef>
          </c:yVal>
          <c:smooth val="0"/>
          <c:extLst>
            <c:ext xmlns:c16="http://schemas.microsoft.com/office/drawing/2014/chart" uri="{C3380CC4-5D6E-409C-BE32-E72D297353CC}">
              <c16:uniqueId val="{00000002-11BC-443C-A1A3-011D7D641451}"/>
            </c:ext>
          </c:extLst>
        </c:ser>
        <c:ser>
          <c:idx val="3"/>
          <c:order val="3"/>
          <c:tx>
            <c:v>Mean</c:v>
          </c:tx>
          <c:spPr>
            <a:ln w="25400" cap="rnd">
              <a:solidFill>
                <a:schemeClr val="tx1"/>
              </a:solidFill>
              <a:round/>
            </a:ln>
            <a:effectLst/>
          </c:spPr>
          <c:marker>
            <c:symbol val="none"/>
          </c:marker>
          <c:xVal>
            <c:numRef>
              <c:f>'oLCFA-oDFA'!$G$18:$G$19</c:f>
              <c:numCache>
                <c:formatCode>General</c:formatCode>
                <c:ptCount val="2"/>
                <c:pt idx="0">
                  <c:v>0</c:v>
                </c:pt>
                <c:pt idx="1">
                  <c:v>40</c:v>
                </c:pt>
              </c:numCache>
            </c:numRef>
          </c:xVal>
          <c:yVal>
            <c:numRef>
              <c:f>'oLCFA-oDFA'!$J$18:$J$19</c:f>
              <c:numCache>
                <c:formatCode>General</c:formatCode>
                <c:ptCount val="2"/>
                <c:pt idx="0">
                  <c:v>0.46</c:v>
                </c:pt>
                <c:pt idx="1">
                  <c:v>0.46</c:v>
                </c:pt>
              </c:numCache>
            </c:numRef>
          </c:yVal>
          <c:smooth val="0"/>
          <c:extLst>
            <c:ext xmlns:c16="http://schemas.microsoft.com/office/drawing/2014/chart" uri="{C3380CC4-5D6E-409C-BE32-E72D297353CC}">
              <c16:uniqueId val="{00000003-11BC-443C-A1A3-011D7D641451}"/>
            </c:ext>
          </c:extLst>
        </c:ser>
        <c:dLbls>
          <c:showLegendKey val="0"/>
          <c:showVal val="0"/>
          <c:showCatName val="0"/>
          <c:showSerName val="0"/>
          <c:showPercent val="0"/>
          <c:showBubbleSize val="0"/>
        </c:dLbls>
        <c:axId val="137692255"/>
        <c:axId val="137693695"/>
      </c:scatterChart>
      <c:valAx>
        <c:axId val="13769225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observersm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93695"/>
        <c:crosses val="autoZero"/>
        <c:crossBetween val="midCat"/>
      </c:valAx>
      <c:valAx>
        <c:axId val="1376936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769225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'DM-FA'!$E$1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'DM-FA'!$D$2:$D$11</c:f>
              <c:numCache>
                <c:formatCode>General</c:formatCode>
                <c:ptCount val="10"/>
                <c:pt idx="0">
                  <c:v>9.1000000000000014</c:v>
                </c:pt>
                <c:pt idx="1">
                  <c:v>11.149999999999999</c:v>
                </c:pt>
                <c:pt idx="2">
                  <c:v>7.6</c:v>
                </c:pt>
                <c:pt idx="3">
                  <c:v>9.0500000000000007</c:v>
                </c:pt>
                <c:pt idx="4">
                  <c:v>10.8</c:v>
                </c:pt>
                <c:pt idx="5">
                  <c:v>10.1</c:v>
                </c:pt>
                <c:pt idx="6">
                  <c:v>8.3000000000000007</c:v>
                </c:pt>
                <c:pt idx="7">
                  <c:v>9</c:v>
                </c:pt>
                <c:pt idx="8">
                  <c:v>9.8500000000000014</c:v>
                </c:pt>
                <c:pt idx="9">
                  <c:v>11.614999999999998</c:v>
                </c:pt>
              </c:numCache>
            </c:numRef>
          </c:xVal>
          <c:yVal>
            <c:numRef>
              <c:f>'DM-FA'!$E$2:$E$11</c:f>
              <c:numCache>
                <c:formatCode>General</c:formatCode>
                <c:ptCount val="10"/>
                <c:pt idx="0">
                  <c:v>-0.40000000000000036</c:v>
                </c:pt>
                <c:pt idx="1">
                  <c:v>9.9999999999999645E-2</c:v>
                </c:pt>
                <c:pt idx="2">
                  <c:v>0.79999999999999982</c:v>
                </c:pt>
                <c:pt idx="3">
                  <c:v>0.70000000000000107</c:v>
                </c:pt>
                <c:pt idx="4">
                  <c:v>-0.40000000000000036</c:v>
                </c:pt>
                <c:pt idx="5">
                  <c:v>-0.80000000000000071</c:v>
                </c:pt>
                <c:pt idx="6">
                  <c:v>0.79999999999999893</c:v>
                </c:pt>
                <c:pt idx="7">
                  <c:v>-0.19999999999999929</c:v>
                </c:pt>
                <c:pt idx="8">
                  <c:v>1.0999999999999996</c:v>
                </c:pt>
                <c:pt idx="9">
                  <c:v>-0.83000000000000007</c:v>
                </c:pt>
              </c:numCache>
            </c:numRef>
          </c:yVal>
          <c:smooth val="0"/>
          <c:extLst>
            <c:ext xmlns:c16="http://schemas.microsoft.com/office/drawing/2014/chart" uri="{C3380CC4-5D6E-409C-BE32-E72D297353CC}">
              <c16:uniqueId val="{00000000-27E0-40D6-9FE9-410D1341FE51}"/>
            </c:ext>
          </c:extLst>
        </c:ser>
        <c:ser>
          <c:idx val="1"/>
          <c:order val="1"/>
          <c:tx>
            <c:v>Upper</c:v>
          </c:tx>
          <c:spPr>
            <a:ln w="25400" cap="rnd">
              <a:solidFill>
                <a:schemeClr val="tx1"/>
              </a:solidFill>
              <a:prstDash val="dash"/>
              <a:round/>
            </a:ln>
            <a:effectLst/>
          </c:spPr>
          <c:marker>
            <c:symbol val="none"/>
          </c:marker>
          <c:xVal>
            <c:numRef>
              <c:f>'DM-FA'!$G$18:$G$19</c:f>
              <c:numCache>
                <c:formatCode>General</c:formatCode>
                <c:ptCount val="2"/>
                <c:pt idx="0">
                  <c:v>0</c:v>
                </c:pt>
                <c:pt idx="1">
                  <c:v>14</c:v>
                </c:pt>
              </c:numCache>
            </c:numRef>
          </c:xVal>
          <c:yVal>
            <c:numRef>
              <c:f>'DM-FA'!$H$18:$H$19</c:f>
              <c:numCache>
                <c:formatCode>General</c:formatCode>
                <c:ptCount val="2"/>
                <c:pt idx="0">
                  <c:v>1.49</c:v>
                </c:pt>
                <c:pt idx="1">
                  <c:v>1.49</c:v>
                </c:pt>
              </c:numCache>
            </c:numRef>
          </c:yVal>
          <c:smooth val="0"/>
          <c:extLst>
            <c:ext xmlns:c16="http://schemas.microsoft.com/office/drawing/2014/chart" uri="{C3380CC4-5D6E-409C-BE32-E72D297353CC}">
              <c16:uniqueId val="{00000001-27E0-40D6-9FE9-410D1341FE51}"/>
            </c:ext>
          </c:extLst>
        </c:ser>
        <c:ser>
          <c:idx val="2"/>
          <c:order val="2"/>
          <c:tx>
            <c:v>Lower</c:v>
          </c:tx>
          <c:spPr>
            <a:ln w="25400" cap="rnd">
              <a:solidFill>
                <a:schemeClr val="tx1"/>
              </a:solidFill>
              <a:prstDash val="dash"/>
              <a:round/>
            </a:ln>
            <a:effectLst/>
          </c:spPr>
          <c:marker>
            <c:symbol val="none"/>
          </c:marker>
          <c:xVal>
            <c:numRef>
              <c:f>'DM-FA'!$G$18:$G$19</c:f>
              <c:numCache>
                <c:formatCode>General</c:formatCode>
                <c:ptCount val="2"/>
                <c:pt idx="0">
                  <c:v>0</c:v>
                </c:pt>
                <c:pt idx="1">
                  <c:v>14</c:v>
                </c:pt>
              </c:numCache>
            </c:numRef>
          </c:xVal>
          <c:yVal>
            <c:numRef>
              <c:f>'DM-FA'!$I$18:$I$19</c:f>
              <c:numCache>
                <c:formatCode>General</c:formatCode>
                <c:ptCount val="2"/>
                <c:pt idx="0">
                  <c:v>-1.31</c:v>
                </c:pt>
                <c:pt idx="1">
                  <c:v>-1.31</c:v>
                </c:pt>
              </c:numCache>
            </c:numRef>
          </c:yVal>
          <c:smooth val="0"/>
          <c:extLst>
            <c:ext xmlns:c16="http://schemas.microsoft.com/office/drawing/2014/chart" uri="{C3380CC4-5D6E-409C-BE32-E72D297353CC}">
              <c16:uniqueId val="{00000002-27E0-40D6-9FE9-410D1341FE51}"/>
            </c:ext>
          </c:extLst>
        </c:ser>
        <c:ser>
          <c:idx val="3"/>
          <c:order val="3"/>
          <c:tx>
            <c:v>Mean</c:v>
          </c:tx>
          <c:spPr>
            <a:ln w="25400" cap="rnd">
              <a:solidFill>
                <a:schemeClr val="tx1"/>
              </a:solidFill>
              <a:round/>
            </a:ln>
            <a:effectLst/>
          </c:spPr>
          <c:marker>
            <c:symbol val="none"/>
          </c:marker>
          <c:xVal>
            <c:numRef>
              <c:f>'DM-FA'!$G$18:$G$19</c:f>
              <c:numCache>
                <c:formatCode>General</c:formatCode>
                <c:ptCount val="2"/>
                <c:pt idx="0">
                  <c:v>0</c:v>
                </c:pt>
                <c:pt idx="1">
                  <c:v>14</c:v>
                </c:pt>
              </c:numCache>
            </c:numRef>
          </c:xVal>
          <c:yVal>
            <c:numRef>
              <c:f>'DM-FA'!$J$18:$J$19</c:f>
              <c:numCache>
                <c:formatCode>General</c:formatCode>
                <c:ptCount val="2"/>
                <c:pt idx="0">
                  <c:v>0.09</c:v>
                </c:pt>
                <c:pt idx="1">
                  <c:v>0.09</c:v>
                </c:pt>
              </c:numCache>
            </c:numRef>
          </c:yVal>
          <c:smooth val="0"/>
          <c:extLst>
            <c:ext xmlns:c16="http://schemas.microsoft.com/office/drawing/2014/chart" uri="{C3380CC4-5D6E-409C-BE32-E72D297353CC}">
              <c16:uniqueId val="{00000003-27E0-40D6-9FE9-410D1341FE51}"/>
            </c:ext>
          </c:extLst>
        </c:ser>
        <c:dLbls>
          <c:showLegendKey val="0"/>
          <c:showVal val="0"/>
          <c:showCatName val="0"/>
          <c:showSerName val="0"/>
          <c:showPercent val="0"/>
          <c:showBubbleSize val="0"/>
        </c:dLbls>
        <c:axId val="90442271"/>
        <c:axId val="90444671"/>
      </c:scatterChart>
      <c:valAx>
        <c:axId val="904422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44671"/>
        <c:crosses val="autoZero"/>
        <c:crossBetween val="midCat"/>
      </c:valAx>
      <c:valAx>
        <c:axId val="904446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4227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'DM-DFA'!$E$1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'DM-DFA'!$D$2:$D$11</c:f>
              <c:numCache>
                <c:formatCode>General</c:formatCode>
                <c:ptCount val="10"/>
                <c:pt idx="0">
                  <c:v>5.9499999999999993</c:v>
                </c:pt>
                <c:pt idx="1">
                  <c:v>5.7</c:v>
                </c:pt>
                <c:pt idx="2">
                  <c:v>6.35</c:v>
                </c:pt>
                <c:pt idx="3">
                  <c:v>6.8</c:v>
                </c:pt>
                <c:pt idx="4">
                  <c:v>8.4</c:v>
                </c:pt>
                <c:pt idx="5">
                  <c:v>6.8</c:v>
                </c:pt>
                <c:pt idx="6">
                  <c:v>6.0500000000000007</c:v>
                </c:pt>
                <c:pt idx="7">
                  <c:v>5.65</c:v>
                </c:pt>
                <c:pt idx="8">
                  <c:v>7.35</c:v>
                </c:pt>
                <c:pt idx="9">
                  <c:v>6.0500000000000007</c:v>
                </c:pt>
              </c:numCache>
            </c:numRef>
          </c:xVal>
          <c:yVal>
            <c:numRef>
              <c:f>'DM-DFA'!$E$2:$E$11</c:f>
              <c:numCache>
                <c:formatCode>General</c:formatCode>
                <c:ptCount val="10"/>
                <c:pt idx="0">
                  <c:v>0.29999999999999982</c:v>
                </c:pt>
                <c:pt idx="1">
                  <c:v>1</c:v>
                </c:pt>
                <c:pt idx="2">
                  <c:v>-0.29999999999999982</c:v>
                </c:pt>
                <c:pt idx="3">
                  <c:v>0.59999999999999964</c:v>
                </c:pt>
                <c:pt idx="4">
                  <c:v>-0.19999999999999929</c:v>
                </c:pt>
                <c:pt idx="5">
                  <c:v>-0.40000000000000036</c:v>
                </c:pt>
                <c:pt idx="6">
                  <c:v>-0.29999999999999982</c:v>
                </c:pt>
                <c:pt idx="7">
                  <c:v>-0.10000000000000053</c:v>
                </c:pt>
                <c:pt idx="8">
                  <c:v>-0.5</c:v>
                </c:pt>
                <c:pt idx="9">
                  <c:v>1.2999999999999998</c:v>
                </c:pt>
              </c:numCache>
            </c:numRef>
          </c:yVal>
          <c:smooth val="0"/>
          <c:extLst>
            <c:ext xmlns:c16="http://schemas.microsoft.com/office/drawing/2014/chart" uri="{C3380CC4-5D6E-409C-BE32-E72D297353CC}">
              <c16:uniqueId val="{00000000-9960-4605-9532-5C713B403ADE}"/>
            </c:ext>
          </c:extLst>
        </c:ser>
        <c:ser>
          <c:idx val="1"/>
          <c:order val="1"/>
          <c:tx>
            <c:v>Upper</c:v>
          </c:tx>
          <c:spPr>
            <a:ln w="25400" cap="rnd">
              <a:solidFill>
                <a:schemeClr val="tx1"/>
              </a:solidFill>
              <a:prstDash val="dash"/>
              <a:round/>
            </a:ln>
            <a:effectLst/>
          </c:spPr>
          <c:marker>
            <c:symbol val="none"/>
          </c:marker>
          <c:xVal>
            <c:numRef>
              <c:f>'DM-DFA'!$H$18:$H$19</c:f>
              <c:numCache>
                <c:formatCode>General</c:formatCode>
                <c:ptCount val="2"/>
                <c:pt idx="0">
                  <c:v>0</c:v>
                </c:pt>
                <c:pt idx="1">
                  <c:v>9</c:v>
                </c:pt>
              </c:numCache>
            </c:numRef>
          </c:xVal>
          <c:yVal>
            <c:numRef>
              <c:f>'DM-DFA'!$I$18:$I$19</c:f>
              <c:numCache>
                <c:formatCode>General</c:formatCode>
                <c:ptCount val="2"/>
                <c:pt idx="0">
                  <c:v>1.38</c:v>
                </c:pt>
                <c:pt idx="1">
                  <c:v>1.38</c:v>
                </c:pt>
              </c:numCache>
            </c:numRef>
          </c:yVal>
          <c:smooth val="0"/>
          <c:extLst>
            <c:ext xmlns:c16="http://schemas.microsoft.com/office/drawing/2014/chart" uri="{C3380CC4-5D6E-409C-BE32-E72D297353CC}">
              <c16:uniqueId val="{00000001-9960-4605-9532-5C713B403ADE}"/>
            </c:ext>
          </c:extLst>
        </c:ser>
        <c:ser>
          <c:idx val="2"/>
          <c:order val="2"/>
          <c:tx>
            <c:v>Lower</c:v>
          </c:tx>
          <c:spPr>
            <a:ln w="25400" cap="rnd">
              <a:solidFill>
                <a:schemeClr val="tx1"/>
              </a:solidFill>
              <a:prstDash val="dash"/>
              <a:round/>
            </a:ln>
            <a:effectLst/>
          </c:spPr>
          <c:marker>
            <c:symbol val="none"/>
          </c:marker>
          <c:xVal>
            <c:numRef>
              <c:f>'DM-DFA'!$H$18:$H$19</c:f>
              <c:numCache>
                <c:formatCode>General</c:formatCode>
                <c:ptCount val="2"/>
                <c:pt idx="0">
                  <c:v>0</c:v>
                </c:pt>
                <c:pt idx="1">
                  <c:v>9</c:v>
                </c:pt>
              </c:numCache>
            </c:numRef>
          </c:xVal>
          <c:yVal>
            <c:numRef>
              <c:f>'DM-DFA'!$J$18:$J$19</c:f>
              <c:numCache>
                <c:formatCode>General</c:formatCode>
                <c:ptCount val="2"/>
                <c:pt idx="0">
                  <c:v>-1.1000000000000001</c:v>
                </c:pt>
                <c:pt idx="1">
                  <c:v>-1.1000000000000001</c:v>
                </c:pt>
              </c:numCache>
            </c:numRef>
          </c:yVal>
          <c:smooth val="0"/>
          <c:extLst>
            <c:ext xmlns:c16="http://schemas.microsoft.com/office/drawing/2014/chart" uri="{C3380CC4-5D6E-409C-BE32-E72D297353CC}">
              <c16:uniqueId val="{00000002-9960-4605-9532-5C713B403ADE}"/>
            </c:ext>
          </c:extLst>
        </c:ser>
        <c:ser>
          <c:idx val="3"/>
          <c:order val="3"/>
          <c:tx>
            <c:v>Mean</c:v>
          </c:tx>
          <c:spPr>
            <a:ln w="25400" cap="rnd">
              <a:solidFill>
                <a:schemeClr val="tx1"/>
              </a:solidFill>
              <a:round/>
            </a:ln>
            <a:effectLst/>
          </c:spPr>
          <c:marker>
            <c:symbol val="none"/>
          </c:marker>
          <c:xVal>
            <c:numRef>
              <c:f>'DM-DFA'!$H$18:$H$19</c:f>
              <c:numCache>
                <c:formatCode>General</c:formatCode>
                <c:ptCount val="2"/>
                <c:pt idx="0">
                  <c:v>0</c:v>
                </c:pt>
                <c:pt idx="1">
                  <c:v>9</c:v>
                </c:pt>
              </c:numCache>
            </c:numRef>
          </c:xVal>
          <c:yVal>
            <c:numRef>
              <c:f>'DM-DFA'!$K$18:$K$19</c:f>
              <c:numCache>
                <c:formatCode>General</c:formatCode>
                <c:ptCount val="2"/>
                <c:pt idx="0">
                  <c:v>0.14000000000000001</c:v>
                </c:pt>
                <c:pt idx="1">
                  <c:v>0.14000000000000001</c:v>
                </c:pt>
              </c:numCache>
            </c:numRef>
          </c:yVal>
          <c:smooth val="0"/>
          <c:extLst>
            <c:ext xmlns:c16="http://schemas.microsoft.com/office/drawing/2014/chart" uri="{C3380CC4-5D6E-409C-BE32-E72D297353CC}">
              <c16:uniqueId val="{00000003-9960-4605-9532-5C713B403ADE}"/>
            </c:ext>
          </c:extLst>
        </c:ser>
        <c:dLbls>
          <c:showLegendKey val="0"/>
          <c:showVal val="0"/>
          <c:showCatName val="0"/>
          <c:showSerName val="0"/>
          <c:showPercent val="0"/>
          <c:showBubbleSize val="0"/>
        </c:dLbls>
        <c:axId val="117790527"/>
        <c:axId val="117791007"/>
      </c:scatterChart>
      <c:valAx>
        <c:axId val="1177905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791007"/>
        <c:crosses val="autoZero"/>
        <c:crossBetween val="midCat"/>
      </c:valAx>
      <c:valAx>
        <c:axId val="1177910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79052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'DM-MCFA'!$E$1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'DM-MCFA'!$D$2:$D$11</c:f>
              <c:numCache>
                <c:formatCode>General</c:formatCode>
                <c:ptCount val="10"/>
                <c:pt idx="0">
                  <c:v>4.05</c:v>
                </c:pt>
                <c:pt idx="1">
                  <c:v>3.2</c:v>
                </c:pt>
                <c:pt idx="2">
                  <c:v>3.55</c:v>
                </c:pt>
                <c:pt idx="3">
                  <c:v>3</c:v>
                </c:pt>
                <c:pt idx="4">
                  <c:v>2.2999999999999998</c:v>
                </c:pt>
                <c:pt idx="5">
                  <c:v>3.2</c:v>
                </c:pt>
                <c:pt idx="6">
                  <c:v>3.8</c:v>
                </c:pt>
                <c:pt idx="7">
                  <c:v>3.7</c:v>
                </c:pt>
                <c:pt idx="8">
                  <c:v>3.3</c:v>
                </c:pt>
                <c:pt idx="9">
                  <c:v>3.8</c:v>
                </c:pt>
              </c:numCache>
            </c:numRef>
          </c:xVal>
          <c:yVal>
            <c:numRef>
              <c:f>'DM-MCFA'!$E$2:$E$11</c:f>
              <c:numCache>
                <c:formatCode>General</c:formatCode>
                <c:ptCount val="10"/>
                <c:pt idx="0">
                  <c:v>0.30000000000000027</c:v>
                </c:pt>
                <c:pt idx="1">
                  <c:v>0.60000000000000009</c:v>
                </c:pt>
                <c:pt idx="2">
                  <c:v>0.69999999999999973</c:v>
                </c:pt>
                <c:pt idx="3">
                  <c:v>-0.40000000000000036</c:v>
                </c:pt>
                <c:pt idx="4">
                  <c:v>0.80000000000000027</c:v>
                </c:pt>
                <c:pt idx="5">
                  <c:v>0.60000000000000009</c:v>
                </c:pt>
                <c:pt idx="6">
                  <c:v>-0.19999999999999973</c:v>
                </c:pt>
                <c:pt idx="7">
                  <c:v>-0.60000000000000009</c:v>
                </c:pt>
                <c:pt idx="8">
                  <c:v>-0.60000000000000009</c:v>
                </c:pt>
                <c:pt idx="9">
                  <c:v>-0.39999999999999991</c:v>
                </c:pt>
              </c:numCache>
            </c:numRef>
          </c:yVal>
          <c:smooth val="0"/>
          <c:extLst>
            <c:ext xmlns:c16="http://schemas.microsoft.com/office/drawing/2014/chart" uri="{C3380CC4-5D6E-409C-BE32-E72D297353CC}">
              <c16:uniqueId val="{00000000-E260-435F-91F2-61B35500A202}"/>
            </c:ext>
          </c:extLst>
        </c:ser>
        <c:ser>
          <c:idx val="1"/>
          <c:order val="1"/>
          <c:tx>
            <c:v>Upper</c:v>
          </c:tx>
          <c:spPr>
            <a:ln w="25400" cap="rnd">
              <a:solidFill>
                <a:schemeClr val="tx1"/>
              </a:solidFill>
              <a:prstDash val="dash"/>
              <a:round/>
            </a:ln>
            <a:effectLst/>
          </c:spPr>
          <c:marker>
            <c:symbol val="none"/>
          </c:marker>
          <c:xVal>
            <c:numRef>
              <c:f>'DM-MCFA'!$G$18:$G$19</c:f>
              <c:numCache>
                <c:formatCode>General</c:formatCode>
                <c:ptCount val="2"/>
                <c:pt idx="0">
                  <c:v>0</c:v>
                </c:pt>
                <c:pt idx="1">
                  <c:v>4.5</c:v>
                </c:pt>
              </c:numCache>
            </c:numRef>
          </c:xVal>
          <c:yVal>
            <c:numRef>
              <c:f>'DM-MCFA'!$H$18:$H$19</c:f>
              <c:numCache>
                <c:formatCode>General</c:formatCode>
                <c:ptCount val="2"/>
                <c:pt idx="0">
                  <c:v>1.2</c:v>
                </c:pt>
                <c:pt idx="1">
                  <c:v>1.2</c:v>
                </c:pt>
              </c:numCache>
            </c:numRef>
          </c:yVal>
          <c:smooth val="0"/>
          <c:extLst>
            <c:ext xmlns:c16="http://schemas.microsoft.com/office/drawing/2014/chart" uri="{C3380CC4-5D6E-409C-BE32-E72D297353CC}">
              <c16:uniqueId val="{00000001-E260-435F-91F2-61B35500A202}"/>
            </c:ext>
          </c:extLst>
        </c:ser>
        <c:ser>
          <c:idx val="2"/>
          <c:order val="2"/>
          <c:tx>
            <c:v>Lower</c:v>
          </c:tx>
          <c:spPr>
            <a:ln w="25400" cap="rnd">
              <a:solidFill>
                <a:schemeClr val="tx1"/>
              </a:solidFill>
              <a:prstDash val="dash"/>
              <a:round/>
            </a:ln>
            <a:effectLst/>
          </c:spPr>
          <c:marker>
            <c:symbol val="none"/>
          </c:marker>
          <c:xVal>
            <c:numRef>
              <c:f>'DM-MCFA'!$G$18:$G$19</c:f>
              <c:numCache>
                <c:formatCode>General</c:formatCode>
                <c:ptCount val="2"/>
                <c:pt idx="0">
                  <c:v>0</c:v>
                </c:pt>
                <c:pt idx="1">
                  <c:v>4.5</c:v>
                </c:pt>
              </c:numCache>
            </c:numRef>
          </c:xVal>
          <c:yVal>
            <c:numRef>
              <c:f>'DM-MCFA'!$I$18:$I$19</c:f>
              <c:numCache>
                <c:formatCode>General</c:formatCode>
                <c:ptCount val="2"/>
                <c:pt idx="0">
                  <c:v>-1.04</c:v>
                </c:pt>
                <c:pt idx="1">
                  <c:v>-1.04</c:v>
                </c:pt>
              </c:numCache>
            </c:numRef>
          </c:yVal>
          <c:smooth val="0"/>
          <c:extLst>
            <c:ext xmlns:c16="http://schemas.microsoft.com/office/drawing/2014/chart" uri="{C3380CC4-5D6E-409C-BE32-E72D297353CC}">
              <c16:uniqueId val="{00000002-E260-435F-91F2-61B35500A202}"/>
            </c:ext>
          </c:extLst>
        </c:ser>
        <c:ser>
          <c:idx val="3"/>
          <c:order val="3"/>
          <c:tx>
            <c:v>Mean</c:v>
          </c:tx>
          <c:spPr>
            <a:ln w="25400" cap="rnd">
              <a:solidFill>
                <a:schemeClr val="tx1"/>
              </a:solidFill>
              <a:round/>
            </a:ln>
            <a:effectLst/>
          </c:spPr>
          <c:marker>
            <c:symbol val="none"/>
          </c:marker>
          <c:xVal>
            <c:numRef>
              <c:f>'DM-MCFA'!$G$18:$G$19</c:f>
              <c:numCache>
                <c:formatCode>General</c:formatCode>
                <c:ptCount val="2"/>
                <c:pt idx="0">
                  <c:v>0</c:v>
                </c:pt>
                <c:pt idx="1">
                  <c:v>4.5</c:v>
                </c:pt>
              </c:numCache>
            </c:numRef>
          </c:xVal>
          <c:yVal>
            <c:numRef>
              <c:f>'DM-MCFA'!$J$18:$J$19</c:f>
              <c:numCache>
                <c:formatCode>General</c:formatCode>
                <c:ptCount val="2"/>
                <c:pt idx="0">
                  <c:v>0.08</c:v>
                </c:pt>
                <c:pt idx="1">
                  <c:v>0.08</c:v>
                </c:pt>
              </c:numCache>
            </c:numRef>
          </c:yVal>
          <c:smooth val="0"/>
          <c:extLst>
            <c:ext xmlns:c16="http://schemas.microsoft.com/office/drawing/2014/chart" uri="{C3380CC4-5D6E-409C-BE32-E72D297353CC}">
              <c16:uniqueId val="{00000003-E260-435F-91F2-61B35500A202}"/>
            </c:ext>
          </c:extLst>
        </c:ser>
        <c:dLbls>
          <c:showLegendKey val="0"/>
          <c:showVal val="0"/>
          <c:showCatName val="0"/>
          <c:showSerName val="0"/>
          <c:showPercent val="0"/>
          <c:showBubbleSize val="0"/>
        </c:dLbls>
        <c:axId val="130524559"/>
        <c:axId val="130525039"/>
      </c:scatterChart>
      <c:valAx>
        <c:axId val="130524559"/>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25039"/>
        <c:crosses val="autoZero"/>
        <c:crossBetween val="midCat"/>
      </c:valAx>
      <c:valAx>
        <c:axId val="1305250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2455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'DM-LCFA'!$E$1</c:f>
              <c:strCache>
                <c:ptCount val="1"/>
                <c:pt idx="0">
                  <c:v>Difference</c:v>
                </c:pt>
              </c:strCache>
            </c:strRef>
          </c:tx>
          <c:spPr>
            <a:ln w="38100" cap="rnd">
              <a:noFill/>
              <a:round/>
            </a:ln>
            <a:effectLst/>
          </c:spPr>
          <c:marker>
            <c:symbol val="circle"/>
            <c:size val="5"/>
            <c:spPr>
              <a:solidFill>
                <a:schemeClr val="tx1">
                  <a:alpha val="99000"/>
                </a:schemeClr>
              </a:solidFill>
              <a:ln w="9525">
                <a:noFill/>
              </a:ln>
              <a:effectLst/>
            </c:spPr>
          </c:marker>
          <c:xVal>
            <c:numRef>
              <c:f>'DM-LCFA'!$D$2:$D$11</c:f>
              <c:numCache>
                <c:formatCode>General</c:formatCode>
                <c:ptCount val="10"/>
                <c:pt idx="0">
                  <c:v>4.25</c:v>
                </c:pt>
                <c:pt idx="1">
                  <c:v>4.0999999999999996</c:v>
                </c:pt>
                <c:pt idx="2">
                  <c:v>4.9000000000000004</c:v>
                </c:pt>
                <c:pt idx="3">
                  <c:v>4.4499999999999993</c:v>
                </c:pt>
                <c:pt idx="4">
                  <c:v>5.6</c:v>
                </c:pt>
                <c:pt idx="5">
                  <c:v>4.2</c:v>
                </c:pt>
                <c:pt idx="6">
                  <c:v>4.0999999999999996</c:v>
                </c:pt>
                <c:pt idx="7">
                  <c:v>3.5</c:v>
                </c:pt>
                <c:pt idx="8">
                  <c:v>5.45</c:v>
                </c:pt>
                <c:pt idx="9">
                  <c:v>4.9000000000000004</c:v>
                </c:pt>
              </c:numCache>
            </c:numRef>
          </c:xVal>
          <c:yVal>
            <c:numRef>
              <c:f>'DM-LCFA'!$E$2:$E$11</c:f>
              <c:numCache>
                <c:formatCode>General</c:formatCode>
                <c:ptCount val="10"/>
                <c:pt idx="0">
                  <c:v>0.69999999999999973</c:v>
                </c:pt>
                <c:pt idx="1">
                  <c:v>0.39999999999999991</c:v>
                </c:pt>
                <c:pt idx="2">
                  <c:v>-0.20000000000000018</c:v>
                </c:pt>
                <c:pt idx="3">
                  <c:v>-0.70000000000000018</c:v>
                </c:pt>
                <c:pt idx="4">
                  <c:v>-1.2000000000000002</c:v>
                </c:pt>
                <c:pt idx="5">
                  <c:v>0.40000000000000036</c:v>
                </c:pt>
                <c:pt idx="6">
                  <c:v>0.39999999999999991</c:v>
                </c:pt>
                <c:pt idx="7">
                  <c:v>0.79999999999999982</c:v>
                </c:pt>
                <c:pt idx="8">
                  <c:v>-0.90000000000000036</c:v>
                </c:pt>
                <c:pt idx="9">
                  <c:v>-0.39999999999999947</c:v>
                </c:pt>
              </c:numCache>
            </c:numRef>
          </c:yVal>
          <c:smooth val="0"/>
          <c:extLst>
            <c:ext xmlns:c16="http://schemas.microsoft.com/office/drawing/2014/chart" uri="{C3380CC4-5D6E-409C-BE32-E72D297353CC}">
              <c16:uniqueId val="{00000000-F9B7-4037-BDC4-3EEAA8CCED98}"/>
            </c:ext>
          </c:extLst>
        </c:ser>
        <c:ser>
          <c:idx val="1"/>
          <c:order val="1"/>
          <c:tx>
            <c:v>Upper</c:v>
          </c:tx>
          <c:spPr>
            <a:ln w="25400" cap="rnd">
              <a:solidFill>
                <a:schemeClr val="tx1"/>
              </a:solidFill>
              <a:prstDash val="dash"/>
              <a:round/>
            </a:ln>
            <a:effectLst/>
          </c:spPr>
          <c:marker>
            <c:symbol val="none"/>
          </c:marker>
          <c:xVal>
            <c:numRef>
              <c:f>'DM-LCFA'!$G$18:$G$19</c:f>
              <c:numCache>
                <c:formatCode>General</c:formatCode>
                <c:ptCount val="2"/>
                <c:pt idx="0">
                  <c:v>0</c:v>
                </c:pt>
                <c:pt idx="1">
                  <c:v>6</c:v>
                </c:pt>
              </c:numCache>
            </c:numRef>
          </c:xVal>
          <c:yVal>
            <c:numRef>
              <c:f>'DM-LCFA'!$H$18:$H$19</c:f>
              <c:numCache>
                <c:formatCode>General</c:formatCode>
                <c:ptCount val="2"/>
                <c:pt idx="0">
                  <c:v>1.31</c:v>
                </c:pt>
                <c:pt idx="1">
                  <c:v>1.31</c:v>
                </c:pt>
              </c:numCache>
            </c:numRef>
          </c:yVal>
          <c:smooth val="0"/>
          <c:extLst>
            <c:ext xmlns:c16="http://schemas.microsoft.com/office/drawing/2014/chart" uri="{C3380CC4-5D6E-409C-BE32-E72D297353CC}">
              <c16:uniqueId val="{00000001-F9B7-4037-BDC4-3EEAA8CCED98}"/>
            </c:ext>
          </c:extLst>
        </c:ser>
        <c:ser>
          <c:idx val="2"/>
          <c:order val="2"/>
          <c:tx>
            <c:v>Lower</c:v>
          </c:tx>
          <c:spPr>
            <a:ln w="25400" cap="rnd">
              <a:solidFill>
                <a:schemeClr val="tx1"/>
              </a:solidFill>
              <a:prstDash val="dash"/>
              <a:round/>
            </a:ln>
            <a:effectLst/>
          </c:spPr>
          <c:marker>
            <c:symbol val="none"/>
          </c:marker>
          <c:xVal>
            <c:numRef>
              <c:f>'DM-LCFA'!$G$18:$G$19</c:f>
              <c:numCache>
                <c:formatCode>General</c:formatCode>
                <c:ptCount val="2"/>
                <c:pt idx="0">
                  <c:v>0</c:v>
                </c:pt>
                <c:pt idx="1">
                  <c:v>6</c:v>
                </c:pt>
              </c:numCache>
            </c:numRef>
          </c:xVal>
          <c:yVal>
            <c:numRef>
              <c:f>'DM-LCFA'!$I$18:$I$19</c:f>
              <c:numCache>
                <c:formatCode>General</c:formatCode>
                <c:ptCount val="2"/>
                <c:pt idx="0">
                  <c:v>-1.46</c:v>
                </c:pt>
                <c:pt idx="1">
                  <c:v>-1.46</c:v>
                </c:pt>
              </c:numCache>
            </c:numRef>
          </c:yVal>
          <c:smooth val="0"/>
          <c:extLst>
            <c:ext xmlns:c16="http://schemas.microsoft.com/office/drawing/2014/chart" uri="{C3380CC4-5D6E-409C-BE32-E72D297353CC}">
              <c16:uniqueId val="{00000002-F9B7-4037-BDC4-3EEAA8CCED98}"/>
            </c:ext>
          </c:extLst>
        </c:ser>
        <c:ser>
          <c:idx val="3"/>
          <c:order val="3"/>
          <c:tx>
            <c:v>Mean</c:v>
          </c:tx>
          <c:spPr>
            <a:ln w="25400" cap="rnd">
              <a:solidFill>
                <a:schemeClr val="tx1"/>
              </a:solidFill>
              <a:round/>
            </a:ln>
            <a:effectLst/>
          </c:spPr>
          <c:marker>
            <c:symbol val="none"/>
          </c:marker>
          <c:xVal>
            <c:numRef>
              <c:f>'DM-LCFA'!$G$18:$G$19</c:f>
              <c:numCache>
                <c:formatCode>General</c:formatCode>
                <c:ptCount val="2"/>
                <c:pt idx="0">
                  <c:v>0</c:v>
                </c:pt>
                <c:pt idx="1">
                  <c:v>6</c:v>
                </c:pt>
              </c:numCache>
            </c:numRef>
          </c:xVal>
          <c:yVal>
            <c:numRef>
              <c:f>'DM-LCFA'!$J$18:$J$19</c:f>
              <c:numCache>
                <c:formatCode>General</c:formatCode>
                <c:ptCount val="2"/>
                <c:pt idx="0">
                  <c:v>-7.0000000000000007E-2</c:v>
                </c:pt>
                <c:pt idx="1">
                  <c:v>-7.0000000000000007E-2</c:v>
                </c:pt>
              </c:numCache>
            </c:numRef>
          </c:yVal>
          <c:smooth val="0"/>
          <c:extLst>
            <c:ext xmlns:c16="http://schemas.microsoft.com/office/drawing/2014/chart" uri="{C3380CC4-5D6E-409C-BE32-E72D297353CC}">
              <c16:uniqueId val="{00000003-F9B7-4037-BDC4-3EEAA8CCED98}"/>
            </c:ext>
          </c:extLst>
        </c:ser>
        <c:dLbls>
          <c:showLegendKey val="0"/>
          <c:showVal val="0"/>
          <c:showCatName val="0"/>
          <c:showSerName val="0"/>
          <c:showPercent val="0"/>
          <c:showBubbleSize val="0"/>
        </c:dLbls>
        <c:axId val="88772463"/>
        <c:axId val="88775343"/>
      </c:scatterChart>
      <c:valAx>
        <c:axId val="8877246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observers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5343"/>
        <c:crosses val="autoZero"/>
        <c:crossBetween val="midCat"/>
      </c:valAx>
      <c:valAx>
        <c:axId val="887753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246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'MIP-DFA'!$E$1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'MIP-DFA'!$D$2:$D$11</c:f>
              <c:numCache>
                <c:formatCode>General</c:formatCode>
                <c:ptCount val="10"/>
                <c:pt idx="0">
                  <c:v>55.6</c:v>
                </c:pt>
                <c:pt idx="1">
                  <c:v>51.55</c:v>
                </c:pt>
                <c:pt idx="2">
                  <c:v>45.599999999999994</c:v>
                </c:pt>
                <c:pt idx="3">
                  <c:v>50.599999999999994</c:v>
                </c:pt>
                <c:pt idx="4">
                  <c:v>29.9</c:v>
                </c:pt>
                <c:pt idx="5">
                  <c:v>47.65</c:v>
                </c:pt>
                <c:pt idx="6">
                  <c:v>35.150000000000006</c:v>
                </c:pt>
                <c:pt idx="7">
                  <c:v>41.849999999999994</c:v>
                </c:pt>
                <c:pt idx="8">
                  <c:v>46.05</c:v>
                </c:pt>
                <c:pt idx="9">
                  <c:v>55</c:v>
                </c:pt>
              </c:numCache>
            </c:numRef>
          </c:xVal>
          <c:yVal>
            <c:numRef>
              <c:f>'MIP-DFA'!$E$2:$E$11</c:f>
              <c:numCache>
                <c:formatCode>General</c:formatCode>
                <c:ptCount val="10"/>
                <c:pt idx="0">
                  <c:v>0.79999999999999716</c:v>
                </c:pt>
                <c:pt idx="1">
                  <c:v>1.5</c:v>
                </c:pt>
                <c:pt idx="2">
                  <c:v>1.3999999999999986</c:v>
                </c:pt>
                <c:pt idx="3">
                  <c:v>-2.3999999999999986</c:v>
                </c:pt>
                <c:pt idx="4">
                  <c:v>-2.1999999999999993</c:v>
                </c:pt>
                <c:pt idx="5">
                  <c:v>1.5</c:v>
                </c:pt>
                <c:pt idx="6">
                  <c:v>3.1000000000000014</c:v>
                </c:pt>
                <c:pt idx="7">
                  <c:v>-2.1000000000000014</c:v>
                </c:pt>
                <c:pt idx="8">
                  <c:v>0.5</c:v>
                </c:pt>
                <c:pt idx="9">
                  <c:v>0.59999999999999432</c:v>
                </c:pt>
              </c:numCache>
            </c:numRef>
          </c:yVal>
          <c:smooth val="0"/>
          <c:extLst>
            <c:ext xmlns:c16="http://schemas.microsoft.com/office/drawing/2014/chart" uri="{C3380CC4-5D6E-409C-BE32-E72D297353CC}">
              <c16:uniqueId val="{00000000-37D0-4BA5-83B7-A0B7FBCA1C7F}"/>
            </c:ext>
          </c:extLst>
        </c:ser>
        <c:ser>
          <c:idx val="1"/>
          <c:order val="1"/>
          <c:tx>
            <c:v>Upper</c:v>
          </c:tx>
          <c:spPr>
            <a:ln w="25400" cap="rnd">
              <a:solidFill>
                <a:schemeClr val="tx1"/>
              </a:solidFill>
              <a:prstDash val="dash"/>
              <a:round/>
            </a:ln>
            <a:effectLst/>
          </c:spPr>
          <c:marker>
            <c:symbol val="none"/>
          </c:marker>
          <c:xVal>
            <c:numRef>
              <c:f>'MIP-DFA'!$F$18:$F$19</c:f>
              <c:numCache>
                <c:formatCode>General</c:formatCode>
                <c:ptCount val="2"/>
                <c:pt idx="0">
                  <c:v>0</c:v>
                </c:pt>
                <c:pt idx="1">
                  <c:v>60</c:v>
                </c:pt>
              </c:numCache>
            </c:numRef>
          </c:xVal>
          <c:yVal>
            <c:numRef>
              <c:f>'MIP-DFA'!$G$18:$G$19</c:f>
              <c:numCache>
                <c:formatCode>General</c:formatCode>
                <c:ptCount val="2"/>
                <c:pt idx="0">
                  <c:v>3.9</c:v>
                </c:pt>
                <c:pt idx="1">
                  <c:v>3.9</c:v>
                </c:pt>
              </c:numCache>
            </c:numRef>
          </c:yVal>
          <c:smooth val="0"/>
          <c:extLst>
            <c:ext xmlns:c16="http://schemas.microsoft.com/office/drawing/2014/chart" uri="{C3380CC4-5D6E-409C-BE32-E72D297353CC}">
              <c16:uniqueId val="{00000001-37D0-4BA5-83B7-A0B7FBCA1C7F}"/>
            </c:ext>
          </c:extLst>
        </c:ser>
        <c:ser>
          <c:idx val="2"/>
          <c:order val="2"/>
          <c:tx>
            <c:v>Lower</c:v>
          </c:tx>
          <c:spPr>
            <a:ln w="25400" cap="rnd">
              <a:solidFill>
                <a:schemeClr val="tx1"/>
              </a:solidFill>
              <a:prstDash val="dash"/>
              <a:round/>
            </a:ln>
            <a:effectLst/>
          </c:spPr>
          <c:marker>
            <c:symbol val="none"/>
          </c:marker>
          <c:xVal>
            <c:numRef>
              <c:f>'MIP-DFA'!$F$18:$F$19</c:f>
              <c:numCache>
                <c:formatCode>General</c:formatCode>
                <c:ptCount val="2"/>
                <c:pt idx="0">
                  <c:v>0</c:v>
                </c:pt>
                <c:pt idx="1">
                  <c:v>60</c:v>
                </c:pt>
              </c:numCache>
            </c:numRef>
          </c:xVal>
          <c:yVal>
            <c:numRef>
              <c:f>'MIP-DFA'!$H$18:$H$19</c:f>
              <c:numCache>
                <c:formatCode>General</c:formatCode>
                <c:ptCount val="2"/>
                <c:pt idx="0">
                  <c:v>-3.4</c:v>
                </c:pt>
                <c:pt idx="1">
                  <c:v>-3.4</c:v>
                </c:pt>
              </c:numCache>
            </c:numRef>
          </c:yVal>
          <c:smooth val="0"/>
          <c:extLst>
            <c:ext xmlns:c16="http://schemas.microsoft.com/office/drawing/2014/chart" uri="{C3380CC4-5D6E-409C-BE32-E72D297353CC}">
              <c16:uniqueId val="{00000002-37D0-4BA5-83B7-A0B7FBCA1C7F}"/>
            </c:ext>
          </c:extLst>
        </c:ser>
        <c:ser>
          <c:idx val="3"/>
          <c:order val="3"/>
          <c:tx>
            <c:v>Mean</c:v>
          </c:tx>
          <c:spPr>
            <a:ln w="25400" cap="rnd">
              <a:solidFill>
                <a:schemeClr val="tx1"/>
              </a:solidFill>
              <a:round/>
            </a:ln>
            <a:effectLst/>
          </c:spPr>
          <c:marker>
            <c:symbol val="none"/>
          </c:marker>
          <c:xVal>
            <c:numRef>
              <c:f>'MIP-DFA'!$F$18:$F$19</c:f>
              <c:numCache>
                <c:formatCode>General</c:formatCode>
                <c:ptCount val="2"/>
                <c:pt idx="0">
                  <c:v>0</c:v>
                </c:pt>
                <c:pt idx="1">
                  <c:v>60</c:v>
                </c:pt>
              </c:numCache>
            </c:numRef>
          </c:xVal>
          <c:yVal>
            <c:numRef>
              <c:f>'MIP-DFA'!$I$18:$I$19</c:f>
              <c:numCache>
                <c:formatCode>General</c:formatCode>
                <c:ptCount val="2"/>
                <c:pt idx="0">
                  <c:v>0.27</c:v>
                </c:pt>
                <c:pt idx="1">
                  <c:v>0.27</c:v>
                </c:pt>
              </c:numCache>
            </c:numRef>
          </c:yVal>
          <c:smooth val="0"/>
          <c:extLst>
            <c:ext xmlns:c16="http://schemas.microsoft.com/office/drawing/2014/chart" uri="{C3380CC4-5D6E-409C-BE32-E72D297353CC}">
              <c16:uniqueId val="{00000003-37D0-4BA5-83B7-A0B7FBCA1C7F}"/>
            </c:ext>
          </c:extLst>
        </c:ser>
        <c:dLbls>
          <c:showLegendKey val="0"/>
          <c:showVal val="0"/>
          <c:showCatName val="0"/>
          <c:showSerName val="0"/>
          <c:showPercent val="0"/>
          <c:showBubbleSize val="0"/>
        </c:dLbls>
        <c:axId val="1887570591"/>
        <c:axId val="1887571071"/>
      </c:scatterChart>
      <c:valAx>
        <c:axId val="188757059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7571071"/>
        <c:crosses val="autoZero"/>
        <c:crossBetween val="midCat"/>
      </c:valAx>
      <c:valAx>
        <c:axId val="18875710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757059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'DFA-MCFA'!$E$1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'DFA-MCFA'!$D$2:$D$11</c:f>
              <c:numCache>
                <c:formatCode>General</c:formatCode>
                <c:ptCount val="10"/>
                <c:pt idx="0">
                  <c:v>2.2999999999999998</c:v>
                </c:pt>
                <c:pt idx="1">
                  <c:v>2.75</c:v>
                </c:pt>
                <c:pt idx="2">
                  <c:v>3.1</c:v>
                </c:pt>
                <c:pt idx="3">
                  <c:v>3.3499999999999996</c:v>
                </c:pt>
                <c:pt idx="4">
                  <c:v>14.55</c:v>
                </c:pt>
                <c:pt idx="5">
                  <c:v>43.45</c:v>
                </c:pt>
                <c:pt idx="6">
                  <c:v>53</c:v>
                </c:pt>
                <c:pt idx="7">
                  <c:v>11</c:v>
                </c:pt>
                <c:pt idx="8">
                  <c:v>1.7</c:v>
                </c:pt>
                <c:pt idx="9">
                  <c:v>1.7</c:v>
                </c:pt>
              </c:numCache>
            </c:numRef>
          </c:xVal>
          <c:yVal>
            <c:numRef>
              <c:f>'DFA-MCFA'!$E$2:$E$11</c:f>
              <c:numCache>
                <c:formatCode>General</c:formatCode>
                <c:ptCount val="10"/>
                <c:pt idx="0">
                  <c:v>0.39999999999999991</c:v>
                </c:pt>
                <c:pt idx="1">
                  <c:v>-0.90000000000000036</c:v>
                </c:pt>
                <c:pt idx="2">
                  <c:v>-0.20000000000000018</c:v>
                </c:pt>
                <c:pt idx="3">
                  <c:v>0.10000000000000009</c:v>
                </c:pt>
                <c:pt idx="4">
                  <c:v>0.5</c:v>
                </c:pt>
                <c:pt idx="5">
                  <c:v>-0.89999999999999858</c:v>
                </c:pt>
                <c:pt idx="6">
                  <c:v>-0.20000000000000284</c:v>
                </c:pt>
                <c:pt idx="7">
                  <c:v>1.3999999999999986</c:v>
                </c:pt>
                <c:pt idx="8">
                  <c:v>0.39999999999999991</c:v>
                </c:pt>
                <c:pt idx="9">
                  <c:v>0.39999999999999991</c:v>
                </c:pt>
              </c:numCache>
            </c:numRef>
          </c:yVal>
          <c:smooth val="0"/>
          <c:extLst>
            <c:ext xmlns:c16="http://schemas.microsoft.com/office/drawing/2014/chart" uri="{C3380CC4-5D6E-409C-BE32-E72D297353CC}">
              <c16:uniqueId val="{00000000-2591-43BA-8C74-1DFE96D20167}"/>
            </c:ext>
          </c:extLst>
        </c:ser>
        <c:ser>
          <c:idx val="1"/>
          <c:order val="1"/>
          <c:tx>
            <c:v>Upper</c:v>
          </c:tx>
          <c:spPr>
            <a:ln w="25400" cap="rnd">
              <a:solidFill>
                <a:schemeClr val="tx1"/>
              </a:solidFill>
              <a:prstDash val="dash"/>
              <a:round/>
            </a:ln>
            <a:effectLst/>
          </c:spPr>
          <c:marker>
            <c:symbol val="none"/>
          </c:marker>
          <c:xVal>
            <c:numRef>
              <c:f>'DFA-MCFA'!$F$18:$F$19</c:f>
              <c:numCache>
                <c:formatCode>General</c:formatCode>
                <c:ptCount val="2"/>
                <c:pt idx="0">
                  <c:v>0</c:v>
                </c:pt>
                <c:pt idx="1">
                  <c:v>60</c:v>
                </c:pt>
              </c:numCache>
            </c:numRef>
          </c:xVal>
          <c:yVal>
            <c:numRef>
              <c:f>'DFA-MCFA'!$G$18:$G$19</c:f>
              <c:numCache>
                <c:formatCode>General</c:formatCode>
                <c:ptCount val="2"/>
                <c:pt idx="0">
                  <c:v>1.56</c:v>
                </c:pt>
                <c:pt idx="1">
                  <c:v>1.56</c:v>
                </c:pt>
              </c:numCache>
            </c:numRef>
          </c:yVal>
          <c:smooth val="0"/>
          <c:extLst>
            <c:ext xmlns:c16="http://schemas.microsoft.com/office/drawing/2014/chart" uri="{C3380CC4-5D6E-409C-BE32-E72D297353CC}">
              <c16:uniqueId val="{00000001-2591-43BA-8C74-1DFE96D20167}"/>
            </c:ext>
          </c:extLst>
        </c:ser>
        <c:ser>
          <c:idx val="2"/>
          <c:order val="2"/>
          <c:tx>
            <c:v>Lower</c:v>
          </c:tx>
          <c:spPr>
            <a:ln w="25400" cap="rnd">
              <a:solidFill>
                <a:schemeClr val="tx1"/>
              </a:solidFill>
              <a:prstDash val="dash"/>
              <a:round/>
            </a:ln>
            <a:effectLst/>
          </c:spPr>
          <c:marker>
            <c:symbol val="none"/>
          </c:marker>
          <c:xVal>
            <c:numRef>
              <c:f>'DFA-MCFA'!$F$18:$F$19</c:f>
              <c:numCache>
                <c:formatCode>General</c:formatCode>
                <c:ptCount val="2"/>
                <c:pt idx="0">
                  <c:v>0</c:v>
                </c:pt>
                <c:pt idx="1">
                  <c:v>60</c:v>
                </c:pt>
              </c:numCache>
            </c:numRef>
          </c:xVal>
          <c:yVal>
            <c:numRef>
              <c:f>'DFA-MCFA'!$H$18:$H$19</c:f>
              <c:numCache>
                <c:formatCode>General</c:formatCode>
                <c:ptCount val="2"/>
                <c:pt idx="0">
                  <c:v>-1.32</c:v>
                </c:pt>
                <c:pt idx="1">
                  <c:v>-1.32</c:v>
                </c:pt>
              </c:numCache>
            </c:numRef>
          </c:yVal>
          <c:smooth val="0"/>
          <c:extLst>
            <c:ext xmlns:c16="http://schemas.microsoft.com/office/drawing/2014/chart" uri="{C3380CC4-5D6E-409C-BE32-E72D297353CC}">
              <c16:uniqueId val="{00000002-2591-43BA-8C74-1DFE96D20167}"/>
            </c:ext>
          </c:extLst>
        </c:ser>
        <c:ser>
          <c:idx val="3"/>
          <c:order val="3"/>
          <c:tx>
            <c:v>Mean</c:v>
          </c:tx>
          <c:spPr>
            <a:ln w="25400" cap="rnd">
              <a:solidFill>
                <a:schemeClr val="tx1"/>
              </a:solidFill>
              <a:round/>
            </a:ln>
            <a:effectLst/>
          </c:spPr>
          <c:marker>
            <c:symbol val="none"/>
          </c:marker>
          <c:xVal>
            <c:numRef>
              <c:f>'DFA-MCFA'!$F$18:$F$19</c:f>
              <c:numCache>
                <c:formatCode>General</c:formatCode>
                <c:ptCount val="2"/>
                <c:pt idx="0">
                  <c:v>0</c:v>
                </c:pt>
                <c:pt idx="1">
                  <c:v>60</c:v>
                </c:pt>
              </c:numCache>
            </c:numRef>
          </c:xVal>
          <c:yVal>
            <c:numRef>
              <c:f>'DFA-MCFA'!$I$18:$I$19</c:f>
              <c:numCache>
                <c:formatCode>General</c:formatCode>
                <c:ptCount val="2"/>
                <c:pt idx="0">
                  <c:v>0.12</c:v>
                </c:pt>
                <c:pt idx="1">
                  <c:v>0.12</c:v>
                </c:pt>
              </c:numCache>
            </c:numRef>
          </c:yVal>
          <c:smooth val="0"/>
          <c:extLst>
            <c:ext xmlns:c16="http://schemas.microsoft.com/office/drawing/2014/chart" uri="{C3380CC4-5D6E-409C-BE32-E72D297353CC}">
              <c16:uniqueId val="{00000003-2591-43BA-8C74-1DFE96D20167}"/>
            </c:ext>
          </c:extLst>
        </c:ser>
        <c:dLbls>
          <c:showLegendKey val="0"/>
          <c:showVal val="0"/>
          <c:showCatName val="0"/>
          <c:showSerName val="0"/>
          <c:showPercent val="0"/>
          <c:showBubbleSize val="0"/>
        </c:dLbls>
        <c:axId val="139060783"/>
        <c:axId val="139061263"/>
      </c:scatterChart>
      <c:valAx>
        <c:axId val="13906078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061263"/>
        <c:crosses val="autoZero"/>
        <c:crossBetween val="midCat"/>
      </c:valAx>
      <c:valAx>
        <c:axId val="139061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06078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'DFA-LCFA'!$E$1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'DFA-LCFA'!$D$2:$D$11</c:f>
              <c:numCache>
                <c:formatCode>General</c:formatCode>
                <c:ptCount val="10"/>
                <c:pt idx="0">
                  <c:v>5.95</c:v>
                </c:pt>
                <c:pt idx="1">
                  <c:v>6</c:v>
                </c:pt>
                <c:pt idx="2">
                  <c:v>8.3000000000000007</c:v>
                </c:pt>
                <c:pt idx="3">
                  <c:v>13.25</c:v>
                </c:pt>
                <c:pt idx="4">
                  <c:v>11.899999999999999</c:v>
                </c:pt>
                <c:pt idx="5">
                  <c:v>10.25</c:v>
                </c:pt>
                <c:pt idx="6">
                  <c:v>4.9499999999999993</c:v>
                </c:pt>
                <c:pt idx="7">
                  <c:v>23.4</c:v>
                </c:pt>
                <c:pt idx="8">
                  <c:v>10.45</c:v>
                </c:pt>
                <c:pt idx="9">
                  <c:v>22.55</c:v>
                </c:pt>
              </c:numCache>
            </c:numRef>
          </c:xVal>
          <c:yVal>
            <c:numRef>
              <c:f>'DFA-LCFA'!$E$2:$E$11</c:f>
              <c:numCache>
                <c:formatCode>General</c:formatCode>
                <c:ptCount val="10"/>
                <c:pt idx="0">
                  <c:v>-9.9999999999999645E-2</c:v>
                </c:pt>
                <c:pt idx="1">
                  <c:v>0</c:v>
                </c:pt>
                <c:pt idx="2">
                  <c:v>0</c:v>
                </c:pt>
                <c:pt idx="3">
                  <c:v>-0.5</c:v>
                </c:pt>
                <c:pt idx="4">
                  <c:v>0.40000000000000036</c:v>
                </c:pt>
                <c:pt idx="5">
                  <c:v>0.30000000000000071</c:v>
                </c:pt>
                <c:pt idx="6">
                  <c:v>0.29999999999999982</c:v>
                </c:pt>
                <c:pt idx="7">
                  <c:v>0.40000000000000213</c:v>
                </c:pt>
                <c:pt idx="8">
                  <c:v>0.29999999999999893</c:v>
                </c:pt>
                <c:pt idx="9">
                  <c:v>-0.5</c:v>
                </c:pt>
              </c:numCache>
            </c:numRef>
          </c:yVal>
          <c:smooth val="0"/>
          <c:extLst>
            <c:ext xmlns:c16="http://schemas.microsoft.com/office/drawing/2014/chart" uri="{C3380CC4-5D6E-409C-BE32-E72D297353CC}">
              <c16:uniqueId val="{00000000-C63D-4838-87AF-61A828B05EDE}"/>
            </c:ext>
          </c:extLst>
        </c:ser>
        <c:ser>
          <c:idx val="1"/>
          <c:order val="1"/>
          <c:tx>
            <c:v>Upper</c:v>
          </c:tx>
          <c:spPr>
            <a:ln w="25400" cap="rnd">
              <a:solidFill>
                <a:schemeClr val="tx1"/>
              </a:solidFill>
              <a:prstDash val="dash"/>
              <a:round/>
            </a:ln>
            <a:effectLst/>
          </c:spPr>
          <c:marker>
            <c:symbol val="none"/>
          </c:marker>
          <c:xVal>
            <c:numRef>
              <c:f>'DFA-LCFA'!$F$18:$F$19</c:f>
              <c:numCache>
                <c:formatCode>General</c:formatCode>
                <c:ptCount val="2"/>
                <c:pt idx="0">
                  <c:v>0</c:v>
                </c:pt>
                <c:pt idx="1">
                  <c:v>25</c:v>
                </c:pt>
              </c:numCache>
            </c:numRef>
          </c:xVal>
          <c:yVal>
            <c:numRef>
              <c:f>'DFA-LCFA'!$G$18:$G$19</c:f>
              <c:numCache>
                <c:formatCode>General</c:formatCode>
                <c:ptCount val="2"/>
                <c:pt idx="0">
                  <c:v>0.73</c:v>
                </c:pt>
                <c:pt idx="1">
                  <c:v>0.73</c:v>
                </c:pt>
              </c:numCache>
            </c:numRef>
          </c:yVal>
          <c:smooth val="0"/>
          <c:extLst>
            <c:ext xmlns:c16="http://schemas.microsoft.com/office/drawing/2014/chart" uri="{C3380CC4-5D6E-409C-BE32-E72D297353CC}">
              <c16:uniqueId val="{00000001-C63D-4838-87AF-61A828B05EDE}"/>
            </c:ext>
          </c:extLst>
        </c:ser>
        <c:ser>
          <c:idx val="2"/>
          <c:order val="2"/>
          <c:tx>
            <c:v>Lower</c:v>
          </c:tx>
          <c:spPr>
            <a:ln w="25400" cap="rnd">
              <a:solidFill>
                <a:schemeClr val="tx1"/>
              </a:solidFill>
              <a:round/>
            </a:ln>
            <a:effectLst/>
          </c:spPr>
          <c:marker>
            <c:symbol val="none"/>
          </c:marker>
          <c:dPt>
            <c:idx val="1"/>
            <c:marker>
              <c:symbol val="none"/>
            </c:marker>
            <c:bubble3D val="0"/>
            <c:spPr>
              <a:ln w="25400" cap="rnd">
                <a:solidFill>
                  <a:schemeClr val="tx1"/>
                </a:solidFill>
                <a:prstDash val="dash"/>
                <a:round/>
              </a:ln>
              <a:effectLst/>
            </c:spPr>
            <c:extLst>
              <c:ext xmlns:c16="http://schemas.microsoft.com/office/drawing/2014/chart" uri="{C3380CC4-5D6E-409C-BE32-E72D297353CC}">
                <c16:uniqueId val="{00000003-C63D-4838-87AF-61A828B05EDE}"/>
              </c:ext>
            </c:extLst>
          </c:dPt>
          <c:xVal>
            <c:numRef>
              <c:f>'DFA-LCFA'!$F$18:$F$19</c:f>
              <c:numCache>
                <c:formatCode>General</c:formatCode>
                <c:ptCount val="2"/>
                <c:pt idx="0">
                  <c:v>0</c:v>
                </c:pt>
                <c:pt idx="1">
                  <c:v>25</c:v>
                </c:pt>
              </c:numCache>
            </c:numRef>
          </c:xVal>
          <c:yVal>
            <c:numRef>
              <c:f>'DFA-LCFA'!$H$18:$H$19</c:f>
              <c:numCache>
                <c:formatCode>General</c:formatCode>
                <c:ptCount val="2"/>
                <c:pt idx="0">
                  <c:v>-0.61</c:v>
                </c:pt>
                <c:pt idx="1">
                  <c:v>-0.61</c:v>
                </c:pt>
              </c:numCache>
            </c:numRef>
          </c:yVal>
          <c:smooth val="0"/>
          <c:extLst>
            <c:ext xmlns:c16="http://schemas.microsoft.com/office/drawing/2014/chart" uri="{C3380CC4-5D6E-409C-BE32-E72D297353CC}">
              <c16:uniqueId val="{00000004-C63D-4838-87AF-61A828B05EDE}"/>
            </c:ext>
          </c:extLst>
        </c:ser>
        <c:ser>
          <c:idx val="3"/>
          <c:order val="3"/>
          <c:tx>
            <c:v>Mean</c:v>
          </c:tx>
          <c:spPr>
            <a:ln w="19050" cap="rnd">
              <a:solidFill>
                <a:schemeClr val="tx1"/>
              </a:solidFill>
              <a:prstDash val="solid"/>
              <a:round/>
            </a:ln>
            <a:effectLst/>
          </c:spPr>
          <c:marker>
            <c:symbol val="none"/>
          </c:marker>
          <c:xVal>
            <c:numRef>
              <c:f>'DFA-LCFA'!$F$18:$F$19</c:f>
              <c:numCache>
                <c:formatCode>General</c:formatCode>
                <c:ptCount val="2"/>
                <c:pt idx="0">
                  <c:v>0</c:v>
                </c:pt>
                <c:pt idx="1">
                  <c:v>25</c:v>
                </c:pt>
              </c:numCache>
            </c:numRef>
          </c:xVal>
          <c:yVal>
            <c:numRef>
              <c:f>'DFA-LCFA'!$I$18:$I$19</c:f>
              <c:numCache>
                <c:formatCode>General</c:formatCode>
                <c:ptCount val="2"/>
                <c:pt idx="0">
                  <c:v>0.06</c:v>
                </c:pt>
                <c:pt idx="1">
                  <c:v>0.06</c:v>
                </c:pt>
              </c:numCache>
            </c:numRef>
          </c:yVal>
          <c:smooth val="0"/>
          <c:extLst>
            <c:ext xmlns:c16="http://schemas.microsoft.com/office/drawing/2014/chart" uri="{C3380CC4-5D6E-409C-BE32-E72D297353CC}">
              <c16:uniqueId val="{00000005-C63D-4838-87AF-61A828B05EDE}"/>
            </c:ext>
          </c:extLst>
        </c:ser>
        <c:dLbls>
          <c:showLegendKey val="0"/>
          <c:showVal val="0"/>
          <c:showCatName val="0"/>
          <c:showSerName val="0"/>
          <c:showPercent val="0"/>
          <c:showBubbleSize val="0"/>
        </c:dLbls>
        <c:axId val="149962191"/>
        <c:axId val="149950671"/>
      </c:scatterChart>
      <c:valAx>
        <c:axId val="14996219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950671"/>
        <c:crosses val="autoZero"/>
        <c:crossBetween val="midCat"/>
      </c:valAx>
      <c:valAx>
        <c:axId val="1499506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96219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'FA DM'!$E$1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'FA DM'!$D$2:$D$11</c:f>
              <c:numCache>
                <c:formatCode>General</c:formatCode>
                <c:ptCount val="10"/>
                <c:pt idx="0">
                  <c:v>8.875</c:v>
                </c:pt>
                <c:pt idx="1">
                  <c:v>9.8000000000000007</c:v>
                </c:pt>
                <c:pt idx="2">
                  <c:v>8.9</c:v>
                </c:pt>
                <c:pt idx="3">
                  <c:v>9.1000000000000014</c:v>
                </c:pt>
                <c:pt idx="4">
                  <c:v>8.9</c:v>
                </c:pt>
                <c:pt idx="5">
                  <c:v>6.65</c:v>
                </c:pt>
                <c:pt idx="6">
                  <c:v>9.25</c:v>
                </c:pt>
                <c:pt idx="7">
                  <c:v>9.9499999999999993</c:v>
                </c:pt>
                <c:pt idx="8">
                  <c:v>10</c:v>
                </c:pt>
                <c:pt idx="9">
                  <c:v>10.75</c:v>
                </c:pt>
              </c:numCache>
            </c:numRef>
          </c:xVal>
          <c:yVal>
            <c:numRef>
              <c:f>'FA DM'!$E$2:$E$11</c:f>
              <c:numCache>
                <c:formatCode>General</c:formatCode>
                <c:ptCount val="10"/>
                <c:pt idx="0">
                  <c:v>-0.14999999999999858</c:v>
                </c:pt>
                <c:pt idx="1">
                  <c:v>-0.59999999999999964</c:v>
                </c:pt>
                <c:pt idx="2">
                  <c:v>0.19999999999999929</c:v>
                </c:pt>
                <c:pt idx="3">
                  <c:v>0.40000000000000036</c:v>
                </c:pt>
                <c:pt idx="4">
                  <c:v>-0.19999999999999929</c:v>
                </c:pt>
                <c:pt idx="5">
                  <c:v>0.29999999999999982</c:v>
                </c:pt>
                <c:pt idx="6">
                  <c:v>-0.30000000000000071</c:v>
                </c:pt>
                <c:pt idx="7">
                  <c:v>-9.9999999999999645E-2</c:v>
                </c:pt>
                <c:pt idx="8">
                  <c:v>0</c:v>
                </c:pt>
                <c:pt idx="9">
                  <c:v>0.69999999999999929</c:v>
                </c:pt>
              </c:numCache>
            </c:numRef>
          </c:yVal>
          <c:smooth val="0"/>
          <c:extLst>
            <c:ext xmlns:c16="http://schemas.microsoft.com/office/drawing/2014/chart" uri="{C3380CC4-5D6E-409C-BE32-E72D297353CC}">
              <c16:uniqueId val="{00000000-F347-494D-A483-C977F209204A}"/>
            </c:ext>
          </c:extLst>
        </c:ser>
        <c:ser>
          <c:idx val="1"/>
          <c:order val="1"/>
          <c:tx>
            <c:v>Upper</c:v>
          </c:tx>
          <c:spPr>
            <a:ln w="25400" cap="rnd">
              <a:solidFill>
                <a:schemeClr val="tx1"/>
              </a:solidFill>
              <a:prstDash val="dash"/>
              <a:round/>
            </a:ln>
            <a:effectLst/>
          </c:spPr>
          <c:marker>
            <c:symbol val="none"/>
          </c:marker>
          <c:xVal>
            <c:numRef>
              <c:f>'FA DM'!$F$18:$F$19</c:f>
              <c:numCache>
                <c:formatCode>General</c:formatCode>
                <c:ptCount val="2"/>
                <c:pt idx="0">
                  <c:v>0</c:v>
                </c:pt>
                <c:pt idx="1">
                  <c:v>12</c:v>
                </c:pt>
              </c:numCache>
            </c:numRef>
          </c:xVal>
          <c:yVal>
            <c:numRef>
              <c:f>'FA DM'!$G$18:$G$19</c:f>
              <c:numCache>
                <c:formatCode>General</c:formatCode>
                <c:ptCount val="2"/>
                <c:pt idx="0">
                  <c:v>0.77</c:v>
                </c:pt>
                <c:pt idx="1">
                  <c:v>0.77</c:v>
                </c:pt>
              </c:numCache>
            </c:numRef>
          </c:yVal>
          <c:smooth val="0"/>
          <c:extLst>
            <c:ext xmlns:c16="http://schemas.microsoft.com/office/drawing/2014/chart" uri="{C3380CC4-5D6E-409C-BE32-E72D297353CC}">
              <c16:uniqueId val="{00000001-F347-494D-A483-C977F209204A}"/>
            </c:ext>
          </c:extLst>
        </c:ser>
        <c:ser>
          <c:idx val="2"/>
          <c:order val="2"/>
          <c:tx>
            <c:v>Lower</c:v>
          </c:tx>
          <c:spPr>
            <a:ln w="25400" cap="rnd">
              <a:solidFill>
                <a:schemeClr val="tx1"/>
              </a:solidFill>
              <a:prstDash val="dash"/>
              <a:round/>
            </a:ln>
            <a:effectLst/>
          </c:spPr>
          <c:marker>
            <c:symbol val="none"/>
          </c:marker>
          <c:xVal>
            <c:numRef>
              <c:f>'FA DM'!$F$18:$F$19</c:f>
              <c:numCache>
                <c:formatCode>General</c:formatCode>
                <c:ptCount val="2"/>
                <c:pt idx="0">
                  <c:v>0</c:v>
                </c:pt>
                <c:pt idx="1">
                  <c:v>12</c:v>
                </c:pt>
              </c:numCache>
            </c:numRef>
          </c:xVal>
          <c:yVal>
            <c:numRef>
              <c:f>'FA DM'!$H$18:$H$19</c:f>
              <c:numCache>
                <c:formatCode>General</c:formatCode>
                <c:ptCount val="2"/>
                <c:pt idx="0">
                  <c:v>-0.72</c:v>
                </c:pt>
                <c:pt idx="1">
                  <c:v>-0.72</c:v>
                </c:pt>
              </c:numCache>
            </c:numRef>
          </c:yVal>
          <c:smooth val="0"/>
          <c:extLst>
            <c:ext xmlns:c16="http://schemas.microsoft.com/office/drawing/2014/chart" uri="{C3380CC4-5D6E-409C-BE32-E72D297353CC}">
              <c16:uniqueId val="{00000002-F347-494D-A483-C977F209204A}"/>
            </c:ext>
          </c:extLst>
        </c:ser>
        <c:ser>
          <c:idx val="3"/>
          <c:order val="3"/>
          <c:tx>
            <c:v>Mean</c:v>
          </c:tx>
          <c:spPr>
            <a:ln w="25400" cap="rnd">
              <a:solidFill>
                <a:schemeClr val="tx1"/>
              </a:solidFill>
              <a:round/>
            </a:ln>
            <a:effectLst/>
          </c:spPr>
          <c:marker>
            <c:symbol val="none"/>
          </c:marker>
          <c:xVal>
            <c:numRef>
              <c:f>'FA DM'!$F$18:$F$19</c:f>
              <c:numCache>
                <c:formatCode>General</c:formatCode>
                <c:ptCount val="2"/>
                <c:pt idx="0">
                  <c:v>0</c:v>
                </c:pt>
                <c:pt idx="1">
                  <c:v>12</c:v>
                </c:pt>
              </c:numCache>
            </c:numRef>
          </c:xVal>
          <c:yVal>
            <c:numRef>
              <c:f>'FA DM'!$I$18:$I$19</c:f>
              <c:numCache>
                <c:formatCode>General</c:formatCode>
                <c:ptCount val="2"/>
                <c:pt idx="0">
                  <c:v>0.03</c:v>
                </c:pt>
                <c:pt idx="1">
                  <c:v>0.03</c:v>
                </c:pt>
              </c:numCache>
            </c:numRef>
          </c:yVal>
          <c:smooth val="0"/>
          <c:extLst>
            <c:ext xmlns:c16="http://schemas.microsoft.com/office/drawing/2014/chart" uri="{C3380CC4-5D6E-409C-BE32-E72D297353CC}">
              <c16:uniqueId val="{00000003-F347-494D-A483-C977F209204A}"/>
            </c:ext>
          </c:extLst>
        </c:ser>
        <c:dLbls>
          <c:showLegendKey val="0"/>
          <c:showVal val="0"/>
          <c:showCatName val="0"/>
          <c:showSerName val="0"/>
          <c:showPercent val="0"/>
          <c:showBubbleSize val="0"/>
        </c:dLbls>
        <c:axId val="1780008063"/>
        <c:axId val="1780009023"/>
      </c:scatterChart>
      <c:valAx>
        <c:axId val="178000806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09023"/>
        <c:crosses val="autoZero"/>
        <c:crossBetween val="midCat"/>
      </c:valAx>
      <c:valAx>
        <c:axId val="17800090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0806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'DFA FM'!$E$1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'DFA FM'!$D$2:$D$11</c:f>
              <c:numCache>
                <c:formatCode>General</c:formatCode>
                <c:ptCount val="10"/>
                <c:pt idx="0">
                  <c:v>6.1</c:v>
                </c:pt>
                <c:pt idx="1">
                  <c:v>5.0999999999999996</c:v>
                </c:pt>
                <c:pt idx="2">
                  <c:v>6.1</c:v>
                </c:pt>
                <c:pt idx="3">
                  <c:v>5.6</c:v>
                </c:pt>
                <c:pt idx="4">
                  <c:v>6.75</c:v>
                </c:pt>
                <c:pt idx="5">
                  <c:v>5.6</c:v>
                </c:pt>
                <c:pt idx="6">
                  <c:v>6.9</c:v>
                </c:pt>
                <c:pt idx="7">
                  <c:v>4.2</c:v>
                </c:pt>
                <c:pt idx="8">
                  <c:v>6.5</c:v>
                </c:pt>
                <c:pt idx="9">
                  <c:v>7.1999999999999993</c:v>
                </c:pt>
              </c:numCache>
            </c:numRef>
          </c:xVal>
          <c:yVal>
            <c:numRef>
              <c:f>'DFA FM'!$E$2:$E$11</c:f>
              <c:numCache>
                <c:formatCode>General</c:formatCode>
                <c:ptCount val="10"/>
                <c:pt idx="0">
                  <c:v>0</c:v>
                </c:pt>
                <c:pt idx="1">
                  <c:v>-0.39999999999999947</c:v>
                </c:pt>
                <c:pt idx="2">
                  <c:v>-0.20000000000000018</c:v>
                </c:pt>
                <c:pt idx="3">
                  <c:v>0.39999999999999947</c:v>
                </c:pt>
                <c:pt idx="4">
                  <c:v>-0.5</c:v>
                </c:pt>
                <c:pt idx="5">
                  <c:v>-0.20000000000000018</c:v>
                </c:pt>
                <c:pt idx="6">
                  <c:v>-0.39999999999999947</c:v>
                </c:pt>
                <c:pt idx="7">
                  <c:v>0.40000000000000036</c:v>
                </c:pt>
                <c:pt idx="8">
                  <c:v>0.40000000000000036</c:v>
                </c:pt>
                <c:pt idx="9">
                  <c:v>-0.20000000000000018</c:v>
                </c:pt>
              </c:numCache>
            </c:numRef>
          </c:yVal>
          <c:smooth val="0"/>
          <c:extLst>
            <c:ext xmlns:c16="http://schemas.microsoft.com/office/drawing/2014/chart" uri="{C3380CC4-5D6E-409C-BE32-E72D297353CC}">
              <c16:uniqueId val="{00000000-762D-4FFF-BD0A-861F8570EC48}"/>
            </c:ext>
          </c:extLst>
        </c:ser>
        <c:ser>
          <c:idx val="1"/>
          <c:order val="1"/>
          <c:tx>
            <c:v>Upper</c:v>
          </c:tx>
          <c:spPr>
            <a:ln w="25400" cap="rnd">
              <a:solidFill>
                <a:schemeClr val="tx1"/>
              </a:solidFill>
              <a:prstDash val="dash"/>
              <a:round/>
            </a:ln>
            <a:effectLst/>
          </c:spPr>
          <c:marker>
            <c:symbol val="none"/>
          </c:marker>
          <c:xVal>
            <c:numRef>
              <c:f>'DFA FM'!$F$18:$F$19</c:f>
              <c:numCache>
                <c:formatCode>General</c:formatCode>
                <c:ptCount val="2"/>
                <c:pt idx="0">
                  <c:v>0</c:v>
                </c:pt>
                <c:pt idx="1">
                  <c:v>8</c:v>
                </c:pt>
              </c:numCache>
            </c:numRef>
          </c:xVal>
          <c:yVal>
            <c:numRef>
              <c:f>'DFA FM'!$G$18:$G$19</c:f>
              <c:numCache>
                <c:formatCode>General</c:formatCode>
                <c:ptCount val="2"/>
                <c:pt idx="0">
                  <c:v>0.62</c:v>
                </c:pt>
                <c:pt idx="1">
                  <c:v>0.62</c:v>
                </c:pt>
              </c:numCache>
            </c:numRef>
          </c:yVal>
          <c:smooth val="0"/>
          <c:extLst>
            <c:ext xmlns:c16="http://schemas.microsoft.com/office/drawing/2014/chart" uri="{C3380CC4-5D6E-409C-BE32-E72D297353CC}">
              <c16:uniqueId val="{00000001-762D-4FFF-BD0A-861F8570EC48}"/>
            </c:ext>
          </c:extLst>
        </c:ser>
        <c:ser>
          <c:idx val="2"/>
          <c:order val="2"/>
          <c:tx>
            <c:v>Lower</c:v>
          </c:tx>
          <c:spPr>
            <a:ln w="25400" cap="rnd">
              <a:solidFill>
                <a:schemeClr val="tx1"/>
              </a:solidFill>
              <a:prstDash val="dash"/>
              <a:round/>
            </a:ln>
            <a:effectLst/>
          </c:spPr>
          <c:marker>
            <c:symbol val="none"/>
          </c:marker>
          <c:xVal>
            <c:numRef>
              <c:f>'DFA FM'!$F$18:$F$19</c:f>
              <c:numCache>
                <c:formatCode>General</c:formatCode>
                <c:ptCount val="2"/>
                <c:pt idx="0">
                  <c:v>0</c:v>
                </c:pt>
                <c:pt idx="1">
                  <c:v>8</c:v>
                </c:pt>
              </c:numCache>
            </c:numRef>
          </c:xVal>
          <c:yVal>
            <c:numRef>
              <c:f>'DFA FM'!$H$18:$H$19</c:f>
              <c:numCache>
                <c:formatCode>General</c:formatCode>
                <c:ptCount val="2"/>
                <c:pt idx="0">
                  <c:v>-0.76</c:v>
                </c:pt>
                <c:pt idx="1">
                  <c:v>-0.76</c:v>
                </c:pt>
              </c:numCache>
            </c:numRef>
          </c:yVal>
          <c:smooth val="0"/>
          <c:extLst>
            <c:ext xmlns:c16="http://schemas.microsoft.com/office/drawing/2014/chart" uri="{C3380CC4-5D6E-409C-BE32-E72D297353CC}">
              <c16:uniqueId val="{00000002-762D-4FFF-BD0A-861F8570EC48}"/>
            </c:ext>
          </c:extLst>
        </c:ser>
        <c:ser>
          <c:idx val="3"/>
          <c:order val="3"/>
          <c:tx>
            <c:v>Mean</c:v>
          </c:tx>
          <c:spPr>
            <a:ln w="25400" cap="rnd">
              <a:solidFill>
                <a:schemeClr val="tx1"/>
              </a:solidFill>
              <a:round/>
            </a:ln>
            <a:effectLst/>
          </c:spPr>
          <c:marker>
            <c:symbol val="none"/>
          </c:marker>
          <c:xVal>
            <c:numRef>
              <c:f>'DFA FM'!$F$18:$F$19</c:f>
              <c:numCache>
                <c:formatCode>General</c:formatCode>
                <c:ptCount val="2"/>
                <c:pt idx="0">
                  <c:v>0</c:v>
                </c:pt>
                <c:pt idx="1">
                  <c:v>8</c:v>
                </c:pt>
              </c:numCache>
            </c:numRef>
          </c:xVal>
          <c:yVal>
            <c:numRef>
              <c:f>'DFA FM'!$I$18:$I$19</c:f>
              <c:numCache>
                <c:formatCode>General</c:formatCode>
                <c:ptCount val="2"/>
                <c:pt idx="0">
                  <c:v>-7.0000000000000007E-2</c:v>
                </c:pt>
                <c:pt idx="1">
                  <c:v>-7.0000000000000007E-2</c:v>
                </c:pt>
              </c:numCache>
            </c:numRef>
          </c:yVal>
          <c:smooth val="0"/>
          <c:extLst>
            <c:ext xmlns:c16="http://schemas.microsoft.com/office/drawing/2014/chart" uri="{C3380CC4-5D6E-409C-BE32-E72D297353CC}">
              <c16:uniqueId val="{00000003-762D-4FFF-BD0A-861F8570EC48}"/>
            </c:ext>
          </c:extLst>
        </c:ser>
        <c:dLbls>
          <c:showLegendKey val="0"/>
          <c:showVal val="0"/>
          <c:showCatName val="0"/>
          <c:showSerName val="0"/>
          <c:showPercent val="0"/>
          <c:showBubbleSize val="0"/>
        </c:dLbls>
        <c:axId val="149953551"/>
        <c:axId val="149949711"/>
      </c:scatterChart>
      <c:valAx>
        <c:axId val="14995355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spcFirstLastPara="1" vertOverflow="ellipsis" wrap="square" anchor="t"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949711"/>
        <c:crosses val="autoZero"/>
        <c:crossBetween val="midCat"/>
      </c:valAx>
      <c:valAx>
        <c:axId val="1499497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95355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'MCFA FM'!$E$1</c:f>
              <c:strCache>
                <c:ptCount val="1"/>
                <c:pt idx="0">
                  <c:v>Difference</c:v>
                </c:pt>
              </c:strCache>
            </c:strRef>
          </c:tx>
          <c:spPr>
            <a:ln w="38100" cap="rnd">
              <a:noFill/>
              <a:round/>
            </a:ln>
            <a:effectLst/>
          </c:spPr>
          <c:marker>
            <c:symbol val="circle"/>
            <c:size val="5"/>
            <c:spPr>
              <a:solidFill>
                <a:schemeClr val="tx1"/>
              </a:solidFill>
              <a:ln w="9525">
                <a:noFill/>
              </a:ln>
              <a:effectLst/>
            </c:spPr>
          </c:marker>
          <c:xVal>
            <c:numRef>
              <c:f>'MCFA FM'!$D$2:$D$11</c:f>
              <c:numCache>
                <c:formatCode>General</c:formatCode>
                <c:ptCount val="10"/>
                <c:pt idx="0">
                  <c:v>3.3</c:v>
                </c:pt>
                <c:pt idx="1">
                  <c:v>3.55</c:v>
                </c:pt>
                <c:pt idx="2">
                  <c:v>3.45</c:v>
                </c:pt>
                <c:pt idx="3">
                  <c:v>3.8</c:v>
                </c:pt>
                <c:pt idx="4">
                  <c:v>3.15</c:v>
                </c:pt>
                <c:pt idx="5">
                  <c:v>3.05</c:v>
                </c:pt>
                <c:pt idx="6">
                  <c:v>2.85</c:v>
                </c:pt>
                <c:pt idx="7">
                  <c:v>4.1999999999999993</c:v>
                </c:pt>
                <c:pt idx="8">
                  <c:v>3.85</c:v>
                </c:pt>
                <c:pt idx="9">
                  <c:v>3.8499999999999996</c:v>
                </c:pt>
              </c:numCache>
            </c:numRef>
          </c:xVal>
          <c:yVal>
            <c:numRef>
              <c:f>'MCFA FM'!$E$2:$E$11</c:f>
              <c:numCache>
                <c:formatCode>General</c:formatCode>
                <c:ptCount val="10"/>
                <c:pt idx="0">
                  <c:v>-0.19999999999999973</c:v>
                </c:pt>
                <c:pt idx="1">
                  <c:v>-0.5</c:v>
                </c:pt>
                <c:pt idx="2">
                  <c:v>-0.30000000000000027</c:v>
                </c:pt>
                <c:pt idx="3">
                  <c:v>-0.19999999999999973</c:v>
                </c:pt>
                <c:pt idx="4">
                  <c:v>-0.5</c:v>
                </c:pt>
                <c:pt idx="5">
                  <c:v>-0.10000000000000009</c:v>
                </c:pt>
                <c:pt idx="6">
                  <c:v>-0.5</c:v>
                </c:pt>
                <c:pt idx="7">
                  <c:v>0.20000000000000018</c:v>
                </c:pt>
                <c:pt idx="8">
                  <c:v>0.29999999999999982</c:v>
                </c:pt>
                <c:pt idx="9">
                  <c:v>-0.10000000000000009</c:v>
                </c:pt>
              </c:numCache>
            </c:numRef>
          </c:yVal>
          <c:smooth val="0"/>
          <c:extLst>
            <c:ext xmlns:c16="http://schemas.microsoft.com/office/drawing/2014/chart" uri="{C3380CC4-5D6E-409C-BE32-E72D297353CC}">
              <c16:uniqueId val="{00000000-D83F-4B7E-8528-9F733F3C6F17}"/>
            </c:ext>
          </c:extLst>
        </c:ser>
        <c:ser>
          <c:idx val="1"/>
          <c:order val="1"/>
          <c:tx>
            <c:v>Upper</c:v>
          </c:tx>
          <c:spPr>
            <a:ln w="25400" cap="rnd">
              <a:solidFill>
                <a:schemeClr val="tx1"/>
              </a:solidFill>
              <a:prstDash val="dash"/>
              <a:round/>
            </a:ln>
            <a:effectLst/>
          </c:spPr>
          <c:marker>
            <c:symbol val="none"/>
          </c:marker>
          <c:xVal>
            <c:numRef>
              <c:f>'MCFA FM'!$F$18:$F$19</c:f>
              <c:numCache>
                <c:formatCode>General</c:formatCode>
                <c:ptCount val="2"/>
                <c:pt idx="0">
                  <c:v>0</c:v>
                </c:pt>
                <c:pt idx="1">
                  <c:v>4.5</c:v>
                </c:pt>
              </c:numCache>
            </c:numRef>
          </c:xVal>
          <c:yVal>
            <c:numRef>
              <c:f>'MCFA FM'!$G$18:$G$19</c:f>
              <c:numCache>
                <c:formatCode>General</c:formatCode>
                <c:ptCount val="2"/>
                <c:pt idx="0">
                  <c:v>0.36</c:v>
                </c:pt>
                <c:pt idx="1">
                  <c:v>0.36</c:v>
                </c:pt>
              </c:numCache>
            </c:numRef>
          </c:yVal>
          <c:smooth val="0"/>
          <c:extLst>
            <c:ext xmlns:c16="http://schemas.microsoft.com/office/drawing/2014/chart" uri="{C3380CC4-5D6E-409C-BE32-E72D297353CC}">
              <c16:uniqueId val="{00000001-D83F-4B7E-8528-9F733F3C6F17}"/>
            </c:ext>
          </c:extLst>
        </c:ser>
        <c:ser>
          <c:idx val="2"/>
          <c:order val="2"/>
          <c:tx>
            <c:v>Lower</c:v>
          </c:tx>
          <c:spPr>
            <a:ln w="25400" cap="rnd">
              <a:solidFill>
                <a:schemeClr val="tx1"/>
              </a:solidFill>
              <a:prstDash val="dash"/>
              <a:round/>
            </a:ln>
            <a:effectLst/>
          </c:spPr>
          <c:marker>
            <c:symbol val="none"/>
          </c:marker>
          <c:xVal>
            <c:numRef>
              <c:f>'MCFA FM'!$F$18:$F$19</c:f>
              <c:numCache>
                <c:formatCode>General</c:formatCode>
                <c:ptCount val="2"/>
                <c:pt idx="0">
                  <c:v>0</c:v>
                </c:pt>
                <c:pt idx="1">
                  <c:v>4.5</c:v>
                </c:pt>
              </c:numCache>
            </c:numRef>
          </c:xVal>
          <c:yVal>
            <c:numRef>
              <c:f>'MCFA FM'!$H$18:$H$19</c:f>
              <c:numCache>
                <c:formatCode>General</c:formatCode>
                <c:ptCount val="2"/>
                <c:pt idx="0">
                  <c:v>-0.74</c:v>
                </c:pt>
                <c:pt idx="1">
                  <c:v>-0.74</c:v>
                </c:pt>
              </c:numCache>
            </c:numRef>
          </c:yVal>
          <c:smooth val="0"/>
          <c:extLst>
            <c:ext xmlns:c16="http://schemas.microsoft.com/office/drawing/2014/chart" uri="{C3380CC4-5D6E-409C-BE32-E72D297353CC}">
              <c16:uniqueId val="{00000002-D83F-4B7E-8528-9F733F3C6F17}"/>
            </c:ext>
          </c:extLst>
        </c:ser>
        <c:ser>
          <c:idx val="3"/>
          <c:order val="3"/>
          <c:tx>
            <c:v>Mean</c:v>
          </c:tx>
          <c:spPr>
            <a:ln w="25400" cap="rnd">
              <a:solidFill>
                <a:schemeClr val="tx1"/>
              </a:solidFill>
              <a:round/>
            </a:ln>
            <a:effectLst/>
          </c:spPr>
          <c:marker>
            <c:symbol val="none"/>
          </c:marker>
          <c:xVal>
            <c:numRef>
              <c:f>'MCFA FM'!$F$18:$F$19</c:f>
              <c:numCache>
                <c:formatCode>General</c:formatCode>
                <c:ptCount val="2"/>
                <c:pt idx="0">
                  <c:v>0</c:v>
                </c:pt>
                <c:pt idx="1">
                  <c:v>4.5</c:v>
                </c:pt>
              </c:numCache>
            </c:numRef>
          </c:xVal>
          <c:yVal>
            <c:numRef>
              <c:f>'MCFA FM'!$I$18:$I$19</c:f>
              <c:numCache>
                <c:formatCode>General</c:formatCode>
                <c:ptCount val="2"/>
                <c:pt idx="0">
                  <c:v>-0.19</c:v>
                </c:pt>
                <c:pt idx="1">
                  <c:v>-0.19</c:v>
                </c:pt>
              </c:numCache>
            </c:numRef>
          </c:yVal>
          <c:smooth val="0"/>
          <c:extLst>
            <c:ext xmlns:c16="http://schemas.microsoft.com/office/drawing/2014/chart" uri="{C3380CC4-5D6E-409C-BE32-E72D297353CC}">
              <c16:uniqueId val="{00000003-D83F-4B7E-8528-9F733F3C6F17}"/>
            </c:ext>
          </c:extLst>
        </c:ser>
        <c:dLbls>
          <c:showLegendKey val="0"/>
          <c:showVal val="0"/>
          <c:showCatName val="0"/>
          <c:showSerName val="0"/>
          <c:showPercent val="0"/>
          <c:showBubbleSize val="0"/>
        </c:dLbls>
        <c:axId val="77821167"/>
        <c:axId val="88773903"/>
      </c:scatterChart>
      <c:valAx>
        <c:axId val="7782116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73903"/>
        <c:crosses val="autoZero"/>
        <c:crossBetween val="midCat"/>
      </c:valAx>
      <c:valAx>
        <c:axId val="8877390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82116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strRef>
              <c:f>'LCFA FM'!$E$1</c:f>
              <c:strCache>
                <c:ptCount val="1"/>
                <c:pt idx="0">
                  <c:v>Difference</c:v>
                </c:pt>
              </c:strCache>
            </c:strRef>
          </c:tx>
          <c:spPr>
            <a:ln w="38100" cap="rnd">
              <a:noFill/>
              <a:round/>
            </a:ln>
            <a:effectLst/>
          </c:spPr>
          <c:marker>
            <c:symbol val="circle"/>
            <c:size val="5"/>
            <c:spPr>
              <a:solidFill>
                <a:schemeClr val="tx1"/>
              </a:solidFill>
              <a:ln w="9525">
                <a:solidFill>
                  <a:schemeClr val="tx1"/>
                </a:solidFill>
              </a:ln>
              <a:effectLst/>
            </c:spPr>
          </c:marker>
          <c:xVal>
            <c:numRef>
              <c:f>'LCFA FM'!$D$2:$D$11</c:f>
              <c:numCache>
                <c:formatCode>General</c:formatCode>
                <c:ptCount val="10"/>
                <c:pt idx="0">
                  <c:v>4.25</c:v>
                </c:pt>
                <c:pt idx="1">
                  <c:v>4.5999999999999996</c:v>
                </c:pt>
                <c:pt idx="2">
                  <c:v>4.3000000000000007</c:v>
                </c:pt>
                <c:pt idx="3">
                  <c:v>4.1999999999999993</c:v>
                </c:pt>
                <c:pt idx="4">
                  <c:v>4.6500000000000004</c:v>
                </c:pt>
                <c:pt idx="5">
                  <c:v>4.75</c:v>
                </c:pt>
                <c:pt idx="6">
                  <c:v>6.1999999999999993</c:v>
                </c:pt>
                <c:pt idx="7">
                  <c:v>5.45</c:v>
                </c:pt>
                <c:pt idx="8">
                  <c:v>5.1999999999999993</c:v>
                </c:pt>
                <c:pt idx="9">
                  <c:v>4.9000000000000004</c:v>
                </c:pt>
              </c:numCache>
            </c:numRef>
          </c:xVal>
          <c:yVal>
            <c:numRef>
              <c:f>'LCFA FM'!$E$2:$E$11</c:f>
              <c:numCache>
                <c:formatCode>General</c:formatCode>
                <c:ptCount val="10"/>
                <c:pt idx="0">
                  <c:v>-0.30000000000000071</c:v>
                </c:pt>
                <c:pt idx="1">
                  <c:v>0</c:v>
                </c:pt>
                <c:pt idx="2">
                  <c:v>-0.20000000000000018</c:v>
                </c:pt>
                <c:pt idx="3">
                  <c:v>-0.20000000000000018</c:v>
                </c:pt>
                <c:pt idx="4">
                  <c:v>0.29999999999999982</c:v>
                </c:pt>
                <c:pt idx="5">
                  <c:v>-0.30000000000000071</c:v>
                </c:pt>
                <c:pt idx="6">
                  <c:v>-0.20000000000000018</c:v>
                </c:pt>
                <c:pt idx="7">
                  <c:v>0.5</c:v>
                </c:pt>
                <c:pt idx="8">
                  <c:v>0.20000000000000018</c:v>
                </c:pt>
                <c:pt idx="9">
                  <c:v>0.60000000000000053</c:v>
                </c:pt>
              </c:numCache>
            </c:numRef>
          </c:yVal>
          <c:smooth val="0"/>
          <c:extLst>
            <c:ext xmlns:c16="http://schemas.microsoft.com/office/drawing/2014/chart" uri="{C3380CC4-5D6E-409C-BE32-E72D297353CC}">
              <c16:uniqueId val="{00000000-D007-4140-A86D-D856E35B48FE}"/>
            </c:ext>
          </c:extLst>
        </c:ser>
        <c:ser>
          <c:idx val="1"/>
          <c:order val="1"/>
          <c:tx>
            <c:v>Upper</c:v>
          </c:tx>
          <c:spPr>
            <a:ln w="25400" cap="rnd">
              <a:solidFill>
                <a:schemeClr val="tx1"/>
              </a:solidFill>
              <a:prstDash val="dash"/>
              <a:round/>
            </a:ln>
            <a:effectLst/>
          </c:spPr>
          <c:marker>
            <c:symbol val="none"/>
          </c:marker>
          <c:xVal>
            <c:numRef>
              <c:f>'LCFA FM'!$F$18:$F$19</c:f>
              <c:numCache>
                <c:formatCode>General</c:formatCode>
                <c:ptCount val="2"/>
                <c:pt idx="0">
                  <c:v>0</c:v>
                </c:pt>
                <c:pt idx="1">
                  <c:v>7</c:v>
                </c:pt>
              </c:numCache>
            </c:numRef>
          </c:xVal>
          <c:yVal>
            <c:numRef>
              <c:f>'LCFA FM'!$G$18:$G$19</c:f>
              <c:numCache>
                <c:formatCode>General</c:formatCode>
                <c:ptCount val="2"/>
                <c:pt idx="0">
                  <c:v>0.7</c:v>
                </c:pt>
                <c:pt idx="1">
                  <c:v>0.7</c:v>
                </c:pt>
              </c:numCache>
            </c:numRef>
          </c:yVal>
          <c:smooth val="0"/>
          <c:extLst>
            <c:ext xmlns:c16="http://schemas.microsoft.com/office/drawing/2014/chart" uri="{C3380CC4-5D6E-409C-BE32-E72D297353CC}">
              <c16:uniqueId val="{00000001-D007-4140-A86D-D856E35B48FE}"/>
            </c:ext>
          </c:extLst>
        </c:ser>
        <c:ser>
          <c:idx val="2"/>
          <c:order val="2"/>
          <c:tx>
            <c:v>Lower</c:v>
          </c:tx>
          <c:spPr>
            <a:ln w="25400" cap="rnd">
              <a:solidFill>
                <a:schemeClr val="tx1"/>
              </a:solidFill>
              <a:prstDash val="dash"/>
              <a:round/>
            </a:ln>
            <a:effectLst/>
          </c:spPr>
          <c:marker>
            <c:symbol val="none"/>
          </c:marker>
          <c:xVal>
            <c:numRef>
              <c:f>'LCFA FM'!$F$18:$F$19</c:f>
              <c:numCache>
                <c:formatCode>General</c:formatCode>
                <c:ptCount val="2"/>
                <c:pt idx="0">
                  <c:v>0</c:v>
                </c:pt>
                <c:pt idx="1">
                  <c:v>7</c:v>
                </c:pt>
              </c:numCache>
            </c:numRef>
          </c:xVal>
          <c:yVal>
            <c:numRef>
              <c:f>'LCFA FM'!$H$18:$H$19</c:f>
              <c:numCache>
                <c:formatCode>General</c:formatCode>
                <c:ptCount val="2"/>
                <c:pt idx="0">
                  <c:v>-0.62</c:v>
                </c:pt>
                <c:pt idx="1">
                  <c:v>-0.62</c:v>
                </c:pt>
              </c:numCache>
            </c:numRef>
          </c:yVal>
          <c:smooth val="0"/>
          <c:extLst>
            <c:ext xmlns:c16="http://schemas.microsoft.com/office/drawing/2014/chart" uri="{C3380CC4-5D6E-409C-BE32-E72D297353CC}">
              <c16:uniqueId val="{00000002-D007-4140-A86D-D856E35B48FE}"/>
            </c:ext>
          </c:extLst>
        </c:ser>
        <c:ser>
          <c:idx val="3"/>
          <c:order val="3"/>
          <c:tx>
            <c:v>Mean</c:v>
          </c:tx>
          <c:spPr>
            <a:ln w="25400" cap="rnd">
              <a:solidFill>
                <a:schemeClr val="tx1"/>
              </a:solidFill>
              <a:round/>
            </a:ln>
            <a:effectLst/>
          </c:spPr>
          <c:marker>
            <c:symbol val="none"/>
          </c:marker>
          <c:xVal>
            <c:numRef>
              <c:f>'LCFA FM'!$F$18:$F$19</c:f>
              <c:numCache>
                <c:formatCode>General</c:formatCode>
                <c:ptCount val="2"/>
                <c:pt idx="0">
                  <c:v>0</c:v>
                </c:pt>
                <c:pt idx="1">
                  <c:v>7</c:v>
                </c:pt>
              </c:numCache>
            </c:numRef>
          </c:xVal>
          <c:yVal>
            <c:numRef>
              <c:f>'LCFA FM'!$I$18:$I$19</c:f>
              <c:numCache>
                <c:formatCode>General</c:formatCode>
                <c:ptCount val="2"/>
                <c:pt idx="0">
                  <c:v>0.04</c:v>
                </c:pt>
                <c:pt idx="1">
                  <c:v>0.04</c:v>
                </c:pt>
              </c:numCache>
            </c:numRef>
          </c:yVal>
          <c:smooth val="0"/>
          <c:extLst>
            <c:ext xmlns:c16="http://schemas.microsoft.com/office/drawing/2014/chart" uri="{C3380CC4-5D6E-409C-BE32-E72D297353CC}">
              <c16:uniqueId val="{00000003-D007-4140-A86D-D856E35B48FE}"/>
            </c:ext>
          </c:extLst>
        </c:ser>
        <c:dLbls>
          <c:showLegendKey val="0"/>
          <c:showVal val="0"/>
          <c:showCatName val="0"/>
          <c:showSerName val="0"/>
          <c:showPercent val="0"/>
          <c:showBubbleSize val="0"/>
        </c:dLbls>
        <c:axId val="165776623"/>
        <c:axId val="165776143"/>
      </c:scatterChart>
      <c:valAx>
        <c:axId val="165776623"/>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Mean between observations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776143"/>
        <c:crosses val="autoZero"/>
        <c:crossBetween val="midCat"/>
      </c:valAx>
      <c:valAx>
        <c:axId val="16577614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000" b="0" i="0" u="none" strike="noStrike" kern="1200" baseline="0">
                    <a:solidFill>
                      <a:sysClr val="windowText" lastClr="000000">
                        <a:lumMod val="65000"/>
                        <a:lumOff val="35000"/>
                      </a:sysClr>
                    </a:solidFill>
                  </a:rPr>
                  <a:t>Difference between observations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776623"/>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Elsje De Villiers</dc:creator>
  <cp:keywords/>
  <dc:description/>
  <cp:lastModifiedBy>Keet, KA [kkeet@sun.ac.za]</cp:lastModifiedBy>
  <cp:revision>5</cp:revision>
  <dcterms:created xsi:type="dcterms:W3CDTF">2025-05-21T10:42:00Z</dcterms:created>
  <dcterms:modified xsi:type="dcterms:W3CDTF">2025-05-21T11:44:00Z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6f48af5d-b980-4c2b-b281-310b927f178a</vt:lpwstr>
  </property>
</Properties>
</file>