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BB7" w:rsidRPr="004C3154" w:rsidRDefault="00907182" w:rsidP="00A21BB7">
      <w:pPr>
        <w:rPr>
          <w:rFonts w:ascii="Times New Roman" w:hAnsi="Times New Roman" w:cs="Times New Roman"/>
          <w:b/>
          <w:lang w:val="en-US"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Supplemental Table 4</w:t>
      </w:r>
      <w:r w:rsidR="00A21BB7" w:rsidRPr="004C3154">
        <w:rPr>
          <w:rFonts w:ascii="Times New Roman" w:hAnsi="Times New Roman" w:cs="Times New Roman"/>
          <w:b/>
          <w:lang w:val="en-US"/>
        </w:rPr>
        <w:t>.</w:t>
      </w:r>
      <w:proofErr w:type="gramEnd"/>
      <w:r w:rsidR="00A21BB7" w:rsidRPr="004C3154">
        <w:rPr>
          <w:rFonts w:ascii="Times New Roman" w:hAnsi="Times New Roman" w:cs="Times New Roman"/>
          <w:b/>
          <w:lang w:val="en-US"/>
        </w:rPr>
        <w:t xml:space="preserve"> Factors that did not significantly affect overall survival</w:t>
      </w:r>
    </w:p>
    <w:p w:rsidR="00A21BB7" w:rsidRPr="004C3154" w:rsidRDefault="00A21BB7" w:rsidP="00A21BB7">
      <w:pPr>
        <w:rPr>
          <w:rFonts w:ascii="Times New Roman" w:hAnsi="Times New Roman" w:cs="Times New Roman"/>
          <w:b/>
          <w:sz w:val="16"/>
          <w:szCs w:val="16"/>
          <w:lang w:val="en-US"/>
        </w:rPr>
      </w:pPr>
    </w:p>
    <w:tbl>
      <w:tblPr>
        <w:tblW w:w="784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024"/>
        <w:gridCol w:w="920"/>
        <w:gridCol w:w="1495"/>
        <w:gridCol w:w="1407"/>
      </w:tblGrid>
      <w:tr w:rsidR="0039558D" w:rsidRPr="004C3154" w:rsidTr="00A42D35">
        <w:trPr>
          <w:trHeight w:val="290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Factors not affecting OS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n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</w:tcPr>
          <w:p w:rsidR="0039558D" w:rsidRPr="004C3154" w:rsidRDefault="0039558D" w:rsidP="00BA4BAA">
            <w:pPr>
              <w:jc w:val="center"/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Median OS, days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p-</w:t>
            </w:r>
            <w:r w:rsidRPr="004C3154">
              <w:rPr>
                <w:rFonts w:ascii="Times New Roman" w:eastAsia="Cambria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value</w:t>
            </w:r>
            <w:r w:rsidRPr="004C3154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39558D" w:rsidRPr="004C3154" w:rsidTr="00A42D35">
        <w:trPr>
          <w:trHeight w:val="416"/>
        </w:trPr>
        <w:tc>
          <w:tcPr>
            <w:tcW w:w="4024" w:type="dxa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Baseline factors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9558D" w:rsidRPr="004C3154" w:rsidTr="00A42D35">
        <w:trPr>
          <w:trHeight w:val="416"/>
        </w:trPr>
        <w:tc>
          <w:tcPr>
            <w:tcW w:w="4024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>Gender</w:t>
            </w:r>
          </w:p>
          <w:p w:rsidR="0039558D" w:rsidRPr="004C3154" w:rsidRDefault="0039558D" w:rsidP="00D220B2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Female</w:t>
            </w:r>
          </w:p>
          <w:p w:rsidR="0039558D" w:rsidRPr="004C3154" w:rsidRDefault="0039558D" w:rsidP="00D220B2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Male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126</w:t>
            </w:r>
          </w:p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175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311</w:t>
            </w:r>
          </w:p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273</w:t>
            </w:r>
          </w:p>
        </w:tc>
        <w:tc>
          <w:tcPr>
            <w:tcW w:w="1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0.343</w:t>
            </w:r>
          </w:p>
        </w:tc>
      </w:tr>
      <w:tr w:rsidR="0039558D" w:rsidRPr="004C3154" w:rsidTr="00A42D35">
        <w:trPr>
          <w:trHeight w:val="416"/>
        </w:trPr>
        <w:tc>
          <w:tcPr>
            <w:tcW w:w="4024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Age</w:t>
            </w:r>
          </w:p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 75 years</w:t>
            </w:r>
          </w:p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≥ 75 years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61570A" w:rsidRPr="004C3154" w:rsidRDefault="0061570A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171</w:t>
            </w:r>
          </w:p>
          <w:p w:rsidR="0061570A" w:rsidRPr="004C3154" w:rsidRDefault="0061570A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61570A" w:rsidRPr="004C3154" w:rsidRDefault="0061570A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279</w:t>
            </w:r>
          </w:p>
          <w:p w:rsidR="0061570A" w:rsidRPr="004C3154" w:rsidRDefault="0061570A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311</w:t>
            </w:r>
          </w:p>
        </w:tc>
        <w:tc>
          <w:tcPr>
            <w:tcW w:w="1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61570A" w:rsidRPr="004C3154" w:rsidRDefault="0061570A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0.667</w:t>
            </w:r>
          </w:p>
        </w:tc>
      </w:tr>
      <w:tr w:rsidR="0039558D" w:rsidRPr="004C3154" w:rsidTr="00A42D35">
        <w:trPr>
          <w:trHeight w:val="416"/>
        </w:trPr>
        <w:tc>
          <w:tcPr>
            <w:tcW w:w="4024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Age</w:t>
            </w:r>
          </w:p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 80 years</w:t>
            </w:r>
          </w:p>
          <w:p w:rsidR="0039558D" w:rsidRPr="004C3154" w:rsidRDefault="0039558D" w:rsidP="00D220B2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≥ 80 years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239</w:t>
            </w:r>
          </w:p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293</w:t>
            </w:r>
          </w:p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278</w:t>
            </w:r>
          </w:p>
        </w:tc>
        <w:tc>
          <w:tcPr>
            <w:tcW w:w="1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0.292</w:t>
            </w:r>
          </w:p>
        </w:tc>
      </w:tr>
      <w:tr w:rsidR="0039558D" w:rsidRPr="004C3154" w:rsidTr="00A42D35">
        <w:trPr>
          <w:trHeight w:val="417"/>
        </w:trPr>
        <w:tc>
          <w:tcPr>
            <w:tcW w:w="4024" w:type="dxa"/>
            <w:shd w:val="clear" w:color="auto" w:fill="auto"/>
          </w:tcPr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Age</w:t>
            </w:r>
          </w:p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 65 years</w:t>
            </w:r>
          </w:p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65-69 years</w:t>
            </w:r>
          </w:p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70-74 years</w:t>
            </w:r>
          </w:p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75-79 years</w:t>
            </w:r>
          </w:p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80-84 years</w:t>
            </w:r>
          </w:p>
          <w:p w:rsidR="0039558D" w:rsidRPr="004C3154" w:rsidRDefault="0039558D" w:rsidP="00DA5E1C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≥ 85 years</w:t>
            </w:r>
          </w:p>
        </w:tc>
        <w:tc>
          <w:tcPr>
            <w:tcW w:w="920" w:type="dxa"/>
            <w:shd w:val="clear" w:color="auto" w:fill="auto"/>
          </w:tcPr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58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50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63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68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37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495" w:type="dxa"/>
            <w:shd w:val="clear" w:color="auto" w:fill="auto"/>
          </w:tcPr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232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293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298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359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294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273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0.635</w:t>
            </w:r>
          </w:p>
        </w:tc>
      </w:tr>
      <w:tr w:rsidR="0039558D" w:rsidRPr="004C3154" w:rsidTr="00A42D35">
        <w:trPr>
          <w:trHeight w:val="417"/>
        </w:trPr>
        <w:tc>
          <w:tcPr>
            <w:tcW w:w="4024" w:type="dxa"/>
            <w:shd w:val="clear" w:color="auto" w:fill="auto"/>
          </w:tcPr>
          <w:p w:rsidR="0039558D" w:rsidRPr="004C3154" w:rsidRDefault="0039558D" w:rsidP="003A2598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 xml:space="preserve">WHO-type </w:t>
            </w:r>
          </w:p>
          <w:p w:rsidR="0039558D" w:rsidRPr="004C3154" w:rsidRDefault="0039558D" w:rsidP="003A2598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t-AML</w:t>
            </w:r>
          </w:p>
          <w:p w:rsidR="0039558D" w:rsidRPr="004C3154" w:rsidRDefault="0039558D" w:rsidP="003A2598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AML-RCA</w:t>
            </w:r>
          </w:p>
          <w:p w:rsidR="0039558D" w:rsidRPr="004C3154" w:rsidRDefault="0039558D" w:rsidP="003A2598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AML-MRF</w:t>
            </w:r>
          </w:p>
          <w:p w:rsidR="0039558D" w:rsidRPr="004C3154" w:rsidRDefault="0039558D" w:rsidP="003A2598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AML-NOS</w:t>
            </w:r>
          </w:p>
        </w:tc>
        <w:tc>
          <w:tcPr>
            <w:tcW w:w="920" w:type="dxa"/>
            <w:shd w:val="clear" w:color="auto" w:fill="auto"/>
          </w:tcPr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31D74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24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55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161</w:t>
            </w:r>
          </w:p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495" w:type="dxa"/>
            <w:shd w:val="clear" w:color="auto" w:fill="auto"/>
          </w:tcPr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31D74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272</w:t>
            </w:r>
          </w:p>
          <w:p w:rsidR="0039558D" w:rsidRPr="004C3154" w:rsidRDefault="0039558D" w:rsidP="00D31D74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246</w:t>
            </w:r>
          </w:p>
          <w:p w:rsidR="0039558D" w:rsidRPr="004C3154" w:rsidRDefault="0039558D" w:rsidP="00D31D74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289</w:t>
            </w:r>
          </w:p>
          <w:p w:rsidR="0039558D" w:rsidRPr="004C3154" w:rsidRDefault="0039558D" w:rsidP="00D31D74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329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39558D" w:rsidRPr="004C3154" w:rsidRDefault="0039558D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39558D" w:rsidRPr="004C3154" w:rsidRDefault="0039558D" w:rsidP="00D31D74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0.393 </w:t>
            </w:r>
          </w:p>
        </w:tc>
      </w:tr>
      <w:tr w:rsidR="00BC6DBF" w:rsidRPr="004C3154" w:rsidTr="00A42D35">
        <w:trPr>
          <w:trHeight w:val="417"/>
        </w:trPr>
        <w:tc>
          <w:tcPr>
            <w:tcW w:w="4024" w:type="dxa"/>
            <w:shd w:val="clear" w:color="auto" w:fill="auto"/>
          </w:tcPr>
          <w:p w:rsidR="00BC6DBF" w:rsidRPr="004C3154" w:rsidRDefault="00BC6DBF" w:rsidP="003A2598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WBC-count</w:t>
            </w:r>
          </w:p>
          <w:p w:rsidR="00BC6DBF" w:rsidRPr="004C3154" w:rsidRDefault="00BC6DBF" w:rsidP="003A2598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≤ 10 G/l</w:t>
            </w:r>
          </w:p>
          <w:p w:rsidR="00BC6DBF" w:rsidRPr="004C3154" w:rsidRDefault="00BC6DBF" w:rsidP="003A2598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&gt; 10 G/l</w:t>
            </w:r>
          </w:p>
        </w:tc>
        <w:tc>
          <w:tcPr>
            <w:tcW w:w="920" w:type="dxa"/>
            <w:shd w:val="clear" w:color="auto" w:fill="auto"/>
          </w:tcPr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240</w:t>
            </w:r>
          </w:p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495" w:type="dxa"/>
            <w:shd w:val="clear" w:color="auto" w:fill="auto"/>
          </w:tcPr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294</w:t>
            </w:r>
          </w:p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232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BC6DBF" w:rsidRPr="004C3154" w:rsidRDefault="00BC6DBF" w:rsidP="003A2598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0.178</w:t>
            </w:r>
          </w:p>
        </w:tc>
      </w:tr>
      <w:tr w:rsidR="00034A84" w:rsidRPr="004C3154" w:rsidTr="00A42D35">
        <w:trPr>
          <w:trHeight w:val="417"/>
        </w:trPr>
        <w:tc>
          <w:tcPr>
            <w:tcW w:w="4024" w:type="dxa"/>
            <w:shd w:val="clear" w:color="auto" w:fill="auto"/>
          </w:tcPr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WBC-count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≤ 15 G/l</w:t>
            </w:r>
          </w:p>
          <w:p w:rsidR="00034A84" w:rsidRPr="004C3154" w:rsidRDefault="00034A84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&gt; 15 G/l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261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294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232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0.302</w:t>
            </w:r>
          </w:p>
        </w:tc>
      </w:tr>
      <w:tr w:rsidR="00034A84" w:rsidRPr="004C3154" w:rsidTr="00A42D35">
        <w:trPr>
          <w:trHeight w:val="417"/>
        </w:trPr>
        <w:tc>
          <w:tcPr>
            <w:tcW w:w="4024" w:type="dxa"/>
            <w:shd w:val="clear" w:color="auto" w:fill="auto"/>
          </w:tcPr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WBC-count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≤ 30 G/l</w:t>
            </w:r>
          </w:p>
          <w:p w:rsidR="00034A84" w:rsidRPr="004C3154" w:rsidRDefault="00034A84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&gt; 30 G/l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286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293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202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0.668</w:t>
            </w:r>
          </w:p>
        </w:tc>
      </w:tr>
      <w:tr w:rsidR="00034A84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34A84" w:rsidRPr="004C3154" w:rsidRDefault="00DA6186" w:rsidP="00175CCA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Neutrophil count &lt;</w:t>
            </w:r>
            <w:r w:rsidR="00034A84"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1.000/µl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132</w:t>
            </w:r>
          </w:p>
          <w:p w:rsidR="00034A84" w:rsidRPr="004C3154" w:rsidRDefault="00034A84" w:rsidP="00D220B2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148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298</w:t>
            </w: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267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0.748</w:t>
            </w: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34A84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34A84" w:rsidRPr="004C3154" w:rsidRDefault="002E5316" w:rsidP="00175CCA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Lymphocy</w:t>
            </w:r>
            <w:r w:rsidR="00034A84"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="00034A84"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 xml:space="preserve"> count &lt;2.000/µl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140</w:t>
            </w: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281</w:t>
            </w: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D220B2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0.972</w:t>
            </w:r>
          </w:p>
        </w:tc>
      </w:tr>
      <w:tr w:rsidR="00034A84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RBC-TD prior to AZA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34A84" w:rsidRPr="004C3154" w:rsidRDefault="00034A84" w:rsidP="0028745F">
            <w:pPr>
              <w:spacing w:before="2" w:after="2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127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174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297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287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0.127</w:t>
            </w:r>
          </w:p>
        </w:tc>
      </w:tr>
      <w:tr w:rsidR="00034A84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BM blasts (total cohort)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 20%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20-30%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&gt;30%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51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79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171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294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389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267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0.120</w:t>
            </w:r>
          </w:p>
        </w:tc>
      </w:tr>
      <w:tr w:rsidR="00034A84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BM blasts (AZA 1st line)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20-30%</w:t>
            </w:r>
          </w:p>
          <w:p w:rsidR="00034A84" w:rsidRPr="004C3154" w:rsidRDefault="00034A84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&gt;30%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1A1633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47</w:t>
            </w:r>
          </w:p>
          <w:p w:rsidR="00034A84" w:rsidRPr="004C3154" w:rsidRDefault="001A1633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1A1633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416</w:t>
            </w:r>
          </w:p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</w:t>
            </w:r>
            <w:r w:rsidR="001A1633"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  <w:p w:rsidR="00034A84" w:rsidRPr="004C3154" w:rsidRDefault="001A1633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0.231</w:t>
            </w:r>
          </w:p>
        </w:tc>
      </w:tr>
      <w:tr w:rsidR="00034A84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 xml:space="preserve">Serum erythropoietin level 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&lt;50 IU/l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50-100 IU/l</w:t>
            </w:r>
          </w:p>
          <w:p w:rsidR="00034A84" w:rsidRPr="004C3154" w:rsidRDefault="00034A84" w:rsidP="00175CCA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&lt;500 IU/l</w:t>
            </w:r>
          </w:p>
        </w:tc>
        <w:tc>
          <w:tcPr>
            <w:tcW w:w="920" w:type="dxa"/>
            <w:shd w:val="clear" w:color="auto" w:fill="auto"/>
          </w:tcPr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22</w:t>
            </w: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</w:t>
            </w: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95" w:type="dxa"/>
            <w:shd w:val="clear" w:color="auto" w:fill="auto"/>
          </w:tcPr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121</w:t>
            </w: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278</w:t>
            </w: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294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34A84" w:rsidRPr="004C3154" w:rsidRDefault="00034A84" w:rsidP="00175CCA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0.279</w:t>
            </w:r>
          </w:p>
        </w:tc>
      </w:tr>
      <w:tr w:rsidR="00010D31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</w:rPr>
              <w:t>Prior ESA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  No</w:t>
            </w:r>
          </w:p>
          <w:p w:rsidR="00010D31" w:rsidRPr="004C3154" w:rsidRDefault="00010D31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278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495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289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293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0.924</w:t>
            </w:r>
          </w:p>
        </w:tc>
      </w:tr>
      <w:tr w:rsidR="00010D31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Prior G-CSF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267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495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289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309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0.852</w:t>
            </w:r>
          </w:p>
        </w:tc>
      </w:tr>
      <w:tr w:rsidR="00010D31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>Prior ICT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</w:rPr>
              <w:t>296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95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</w:rPr>
              <w:t>291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</w:rPr>
              <w:t>0.548</w:t>
            </w:r>
          </w:p>
        </w:tc>
      </w:tr>
      <w:tr w:rsidR="00010D31" w:rsidRPr="004C3154" w:rsidTr="00A42D35">
        <w:trPr>
          <w:trHeight w:val="472"/>
        </w:trPr>
        <w:tc>
          <w:tcPr>
            <w:tcW w:w="4024" w:type="dxa"/>
            <w:shd w:val="clear" w:color="auto" w:fill="auto"/>
          </w:tcPr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>Low-dose Ara-C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288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495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287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0.918</w:t>
            </w:r>
          </w:p>
        </w:tc>
      </w:tr>
      <w:tr w:rsidR="00010D31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010D31" w:rsidRPr="004C3154" w:rsidRDefault="00010D31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Prior Hydroxyurea</w:t>
            </w:r>
          </w:p>
          <w:p w:rsidR="00010D31" w:rsidRPr="004C3154" w:rsidRDefault="00010D31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010D31" w:rsidRPr="004C3154" w:rsidRDefault="00010D31" w:rsidP="0028745F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275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495" w:type="dxa"/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294</w:t>
            </w: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010D31" w:rsidRPr="004C3154" w:rsidRDefault="00010D31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0.065</w:t>
            </w:r>
          </w:p>
        </w:tc>
      </w:tr>
      <w:tr w:rsidR="00A500CF" w:rsidRPr="00CC5D61" w:rsidTr="00A500CF">
        <w:trPr>
          <w:trHeight w:val="205"/>
        </w:trPr>
        <w:tc>
          <w:tcPr>
            <w:tcW w:w="7846" w:type="dxa"/>
            <w:gridSpan w:val="4"/>
            <w:tcBorders>
              <w:right w:val="single" w:sz="4" w:space="0" w:color="auto"/>
            </w:tcBorders>
            <w:shd w:val="clear" w:color="auto" w:fill="7F7F7F" w:themeFill="text1" w:themeFillTint="80"/>
          </w:tcPr>
          <w:p w:rsidR="00A500CF" w:rsidRPr="004C3154" w:rsidRDefault="00A500CF" w:rsidP="00A500CF">
            <w:pPr>
              <w:rPr>
                <w:rFonts w:ascii="Times New Roman" w:eastAsia="MS PGothic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Baseline factors in responding patients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>WHO-type (responders)</w:t>
            </w:r>
          </w:p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t-AML</w:t>
            </w:r>
          </w:p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AML-RCA</w:t>
            </w:r>
          </w:p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AML-MRF</w:t>
            </w:r>
          </w:p>
          <w:p w:rsidR="00A500CF" w:rsidRPr="004C3154" w:rsidRDefault="00A500CF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AML-NOS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11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75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298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470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574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382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0.175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WBC-count (responders)</w:t>
            </w:r>
          </w:p>
          <w:p w:rsidR="00A500CF" w:rsidRPr="004C3154" w:rsidRDefault="00A500CF" w:rsidP="0028745F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&lt;10 G/l WBC</w:t>
            </w:r>
          </w:p>
          <w:p w:rsidR="00A500CF" w:rsidRPr="004C3154" w:rsidRDefault="00A500CF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&gt;=10 G/l WBC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118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490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456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0.327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>Treatment on FDA label</w:t>
            </w:r>
            <w:r w:rsidR="00C60AF2"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 xml:space="preserve"> (responders)</w:t>
            </w:r>
          </w:p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Off-label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On-label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119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462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520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0.281</w:t>
            </w:r>
          </w:p>
        </w:tc>
      </w:tr>
      <w:tr w:rsidR="00A500CF" w:rsidRPr="00CC5D61" w:rsidTr="00A500CF">
        <w:trPr>
          <w:trHeight w:val="205"/>
        </w:trPr>
        <w:tc>
          <w:tcPr>
            <w:tcW w:w="7846" w:type="dxa"/>
            <w:gridSpan w:val="4"/>
            <w:tcBorders>
              <w:right w:val="single" w:sz="4" w:space="0" w:color="auto"/>
            </w:tcBorders>
            <w:shd w:val="clear" w:color="auto" w:fill="7F7F7F" w:themeFill="text1" w:themeFillTint="80"/>
          </w:tcPr>
          <w:p w:rsidR="00A500CF" w:rsidRPr="004C3154" w:rsidRDefault="00A500CF" w:rsidP="0039558D">
            <w:pPr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Time-dependent factors - Treatment related factors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FDA target dose</w:t>
            </w: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  <w:p w:rsidR="00A500CF" w:rsidRPr="004C3154" w:rsidRDefault="00A500CF" w:rsidP="0028745F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&lt; target dose</w:t>
            </w:r>
          </w:p>
          <w:p w:rsidR="00A500CF" w:rsidRPr="004C3154" w:rsidRDefault="00174554" w:rsidP="0028745F">
            <w:pPr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</w:t>
            </w:r>
            <w:r w:rsidRPr="004C31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r w:rsidR="00A500CF"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target dose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119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182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327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262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0.213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Predominant schedule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d1</w:t>
            </w: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–</w:t>
            </w: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d1</w:t>
            </w: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–</w:t>
            </w: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7/5-2-2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45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234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272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294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0.677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Predominant schedule (responders)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d1</w:t>
            </w: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–</w:t>
            </w: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d1</w:t>
            </w: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–</w:t>
            </w: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>7/5-2-2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21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113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575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455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0.511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Predominant dose/cycle (responders)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&lt; 800 mg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4C31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800 mg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51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462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489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0.816</w:t>
            </w:r>
          </w:p>
        </w:tc>
      </w:tr>
      <w:tr w:rsidR="00A500CF" w:rsidRPr="004C3154" w:rsidTr="00A500CF">
        <w:trPr>
          <w:trHeight w:val="205"/>
        </w:trPr>
        <w:tc>
          <w:tcPr>
            <w:tcW w:w="7846" w:type="dxa"/>
            <w:gridSpan w:val="4"/>
            <w:tcBorders>
              <w:right w:val="single" w:sz="4" w:space="0" w:color="auto"/>
            </w:tcBorders>
            <w:shd w:val="clear" w:color="auto" w:fill="7F7F7F" w:themeFill="text1" w:themeFillTint="80"/>
          </w:tcPr>
          <w:p w:rsidR="00A500CF" w:rsidRPr="004C3154" w:rsidRDefault="00A500CF" w:rsidP="0039558D">
            <w:pPr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Time-dependent factors – </w:t>
            </w:r>
            <w:r w:rsidRPr="004C3154">
              <w:rPr>
                <w:rFonts w:ascii="Times New Roman" w:eastAsia="MS PGothic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Response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sz w:val="20"/>
                <w:szCs w:val="20"/>
                <w:lang w:val="en-US"/>
              </w:rPr>
              <w:t>Platelet doubling after one cycle</w:t>
            </w:r>
          </w:p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A500CF" w:rsidRPr="004C3154" w:rsidRDefault="00A500CF" w:rsidP="0028745F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220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330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574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sz w:val="20"/>
                <w:szCs w:val="20"/>
                <w:lang w:val="en-US"/>
              </w:rPr>
              <w:t>0.141</w:t>
            </w:r>
          </w:p>
        </w:tc>
      </w:tr>
      <w:tr w:rsidR="00A500CF" w:rsidRPr="00CC5D61" w:rsidTr="00A500CF">
        <w:trPr>
          <w:trHeight w:val="205"/>
        </w:trPr>
        <w:tc>
          <w:tcPr>
            <w:tcW w:w="7846" w:type="dxa"/>
            <w:gridSpan w:val="4"/>
            <w:tcBorders>
              <w:right w:val="single" w:sz="4" w:space="0" w:color="auto"/>
            </w:tcBorders>
            <w:shd w:val="clear" w:color="auto" w:fill="7F7F7F" w:themeFill="text1" w:themeFillTint="80"/>
          </w:tcPr>
          <w:p w:rsidR="00A500CF" w:rsidRPr="004C3154" w:rsidRDefault="00A500CF" w:rsidP="0039558D">
            <w:pPr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MS PGothic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Time-dependent factors – </w:t>
            </w:r>
            <w:r w:rsidRPr="004C3154">
              <w:rPr>
                <w:rFonts w:ascii="Times New Roman" w:eastAsia="MS PGothic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Toxicity and adverse events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Bleeding events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267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287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416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0.075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t>Febrile neutropenia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246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294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275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0.672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  <w:t>Surgery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None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Elective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Emergency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16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279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573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332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0.311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  <w:t>Non-hematologic toxicity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None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Grade 1–2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Grade 3–4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218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44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287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332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311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0.379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  <w:t>Fall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No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275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285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0.379</w:t>
            </w:r>
          </w:p>
        </w:tc>
      </w:tr>
      <w:tr w:rsidR="00A500CF" w:rsidRPr="004C3154" w:rsidTr="00A42D35">
        <w:trPr>
          <w:trHeight w:val="205"/>
        </w:trPr>
        <w:tc>
          <w:tcPr>
            <w:tcW w:w="4024" w:type="dxa"/>
            <w:shd w:val="clear" w:color="auto" w:fill="auto"/>
          </w:tcPr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Pain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No</w:t>
            </w:r>
          </w:p>
          <w:p w:rsidR="00A500CF" w:rsidRPr="004C3154" w:rsidRDefault="00A500CF" w:rsidP="0028745F">
            <w:pPr>
              <w:spacing w:before="2" w:after="2"/>
              <w:rPr>
                <w:rFonts w:ascii="Times New Roman" w:eastAsia="Cambria" w:hAnsi="Times New Roman" w:cs="Times New Roman"/>
                <w:b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bCs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920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257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495" w:type="dxa"/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289</w:t>
            </w: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298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</w:tcPr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</w:p>
          <w:p w:rsidR="00A500CF" w:rsidRPr="004C3154" w:rsidRDefault="00A500CF" w:rsidP="0028745F">
            <w:pPr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</w:pPr>
            <w:r w:rsidRPr="004C3154">
              <w:rPr>
                <w:rFonts w:ascii="Times New Roman" w:eastAsia="Cambria" w:hAnsi="Times New Roman" w:cs="Times New Roman"/>
                <w:sz w:val="20"/>
                <w:szCs w:val="20"/>
                <w:lang w:val="en-US"/>
              </w:rPr>
              <w:t>0.979</w:t>
            </w:r>
          </w:p>
        </w:tc>
      </w:tr>
    </w:tbl>
    <w:p w:rsidR="00A21BB7" w:rsidRPr="004C3154" w:rsidRDefault="00A21BB7" w:rsidP="00A21BB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21BB7" w:rsidRPr="004C3154" w:rsidRDefault="00A21BB7" w:rsidP="00A21BB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C3154">
        <w:rPr>
          <w:rFonts w:ascii="Times New Roman" w:hAnsi="Times New Roman" w:cs="Times New Roman"/>
          <w:sz w:val="20"/>
          <w:szCs w:val="20"/>
          <w:lang w:val="en-US"/>
        </w:rPr>
        <w:t xml:space="preserve">OS indicates overall survival; ESA, erythropoiesis stimulating agents; </w:t>
      </w:r>
      <w:proofErr w:type="spellStart"/>
      <w:r w:rsidRPr="004C3154">
        <w:rPr>
          <w:rFonts w:ascii="Times New Roman" w:hAnsi="Times New Roman" w:cs="Times New Roman"/>
          <w:sz w:val="20"/>
          <w:szCs w:val="20"/>
          <w:lang w:val="en-US"/>
        </w:rPr>
        <w:t>TSA</w:t>
      </w:r>
      <w:proofErr w:type="spellEnd"/>
      <w:r w:rsidRPr="004C315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4C3154">
        <w:rPr>
          <w:rFonts w:ascii="Times New Roman" w:hAnsi="Times New Roman" w:cs="Times New Roman"/>
          <w:sz w:val="20"/>
          <w:szCs w:val="20"/>
          <w:lang w:val="en-US"/>
        </w:rPr>
        <w:t>thrombopoiesis</w:t>
      </w:r>
      <w:proofErr w:type="spellEnd"/>
      <w:r w:rsidRPr="004C3154">
        <w:rPr>
          <w:rFonts w:ascii="Times New Roman" w:hAnsi="Times New Roman" w:cs="Times New Roman"/>
          <w:sz w:val="20"/>
          <w:szCs w:val="20"/>
          <w:lang w:val="en-US"/>
        </w:rPr>
        <w:t xml:space="preserve"> stimulating agents; </w:t>
      </w:r>
      <w:proofErr w:type="spellStart"/>
      <w:r w:rsidRPr="004C3154">
        <w:rPr>
          <w:rFonts w:ascii="Times New Roman" w:hAnsi="Times New Roman" w:cs="Times New Roman"/>
          <w:sz w:val="20"/>
          <w:szCs w:val="20"/>
          <w:lang w:val="en-US"/>
        </w:rPr>
        <w:t>ICT</w:t>
      </w:r>
      <w:proofErr w:type="spellEnd"/>
      <w:r w:rsidRPr="004C3154">
        <w:rPr>
          <w:rFonts w:ascii="Times New Roman" w:hAnsi="Times New Roman" w:cs="Times New Roman"/>
          <w:sz w:val="20"/>
          <w:szCs w:val="20"/>
          <w:lang w:val="en-US"/>
        </w:rPr>
        <w:t xml:space="preserve">, iron chelation therapy; LD-Ara-C, low-dose cytarabine; </w:t>
      </w:r>
      <w:proofErr w:type="spellStart"/>
      <w:r w:rsidRPr="004C3154">
        <w:rPr>
          <w:rFonts w:ascii="Times New Roman" w:hAnsi="Times New Roman" w:cs="Times New Roman"/>
          <w:sz w:val="20"/>
          <w:szCs w:val="20"/>
          <w:lang w:val="en-US"/>
        </w:rPr>
        <w:t>CTX</w:t>
      </w:r>
      <w:proofErr w:type="spellEnd"/>
      <w:r w:rsidRPr="004C3154">
        <w:rPr>
          <w:rFonts w:ascii="Times New Roman" w:hAnsi="Times New Roman" w:cs="Times New Roman"/>
          <w:sz w:val="20"/>
          <w:szCs w:val="20"/>
          <w:lang w:val="en-US"/>
        </w:rPr>
        <w:t>, chemotherapy; CR, complete response; allo-</w:t>
      </w:r>
      <w:proofErr w:type="spellStart"/>
      <w:r w:rsidRPr="004C3154">
        <w:rPr>
          <w:rFonts w:ascii="Times New Roman" w:hAnsi="Times New Roman" w:cs="Times New Roman"/>
          <w:sz w:val="20"/>
          <w:szCs w:val="20"/>
          <w:lang w:val="en-US"/>
        </w:rPr>
        <w:t>SCT</w:t>
      </w:r>
      <w:proofErr w:type="spellEnd"/>
      <w:r w:rsidRPr="004C3154">
        <w:rPr>
          <w:rFonts w:ascii="Times New Roman" w:hAnsi="Times New Roman" w:cs="Times New Roman"/>
          <w:sz w:val="20"/>
          <w:szCs w:val="20"/>
          <w:lang w:val="en-US"/>
        </w:rPr>
        <w:t xml:space="preserve">, allogeneic stem cell transplantation; GIT, gastro-intestinal tract; AE, adverse event; AZA, </w:t>
      </w:r>
      <w:proofErr w:type="spellStart"/>
      <w:r w:rsidRPr="004C3154">
        <w:rPr>
          <w:rFonts w:ascii="Times New Roman" w:hAnsi="Times New Roman" w:cs="Times New Roman"/>
          <w:sz w:val="20"/>
          <w:szCs w:val="20"/>
          <w:lang w:val="en-US"/>
        </w:rPr>
        <w:t>azacitidine</w:t>
      </w:r>
      <w:proofErr w:type="spellEnd"/>
      <w:r w:rsidRPr="004C315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:rsidR="00A21BB7" w:rsidRPr="004C3154" w:rsidRDefault="00A21BB7" w:rsidP="00A21BB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C315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4C3154">
        <w:rPr>
          <w:rFonts w:ascii="Times New Roman" w:hAnsi="Times New Roman" w:cs="Times New Roman"/>
          <w:sz w:val="20"/>
          <w:szCs w:val="20"/>
          <w:lang w:val="en-US"/>
        </w:rPr>
        <w:t>Log-Rank (Mantel-Cox);</w:t>
      </w:r>
    </w:p>
    <w:p w:rsidR="00A21BB7" w:rsidRPr="004C3154" w:rsidRDefault="0042010A" w:rsidP="00A21BB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C3154">
        <w:rPr>
          <w:rFonts w:ascii="Times New Roman" w:hAnsi="Times New Roman" w:cs="Times New Roman"/>
          <w:color w:val="403838"/>
          <w:sz w:val="20"/>
          <w:szCs w:val="20"/>
          <w:vertAlign w:val="superscript"/>
          <w:lang w:val="en-US"/>
        </w:rPr>
        <w:t>2</w:t>
      </w:r>
      <w:r w:rsidR="00A21BB7" w:rsidRPr="004C3154">
        <w:rPr>
          <w:rFonts w:ascii="Times New Roman" w:hAnsi="Times New Roman" w:cs="Times New Roman"/>
          <w:sz w:val="20"/>
          <w:szCs w:val="20"/>
          <w:lang w:val="en-US"/>
        </w:rPr>
        <w:t>Target dose = 75 mg/m</w:t>
      </w:r>
      <w:r w:rsidR="00A21BB7" w:rsidRPr="004C315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="00A21BB7" w:rsidRPr="004C3154">
        <w:rPr>
          <w:rFonts w:ascii="Times New Roman" w:hAnsi="Times New Roman" w:cs="Times New Roman"/>
          <w:sz w:val="20"/>
          <w:szCs w:val="20"/>
          <w:lang w:val="en-US"/>
        </w:rPr>
        <w:t xml:space="preserve"> x 7</w:t>
      </w:r>
    </w:p>
    <w:p w:rsidR="00C60AF2" w:rsidRPr="004C3154" w:rsidRDefault="00C60AF2" w:rsidP="00A21BB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C3154">
        <w:rPr>
          <w:rFonts w:ascii="Times New Roman" w:eastAsia="MS PGothic" w:hAnsi="Times New Roman" w:cs="Times New Roman"/>
          <w:bCs/>
          <w:sz w:val="20"/>
          <w:szCs w:val="20"/>
          <w:vertAlign w:val="superscript"/>
          <w:lang w:val="en-US"/>
        </w:rPr>
        <w:t>3</w:t>
      </w:r>
      <w:r w:rsidRPr="004C3154">
        <w:rPr>
          <w:rFonts w:ascii="Times New Roman" w:eastAsia="MS PGothic" w:hAnsi="Times New Roman" w:cs="Times New Roman"/>
          <w:bCs/>
          <w:sz w:val="20"/>
          <w:szCs w:val="20"/>
          <w:lang w:val="en-US"/>
        </w:rPr>
        <w:t xml:space="preserve">i.e. WHO-AML patient treated with </w:t>
      </w:r>
      <w:proofErr w:type="spellStart"/>
      <w:r w:rsidRPr="004C3154">
        <w:rPr>
          <w:rFonts w:ascii="Times New Roman" w:eastAsia="MS PGothic" w:hAnsi="Times New Roman" w:cs="Times New Roman"/>
          <w:bCs/>
          <w:sz w:val="20"/>
          <w:szCs w:val="20"/>
          <w:lang w:val="en-US"/>
        </w:rPr>
        <w:t>azacitidine</w:t>
      </w:r>
      <w:proofErr w:type="spellEnd"/>
      <w:r w:rsidRPr="004C3154">
        <w:rPr>
          <w:rFonts w:ascii="Times New Roman" w:eastAsia="MS PGothic" w:hAnsi="Times New Roman" w:cs="Times New Roman"/>
          <w:bCs/>
          <w:sz w:val="20"/>
          <w:szCs w:val="20"/>
          <w:lang w:val="en-US"/>
        </w:rPr>
        <w:t xml:space="preserve"> first line AND with 20-30% bone marrow blasts.</w:t>
      </w:r>
    </w:p>
    <w:sectPr w:rsidR="00C60AF2" w:rsidRPr="004C3154" w:rsidSect="00A45263">
      <w:pgSz w:w="11907" w:h="16840" w:code="9"/>
      <w:pgMar w:top="1701" w:right="1418" w:bottom="1134" w:left="1418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120" w:rsidRDefault="002D1120">
      <w:r>
        <w:separator/>
      </w:r>
    </w:p>
  </w:endnote>
  <w:endnote w:type="continuationSeparator" w:id="0">
    <w:p w:rsidR="002D1120" w:rsidRDefault="002D1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MS PGothic">
    <w:altName w:val="Arial Unicode MS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120" w:rsidRDefault="002D1120">
      <w:r>
        <w:separator/>
      </w:r>
    </w:p>
  </w:footnote>
  <w:footnote w:type="continuationSeparator" w:id="0">
    <w:p w:rsidR="002D1120" w:rsidRDefault="002D11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61239"/>
    <w:multiLevelType w:val="hybridMultilevel"/>
    <w:tmpl w:val="1C24F7CA"/>
    <w:lvl w:ilvl="0" w:tplc="1DF80B76">
      <w:start w:val="1"/>
      <w:numFmt w:val="bullet"/>
      <w:lvlText w:val=""/>
      <w:lvlJc w:val="left"/>
      <w:pPr>
        <w:ind w:left="510" w:hanging="360"/>
      </w:pPr>
      <w:rPr>
        <w:rFonts w:ascii="Wingdings" w:eastAsia="Cambria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669D573B"/>
    <w:multiLevelType w:val="hybridMultilevel"/>
    <w:tmpl w:val="CCB6FD02"/>
    <w:lvl w:ilvl="0" w:tplc="7A3CE780">
      <w:start w:val="1"/>
      <w:numFmt w:val="bullet"/>
      <w:lvlText w:val=""/>
      <w:lvlJc w:val="left"/>
      <w:pPr>
        <w:ind w:left="510" w:hanging="360"/>
      </w:pPr>
      <w:rPr>
        <w:rFonts w:ascii="Wingdings" w:eastAsia="Cambria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5571"/>
    <w:rsid w:val="000024AA"/>
    <w:rsid w:val="00010A07"/>
    <w:rsid w:val="00010D31"/>
    <w:rsid w:val="00020C12"/>
    <w:rsid w:val="000237B0"/>
    <w:rsid w:val="00023C4F"/>
    <w:rsid w:val="000255B7"/>
    <w:rsid w:val="00034A84"/>
    <w:rsid w:val="00045FF7"/>
    <w:rsid w:val="0006222A"/>
    <w:rsid w:val="00063434"/>
    <w:rsid w:val="00063544"/>
    <w:rsid w:val="00065753"/>
    <w:rsid w:val="00072151"/>
    <w:rsid w:val="00083AE5"/>
    <w:rsid w:val="00094417"/>
    <w:rsid w:val="000A106A"/>
    <w:rsid w:val="000A15D3"/>
    <w:rsid w:val="000A3654"/>
    <w:rsid w:val="000A4CC0"/>
    <w:rsid w:val="000A6C4A"/>
    <w:rsid w:val="000B518B"/>
    <w:rsid w:val="000C0753"/>
    <w:rsid w:val="000C2640"/>
    <w:rsid w:val="000C3C02"/>
    <w:rsid w:val="000C59D1"/>
    <w:rsid w:val="000D6491"/>
    <w:rsid w:val="000E1BC3"/>
    <w:rsid w:val="000F5797"/>
    <w:rsid w:val="000F62D8"/>
    <w:rsid w:val="000F6679"/>
    <w:rsid w:val="001003FA"/>
    <w:rsid w:val="001019AD"/>
    <w:rsid w:val="0010308A"/>
    <w:rsid w:val="00103174"/>
    <w:rsid w:val="00113C7A"/>
    <w:rsid w:val="00130435"/>
    <w:rsid w:val="00136B05"/>
    <w:rsid w:val="001457DD"/>
    <w:rsid w:val="0014764D"/>
    <w:rsid w:val="00156F3F"/>
    <w:rsid w:val="00163C0A"/>
    <w:rsid w:val="001649D1"/>
    <w:rsid w:val="001657AF"/>
    <w:rsid w:val="00167261"/>
    <w:rsid w:val="00172FB0"/>
    <w:rsid w:val="00174554"/>
    <w:rsid w:val="00175CCA"/>
    <w:rsid w:val="001856E7"/>
    <w:rsid w:val="00190077"/>
    <w:rsid w:val="001A1633"/>
    <w:rsid w:val="001A231E"/>
    <w:rsid w:val="001A2328"/>
    <w:rsid w:val="001A5FDE"/>
    <w:rsid w:val="001B0562"/>
    <w:rsid w:val="001B35B6"/>
    <w:rsid w:val="001B653A"/>
    <w:rsid w:val="001C6EBE"/>
    <w:rsid w:val="001D6462"/>
    <w:rsid w:val="001E068B"/>
    <w:rsid w:val="001E18B4"/>
    <w:rsid w:val="001E32F2"/>
    <w:rsid w:val="001E54DB"/>
    <w:rsid w:val="001E663D"/>
    <w:rsid w:val="001E7651"/>
    <w:rsid w:val="001F1C7A"/>
    <w:rsid w:val="001F2216"/>
    <w:rsid w:val="001F2F8A"/>
    <w:rsid w:val="002008DB"/>
    <w:rsid w:val="00203F9E"/>
    <w:rsid w:val="00215D21"/>
    <w:rsid w:val="00216DCB"/>
    <w:rsid w:val="0022315B"/>
    <w:rsid w:val="00224BF1"/>
    <w:rsid w:val="00224E01"/>
    <w:rsid w:val="00230B71"/>
    <w:rsid w:val="00240906"/>
    <w:rsid w:val="0024171C"/>
    <w:rsid w:val="00250764"/>
    <w:rsid w:val="00256BB0"/>
    <w:rsid w:val="0025748F"/>
    <w:rsid w:val="00266268"/>
    <w:rsid w:val="00273B5B"/>
    <w:rsid w:val="00274C54"/>
    <w:rsid w:val="00276ACF"/>
    <w:rsid w:val="00283997"/>
    <w:rsid w:val="0028745F"/>
    <w:rsid w:val="002939C8"/>
    <w:rsid w:val="00294B5A"/>
    <w:rsid w:val="002962C8"/>
    <w:rsid w:val="002A1CC2"/>
    <w:rsid w:val="002B32BB"/>
    <w:rsid w:val="002B6659"/>
    <w:rsid w:val="002B6B6F"/>
    <w:rsid w:val="002C2ADF"/>
    <w:rsid w:val="002C4CEC"/>
    <w:rsid w:val="002D1120"/>
    <w:rsid w:val="002E0204"/>
    <w:rsid w:val="002E2C6C"/>
    <w:rsid w:val="002E487B"/>
    <w:rsid w:val="002E5316"/>
    <w:rsid w:val="002E7BC6"/>
    <w:rsid w:val="002F1E8F"/>
    <w:rsid w:val="002F5015"/>
    <w:rsid w:val="002F6E7B"/>
    <w:rsid w:val="00300B3E"/>
    <w:rsid w:val="003028A7"/>
    <w:rsid w:val="003045A5"/>
    <w:rsid w:val="003073FD"/>
    <w:rsid w:val="003110BF"/>
    <w:rsid w:val="00311550"/>
    <w:rsid w:val="00313EA4"/>
    <w:rsid w:val="0031670B"/>
    <w:rsid w:val="00316F38"/>
    <w:rsid w:val="00320367"/>
    <w:rsid w:val="00320465"/>
    <w:rsid w:val="0032172C"/>
    <w:rsid w:val="00325AC5"/>
    <w:rsid w:val="00333ED7"/>
    <w:rsid w:val="00335D3A"/>
    <w:rsid w:val="00340D16"/>
    <w:rsid w:val="00343EDC"/>
    <w:rsid w:val="003441C2"/>
    <w:rsid w:val="00345581"/>
    <w:rsid w:val="00354EF6"/>
    <w:rsid w:val="00355005"/>
    <w:rsid w:val="003620E0"/>
    <w:rsid w:val="0036294E"/>
    <w:rsid w:val="00362D61"/>
    <w:rsid w:val="003660EB"/>
    <w:rsid w:val="003664EE"/>
    <w:rsid w:val="003819DF"/>
    <w:rsid w:val="00386E51"/>
    <w:rsid w:val="00390FF7"/>
    <w:rsid w:val="00392755"/>
    <w:rsid w:val="00394173"/>
    <w:rsid w:val="0039558D"/>
    <w:rsid w:val="003A0EFE"/>
    <w:rsid w:val="003A13DE"/>
    <w:rsid w:val="003A2598"/>
    <w:rsid w:val="003A36F2"/>
    <w:rsid w:val="003A428A"/>
    <w:rsid w:val="003B1252"/>
    <w:rsid w:val="003B6DE6"/>
    <w:rsid w:val="003C0746"/>
    <w:rsid w:val="003C1EDC"/>
    <w:rsid w:val="003C6AFA"/>
    <w:rsid w:val="003D3105"/>
    <w:rsid w:val="003D3FA8"/>
    <w:rsid w:val="003D61C0"/>
    <w:rsid w:val="003D7FF7"/>
    <w:rsid w:val="003E4F8F"/>
    <w:rsid w:val="003E7A75"/>
    <w:rsid w:val="003F07D4"/>
    <w:rsid w:val="003F23CD"/>
    <w:rsid w:val="003F5DEB"/>
    <w:rsid w:val="003F683E"/>
    <w:rsid w:val="00402724"/>
    <w:rsid w:val="0040591C"/>
    <w:rsid w:val="0040618A"/>
    <w:rsid w:val="0040726E"/>
    <w:rsid w:val="00407E28"/>
    <w:rsid w:val="0041123D"/>
    <w:rsid w:val="00411739"/>
    <w:rsid w:val="0042010A"/>
    <w:rsid w:val="00435F27"/>
    <w:rsid w:val="00445BF1"/>
    <w:rsid w:val="00446A47"/>
    <w:rsid w:val="0045002E"/>
    <w:rsid w:val="00451A1C"/>
    <w:rsid w:val="004527D4"/>
    <w:rsid w:val="00452B2D"/>
    <w:rsid w:val="004650FE"/>
    <w:rsid w:val="00476A94"/>
    <w:rsid w:val="00482B31"/>
    <w:rsid w:val="00482F4B"/>
    <w:rsid w:val="0048395F"/>
    <w:rsid w:val="00496E20"/>
    <w:rsid w:val="004A28E8"/>
    <w:rsid w:val="004A2D78"/>
    <w:rsid w:val="004A4B8B"/>
    <w:rsid w:val="004A570D"/>
    <w:rsid w:val="004A5D8E"/>
    <w:rsid w:val="004A7CA5"/>
    <w:rsid w:val="004B1426"/>
    <w:rsid w:val="004B152F"/>
    <w:rsid w:val="004B2AE0"/>
    <w:rsid w:val="004C1012"/>
    <w:rsid w:val="004C3154"/>
    <w:rsid w:val="004C5BA9"/>
    <w:rsid w:val="004D0665"/>
    <w:rsid w:val="004D7497"/>
    <w:rsid w:val="004E3018"/>
    <w:rsid w:val="004F2A6C"/>
    <w:rsid w:val="004F41D0"/>
    <w:rsid w:val="004F72DE"/>
    <w:rsid w:val="00502838"/>
    <w:rsid w:val="005042B5"/>
    <w:rsid w:val="00504DFE"/>
    <w:rsid w:val="00513322"/>
    <w:rsid w:val="00516438"/>
    <w:rsid w:val="00516CB6"/>
    <w:rsid w:val="00525666"/>
    <w:rsid w:val="005274C1"/>
    <w:rsid w:val="00535526"/>
    <w:rsid w:val="00536625"/>
    <w:rsid w:val="00554EA7"/>
    <w:rsid w:val="00561AF9"/>
    <w:rsid w:val="00562AEF"/>
    <w:rsid w:val="0056671E"/>
    <w:rsid w:val="005709B4"/>
    <w:rsid w:val="00577305"/>
    <w:rsid w:val="00577EE8"/>
    <w:rsid w:val="0058494C"/>
    <w:rsid w:val="005849AE"/>
    <w:rsid w:val="0058567B"/>
    <w:rsid w:val="005876FC"/>
    <w:rsid w:val="0059031E"/>
    <w:rsid w:val="005913E5"/>
    <w:rsid w:val="0059240D"/>
    <w:rsid w:val="005A1A5C"/>
    <w:rsid w:val="005A6812"/>
    <w:rsid w:val="005B19C4"/>
    <w:rsid w:val="005D1006"/>
    <w:rsid w:val="005D4B0C"/>
    <w:rsid w:val="005F50A0"/>
    <w:rsid w:val="00612CB3"/>
    <w:rsid w:val="0061570A"/>
    <w:rsid w:val="00615814"/>
    <w:rsid w:val="00615C0B"/>
    <w:rsid w:val="00622F14"/>
    <w:rsid w:val="0063343F"/>
    <w:rsid w:val="0063354F"/>
    <w:rsid w:val="00634AFC"/>
    <w:rsid w:val="00634D8C"/>
    <w:rsid w:val="00641C3E"/>
    <w:rsid w:val="006464FA"/>
    <w:rsid w:val="006534AA"/>
    <w:rsid w:val="00655466"/>
    <w:rsid w:val="00655E14"/>
    <w:rsid w:val="00666161"/>
    <w:rsid w:val="00681C18"/>
    <w:rsid w:val="00686134"/>
    <w:rsid w:val="0068726B"/>
    <w:rsid w:val="00690B11"/>
    <w:rsid w:val="00693600"/>
    <w:rsid w:val="00696C23"/>
    <w:rsid w:val="006A0D74"/>
    <w:rsid w:val="006A5739"/>
    <w:rsid w:val="006A577F"/>
    <w:rsid w:val="006A70C1"/>
    <w:rsid w:val="006B05AB"/>
    <w:rsid w:val="006B1BAB"/>
    <w:rsid w:val="006C0ABA"/>
    <w:rsid w:val="006C1BD7"/>
    <w:rsid w:val="006D0CB0"/>
    <w:rsid w:val="006E5635"/>
    <w:rsid w:val="006E6103"/>
    <w:rsid w:val="006E7C8B"/>
    <w:rsid w:val="006F0B33"/>
    <w:rsid w:val="00704747"/>
    <w:rsid w:val="00706DC4"/>
    <w:rsid w:val="007302E0"/>
    <w:rsid w:val="007339B6"/>
    <w:rsid w:val="0074100C"/>
    <w:rsid w:val="007416F6"/>
    <w:rsid w:val="00750CEE"/>
    <w:rsid w:val="00757ED7"/>
    <w:rsid w:val="00760C2A"/>
    <w:rsid w:val="00764160"/>
    <w:rsid w:val="00765BB3"/>
    <w:rsid w:val="00765FA2"/>
    <w:rsid w:val="0077514E"/>
    <w:rsid w:val="007839DF"/>
    <w:rsid w:val="007846A5"/>
    <w:rsid w:val="00784C04"/>
    <w:rsid w:val="00791BE2"/>
    <w:rsid w:val="007A1378"/>
    <w:rsid w:val="007A66F5"/>
    <w:rsid w:val="007B42B3"/>
    <w:rsid w:val="007B678D"/>
    <w:rsid w:val="007D0E5E"/>
    <w:rsid w:val="007D2EFA"/>
    <w:rsid w:val="007D6C2D"/>
    <w:rsid w:val="007D719F"/>
    <w:rsid w:val="007E3BEB"/>
    <w:rsid w:val="007E5DA1"/>
    <w:rsid w:val="007F0818"/>
    <w:rsid w:val="007F3566"/>
    <w:rsid w:val="007F5332"/>
    <w:rsid w:val="007F74B2"/>
    <w:rsid w:val="008100E7"/>
    <w:rsid w:val="008114D3"/>
    <w:rsid w:val="00821ADA"/>
    <w:rsid w:val="008275F0"/>
    <w:rsid w:val="00830B4B"/>
    <w:rsid w:val="00832F6F"/>
    <w:rsid w:val="00836B24"/>
    <w:rsid w:val="00847DFE"/>
    <w:rsid w:val="00852B8F"/>
    <w:rsid w:val="0086191F"/>
    <w:rsid w:val="00863096"/>
    <w:rsid w:val="00867845"/>
    <w:rsid w:val="00871FC4"/>
    <w:rsid w:val="00872B06"/>
    <w:rsid w:val="008825BF"/>
    <w:rsid w:val="00885482"/>
    <w:rsid w:val="00887FE0"/>
    <w:rsid w:val="00893C48"/>
    <w:rsid w:val="0089666B"/>
    <w:rsid w:val="00896765"/>
    <w:rsid w:val="008A0C55"/>
    <w:rsid w:val="008A2FC7"/>
    <w:rsid w:val="008A50FF"/>
    <w:rsid w:val="008B38A9"/>
    <w:rsid w:val="008C65D9"/>
    <w:rsid w:val="008D12EC"/>
    <w:rsid w:val="008E0EA7"/>
    <w:rsid w:val="008E6E21"/>
    <w:rsid w:val="00907182"/>
    <w:rsid w:val="0092032E"/>
    <w:rsid w:val="009274C8"/>
    <w:rsid w:val="009301CA"/>
    <w:rsid w:val="00932549"/>
    <w:rsid w:val="00940B1D"/>
    <w:rsid w:val="00953269"/>
    <w:rsid w:val="00957C07"/>
    <w:rsid w:val="00963C97"/>
    <w:rsid w:val="009701F4"/>
    <w:rsid w:val="009717D1"/>
    <w:rsid w:val="009722D9"/>
    <w:rsid w:val="00975BBB"/>
    <w:rsid w:val="009762B5"/>
    <w:rsid w:val="00977566"/>
    <w:rsid w:val="00977B96"/>
    <w:rsid w:val="00981473"/>
    <w:rsid w:val="009862DD"/>
    <w:rsid w:val="009A137C"/>
    <w:rsid w:val="009A175C"/>
    <w:rsid w:val="009A3772"/>
    <w:rsid w:val="009B0386"/>
    <w:rsid w:val="009C2C13"/>
    <w:rsid w:val="009F05BA"/>
    <w:rsid w:val="009F1A8B"/>
    <w:rsid w:val="009F564D"/>
    <w:rsid w:val="00A07442"/>
    <w:rsid w:val="00A1220A"/>
    <w:rsid w:val="00A16D9D"/>
    <w:rsid w:val="00A20883"/>
    <w:rsid w:val="00A21BB7"/>
    <w:rsid w:val="00A279C8"/>
    <w:rsid w:val="00A314FF"/>
    <w:rsid w:val="00A35A1D"/>
    <w:rsid w:val="00A42D35"/>
    <w:rsid w:val="00A42F13"/>
    <w:rsid w:val="00A45263"/>
    <w:rsid w:val="00A4678D"/>
    <w:rsid w:val="00A500CF"/>
    <w:rsid w:val="00A510B8"/>
    <w:rsid w:val="00A54E63"/>
    <w:rsid w:val="00A61FF2"/>
    <w:rsid w:val="00A65484"/>
    <w:rsid w:val="00A66301"/>
    <w:rsid w:val="00A82DE0"/>
    <w:rsid w:val="00A937E7"/>
    <w:rsid w:val="00A969D3"/>
    <w:rsid w:val="00A9711C"/>
    <w:rsid w:val="00AA3CFD"/>
    <w:rsid w:val="00AB2132"/>
    <w:rsid w:val="00AB5A67"/>
    <w:rsid w:val="00AC30D6"/>
    <w:rsid w:val="00AC51C1"/>
    <w:rsid w:val="00AC6355"/>
    <w:rsid w:val="00AD0E50"/>
    <w:rsid w:val="00AD1051"/>
    <w:rsid w:val="00AD4813"/>
    <w:rsid w:val="00AD6ECF"/>
    <w:rsid w:val="00AE38D4"/>
    <w:rsid w:val="00B112D8"/>
    <w:rsid w:val="00B22165"/>
    <w:rsid w:val="00B23FFB"/>
    <w:rsid w:val="00B25CD0"/>
    <w:rsid w:val="00B30C5E"/>
    <w:rsid w:val="00B32097"/>
    <w:rsid w:val="00B331B6"/>
    <w:rsid w:val="00B33661"/>
    <w:rsid w:val="00B444AC"/>
    <w:rsid w:val="00B460D3"/>
    <w:rsid w:val="00B47653"/>
    <w:rsid w:val="00B63A34"/>
    <w:rsid w:val="00B64F5F"/>
    <w:rsid w:val="00B81418"/>
    <w:rsid w:val="00B878DC"/>
    <w:rsid w:val="00B87F0C"/>
    <w:rsid w:val="00BA2E1E"/>
    <w:rsid w:val="00BA42F6"/>
    <w:rsid w:val="00BA4BAA"/>
    <w:rsid w:val="00BA59F8"/>
    <w:rsid w:val="00BB50D1"/>
    <w:rsid w:val="00BB75AF"/>
    <w:rsid w:val="00BC34A6"/>
    <w:rsid w:val="00BC6DBF"/>
    <w:rsid w:val="00BD1A23"/>
    <w:rsid w:val="00BE187F"/>
    <w:rsid w:val="00BF0ADA"/>
    <w:rsid w:val="00BF3BDB"/>
    <w:rsid w:val="00BF4015"/>
    <w:rsid w:val="00C02622"/>
    <w:rsid w:val="00C04C36"/>
    <w:rsid w:val="00C071BF"/>
    <w:rsid w:val="00C079E3"/>
    <w:rsid w:val="00C10BA4"/>
    <w:rsid w:val="00C156E0"/>
    <w:rsid w:val="00C15D22"/>
    <w:rsid w:val="00C1777F"/>
    <w:rsid w:val="00C23761"/>
    <w:rsid w:val="00C24CDE"/>
    <w:rsid w:val="00C25E7F"/>
    <w:rsid w:val="00C31BDD"/>
    <w:rsid w:val="00C3460C"/>
    <w:rsid w:val="00C36392"/>
    <w:rsid w:val="00C40473"/>
    <w:rsid w:val="00C503A1"/>
    <w:rsid w:val="00C52531"/>
    <w:rsid w:val="00C60AF2"/>
    <w:rsid w:val="00C60BC5"/>
    <w:rsid w:val="00C724FA"/>
    <w:rsid w:val="00C8335B"/>
    <w:rsid w:val="00C85813"/>
    <w:rsid w:val="00C86D35"/>
    <w:rsid w:val="00C91388"/>
    <w:rsid w:val="00C92ACB"/>
    <w:rsid w:val="00C93A14"/>
    <w:rsid w:val="00CA211B"/>
    <w:rsid w:val="00CA2520"/>
    <w:rsid w:val="00CA2BCC"/>
    <w:rsid w:val="00CA51CE"/>
    <w:rsid w:val="00CA7158"/>
    <w:rsid w:val="00CB3A84"/>
    <w:rsid w:val="00CC5D61"/>
    <w:rsid w:val="00CC66F0"/>
    <w:rsid w:val="00CD7FD2"/>
    <w:rsid w:val="00CE7F59"/>
    <w:rsid w:val="00CF16FF"/>
    <w:rsid w:val="00CF3D92"/>
    <w:rsid w:val="00CF46E8"/>
    <w:rsid w:val="00CF5BF0"/>
    <w:rsid w:val="00D01C99"/>
    <w:rsid w:val="00D055EB"/>
    <w:rsid w:val="00D10428"/>
    <w:rsid w:val="00D220B2"/>
    <w:rsid w:val="00D27416"/>
    <w:rsid w:val="00D27E54"/>
    <w:rsid w:val="00D31D74"/>
    <w:rsid w:val="00D31D8E"/>
    <w:rsid w:val="00D337E2"/>
    <w:rsid w:val="00D345C7"/>
    <w:rsid w:val="00D35571"/>
    <w:rsid w:val="00D431ED"/>
    <w:rsid w:val="00D44FCD"/>
    <w:rsid w:val="00D46631"/>
    <w:rsid w:val="00D616F1"/>
    <w:rsid w:val="00D62055"/>
    <w:rsid w:val="00D64F5B"/>
    <w:rsid w:val="00D65770"/>
    <w:rsid w:val="00D65DED"/>
    <w:rsid w:val="00D702FD"/>
    <w:rsid w:val="00D72830"/>
    <w:rsid w:val="00D72D2D"/>
    <w:rsid w:val="00D81D67"/>
    <w:rsid w:val="00D8305A"/>
    <w:rsid w:val="00D8339B"/>
    <w:rsid w:val="00D86C11"/>
    <w:rsid w:val="00D9359C"/>
    <w:rsid w:val="00D958FF"/>
    <w:rsid w:val="00DA2ACF"/>
    <w:rsid w:val="00DA5E1C"/>
    <w:rsid w:val="00DA6186"/>
    <w:rsid w:val="00DB2A60"/>
    <w:rsid w:val="00DC30C1"/>
    <w:rsid w:val="00DC326A"/>
    <w:rsid w:val="00DC676C"/>
    <w:rsid w:val="00DE2664"/>
    <w:rsid w:val="00DE4BBF"/>
    <w:rsid w:val="00DE59EA"/>
    <w:rsid w:val="00DE7BBF"/>
    <w:rsid w:val="00DF3BFF"/>
    <w:rsid w:val="00DF5EB5"/>
    <w:rsid w:val="00E2277D"/>
    <w:rsid w:val="00E324C7"/>
    <w:rsid w:val="00E35E17"/>
    <w:rsid w:val="00E4174B"/>
    <w:rsid w:val="00E548C6"/>
    <w:rsid w:val="00E622D0"/>
    <w:rsid w:val="00E8266E"/>
    <w:rsid w:val="00E94891"/>
    <w:rsid w:val="00E97EFB"/>
    <w:rsid w:val="00EA4992"/>
    <w:rsid w:val="00EB1078"/>
    <w:rsid w:val="00EC09A3"/>
    <w:rsid w:val="00EC4121"/>
    <w:rsid w:val="00EC445B"/>
    <w:rsid w:val="00ED180B"/>
    <w:rsid w:val="00ED54D2"/>
    <w:rsid w:val="00EE0507"/>
    <w:rsid w:val="00EE2C91"/>
    <w:rsid w:val="00EF01E2"/>
    <w:rsid w:val="00EF0C7A"/>
    <w:rsid w:val="00EF158C"/>
    <w:rsid w:val="00EF3E65"/>
    <w:rsid w:val="00F03B1F"/>
    <w:rsid w:val="00F03C32"/>
    <w:rsid w:val="00F04511"/>
    <w:rsid w:val="00F20B1B"/>
    <w:rsid w:val="00F25596"/>
    <w:rsid w:val="00F26890"/>
    <w:rsid w:val="00F33404"/>
    <w:rsid w:val="00F40DE0"/>
    <w:rsid w:val="00F43FF2"/>
    <w:rsid w:val="00F44B62"/>
    <w:rsid w:val="00F50417"/>
    <w:rsid w:val="00F51906"/>
    <w:rsid w:val="00F5243C"/>
    <w:rsid w:val="00F60118"/>
    <w:rsid w:val="00F63426"/>
    <w:rsid w:val="00F66A26"/>
    <w:rsid w:val="00F74789"/>
    <w:rsid w:val="00F94F3F"/>
    <w:rsid w:val="00F95013"/>
    <w:rsid w:val="00FA0908"/>
    <w:rsid w:val="00FA6013"/>
    <w:rsid w:val="00FA6727"/>
    <w:rsid w:val="00FB7C77"/>
    <w:rsid w:val="00FC4EE0"/>
    <w:rsid w:val="00FC5E29"/>
    <w:rsid w:val="00FC5E2C"/>
    <w:rsid w:val="00FD316B"/>
    <w:rsid w:val="00FE1074"/>
    <w:rsid w:val="00FE3910"/>
    <w:rsid w:val="00FE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5D9"/>
    <w:rPr>
      <w:rFonts w:ascii="Arial (W1)" w:hAnsi="Arial (W1)" w:cs="Arial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45A5"/>
    <w:pPr>
      <w:tabs>
        <w:tab w:val="center" w:pos="4536"/>
        <w:tab w:val="right" w:pos="9072"/>
      </w:tabs>
    </w:pPr>
    <w:rPr>
      <w:rFonts w:ascii="Arial" w:hAnsi="Arial"/>
      <w:b/>
      <w:color w:val="FF0000"/>
      <w:szCs w:val="20"/>
      <w:lang w:val="en-US"/>
    </w:rPr>
  </w:style>
  <w:style w:type="paragraph" w:styleId="Footer">
    <w:name w:val="footer"/>
    <w:basedOn w:val="Normal"/>
    <w:semiHidden/>
    <w:rsid w:val="003045A5"/>
    <w:pPr>
      <w:tabs>
        <w:tab w:val="center" w:pos="4536"/>
        <w:tab w:val="right" w:pos="9072"/>
      </w:tabs>
    </w:pPr>
    <w:rPr>
      <w:rFonts w:ascii="Arial" w:hAnsi="Arial"/>
      <w:b/>
      <w:color w:val="FF0000"/>
      <w:szCs w:val="20"/>
      <w:lang w:val="en-US"/>
    </w:rPr>
  </w:style>
  <w:style w:type="paragraph" w:customStyle="1" w:styleId="Formatvorlage1">
    <w:name w:val="Formatvorlage1"/>
    <w:basedOn w:val="Normal"/>
    <w:next w:val="Date"/>
    <w:rsid w:val="003045A5"/>
    <w:rPr>
      <w:rFonts w:ascii="Arial" w:hAnsi="Arial"/>
      <w:b/>
      <w:color w:val="FF0000"/>
      <w:szCs w:val="20"/>
      <w:lang w:val="en-US"/>
    </w:rPr>
  </w:style>
  <w:style w:type="paragraph" w:styleId="Date">
    <w:name w:val="Date"/>
    <w:basedOn w:val="Normal"/>
    <w:next w:val="Normal"/>
    <w:semiHidden/>
    <w:rsid w:val="003045A5"/>
    <w:rPr>
      <w:rFonts w:ascii="Arial" w:hAnsi="Arial"/>
      <w:b/>
      <w:color w:val="FF000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3819D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D1051"/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0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B1B"/>
    <w:rPr>
      <w:rFonts w:ascii="Tahoma" w:hAnsi="Tahoma" w:cs="Tahoma"/>
      <w:sz w:val="16"/>
      <w:szCs w:val="16"/>
      <w:lang w:eastAsia="de-DE"/>
    </w:rPr>
  </w:style>
  <w:style w:type="paragraph" w:customStyle="1" w:styleId="Default">
    <w:name w:val="Default"/>
    <w:rsid w:val="00316F38"/>
    <w:pPr>
      <w:autoSpaceDE w:val="0"/>
      <w:autoSpaceDN w:val="0"/>
      <w:adjustRightInd w:val="0"/>
    </w:pPr>
    <w:rPr>
      <w:rFonts w:ascii="Consolas" w:hAnsi="Consolas" w:cs="Consola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664E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C3154"/>
    <w:pPr>
      <w:spacing w:before="100" w:beforeAutospacing="1" w:after="100" w:afterAutospacing="1"/>
    </w:pPr>
    <w:rPr>
      <w:rFonts w:ascii="Times New Roman" w:hAnsi="Times New Roman" w:cs="Times New Roman"/>
      <w:lang w:eastAsia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80C9-E395-42A2-8621-C91DF9840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Salzburger Landeskliniken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Pleyer Lisa</dc:creator>
  <cp:keywords/>
  <dc:description/>
  <cp:lastModifiedBy>kflores</cp:lastModifiedBy>
  <cp:revision>2</cp:revision>
  <cp:lastPrinted>2014-01-23T13:16:00Z</cp:lastPrinted>
  <dcterms:created xsi:type="dcterms:W3CDTF">2014-06-03T01:38:00Z</dcterms:created>
  <dcterms:modified xsi:type="dcterms:W3CDTF">2014-06-03T01:38:00Z</dcterms:modified>
</cp:coreProperties>
</file>