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023EC" w14:textId="77777777" w:rsidR="004C21C8" w:rsidRDefault="00A801B6" w:rsidP="008C2222">
      <w:pPr>
        <w:pStyle w:val="berschrift1"/>
        <w:numPr>
          <w:ilvl w:val="0"/>
          <w:numId w:val="0"/>
        </w:numPr>
        <w:spacing w:before="120" w:after="120"/>
        <w:jc w:val="left"/>
        <w:rPr>
          <w:rFonts w:ascii="Times New Roman" w:hAnsi="Times New Roman" w:cs="Times New Roman"/>
          <w:b w:val="0"/>
          <w:sz w:val="24"/>
          <w:szCs w:val="24"/>
          <w:lang w:val="en-GB"/>
        </w:rPr>
      </w:pPr>
      <w:r w:rsidRPr="006A0DA5">
        <w:rPr>
          <w:rFonts w:ascii="Times New Roman" w:hAnsi="Times New Roman" w:cs="Times New Roman"/>
          <w:b w:val="0"/>
          <w:sz w:val="24"/>
          <w:szCs w:val="24"/>
          <w:lang w:val="en-GB"/>
        </w:rPr>
        <w:t xml:space="preserve">Guideline Report: </w:t>
      </w:r>
    </w:p>
    <w:p w14:paraId="78966747" w14:textId="198ED387" w:rsidR="008C2222" w:rsidRPr="006A0DA5" w:rsidRDefault="008C2222" w:rsidP="008C2222">
      <w:pPr>
        <w:pStyle w:val="berschrift1"/>
        <w:numPr>
          <w:ilvl w:val="0"/>
          <w:numId w:val="0"/>
        </w:numPr>
        <w:spacing w:before="120" w:after="120"/>
        <w:jc w:val="left"/>
        <w:rPr>
          <w:rFonts w:ascii="Times New Roman" w:hAnsi="Times New Roman" w:cs="Times New Roman"/>
          <w:b w:val="0"/>
          <w:sz w:val="24"/>
          <w:szCs w:val="24"/>
          <w:lang w:val="en-US"/>
        </w:rPr>
      </w:pPr>
      <w:r w:rsidRPr="006A0DA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Diagnosis and empirical treatment of fever of unknown origin (FUO) in adult </w:t>
      </w:r>
      <w:proofErr w:type="spellStart"/>
      <w:r w:rsidRPr="006A0DA5">
        <w:rPr>
          <w:rFonts w:ascii="Times New Roman" w:hAnsi="Times New Roman" w:cs="Times New Roman"/>
          <w:b w:val="0"/>
          <w:sz w:val="24"/>
          <w:szCs w:val="24"/>
          <w:lang w:val="en-US"/>
        </w:rPr>
        <w:t>neutropenic</w:t>
      </w:r>
      <w:proofErr w:type="spellEnd"/>
      <w:r w:rsidRPr="006A0DA5">
        <w:rPr>
          <w:rFonts w:ascii="Times New Roman" w:hAnsi="Times New Roman" w:cs="Times New Roman"/>
          <w:b w:val="0"/>
          <w:sz w:val="24"/>
          <w:szCs w:val="24"/>
          <w:lang w:val="en-US"/>
        </w:rPr>
        <w:t xml:space="preserve"> patients. Guidelines of the Infectious Diseases Working Party (AGIHO) of the German Society of Hematology and Medical Oncology (DGHO)</w:t>
      </w:r>
    </w:p>
    <w:p w14:paraId="3D05051B" w14:textId="77777777" w:rsidR="00A801B6" w:rsidRPr="006A0DA5" w:rsidRDefault="00A801B6" w:rsidP="00A801B6">
      <w:pPr>
        <w:pStyle w:val="berschrift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A0DA5">
        <w:rPr>
          <w:rFonts w:ascii="Times New Roman" w:hAnsi="Times New Roman" w:cs="Times New Roman"/>
          <w:sz w:val="24"/>
          <w:szCs w:val="24"/>
          <w:lang w:val="en-GB"/>
        </w:rPr>
        <w:t>Reasons for Writing this Guideline</w:t>
      </w:r>
    </w:p>
    <w:p w14:paraId="04A1AF75" w14:textId="77777777" w:rsidR="0042450A" w:rsidRPr="006A0DA5" w:rsidRDefault="0042450A" w:rsidP="00DD100C">
      <w:pPr>
        <w:spacing w:line="360" w:lineRule="auto"/>
        <w:ind w:firstLine="708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>Especially in the fields of haematology/oncology and infectious diseases, standards of care can differ substantially between countries and regions. For example, there is substantial variation in the epidemiology of malignancies, multi</w:t>
      </w:r>
      <w:r w:rsidR="008C2222" w:rsidRPr="006A0DA5">
        <w:rPr>
          <w:rFonts w:ascii="Times New Roman" w:hAnsi="Times New Roman"/>
          <w:sz w:val="24"/>
          <w:szCs w:val="24"/>
          <w:lang w:val="en-GB"/>
        </w:rPr>
        <w:t>-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resistant bacteria, and opportunistic infections. The decision for inpatient or outpatient treatment depends upon available resources, population density, and social networks. Acceptance of death, 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>desperate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 prognosis, and treatment discontinuation is dependent on many socio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>-</w:t>
      </w:r>
      <w:r w:rsidRPr="006A0DA5">
        <w:rPr>
          <w:rFonts w:ascii="Times New Roman" w:hAnsi="Times New Roman"/>
          <w:sz w:val="24"/>
          <w:szCs w:val="24"/>
          <w:lang w:val="en-GB"/>
        </w:rPr>
        <w:t>cultural factors.</w:t>
      </w:r>
    </w:p>
    <w:p w14:paraId="49D4DC64" w14:textId="77777777" w:rsidR="00DD100C" w:rsidRPr="006A0DA5" w:rsidRDefault="00DD100C" w:rsidP="00DD100C">
      <w:pPr>
        <w:spacing w:line="360" w:lineRule="auto"/>
        <w:ind w:firstLine="708"/>
        <w:rPr>
          <w:rFonts w:ascii="Times New Roman" w:hAnsi="Times New Roman"/>
          <w:sz w:val="24"/>
          <w:szCs w:val="24"/>
          <w:lang w:val="en-GB"/>
        </w:rPr>
      </w:pPr>
    </w:p>
    <w:p w14:paraId="0617CDB6" w14:textId="2D89890C" w:rsidR="00A801B6" w:rsidRPr="006A0DA5" w:rsidRDefault="0042450A" w:rsidP="00DD100C">
      <w:pPr>
        <w:spacing w:line="360" w:lineRule="auto"/>
        <w:ind w:firstLine="708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 xml:space="preserve">While existing international guidelines are a valuable reference, treatment recommendations for cancer and infections must factor in local circumstances. 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>The Germa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>n Society for H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 xml:space="preserve">ematology and 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 xml:space="preserve">Medical 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 xml:space="preserve">Oncology (DGHO) aims at providing 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free 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 xml:space="preserve">up-to-date guidance to German </w:t>
      </w:r>
      <w:proofErr w:type="spellStart"/>
      <w:r w:rsidR="00C62262" w:rsidRPr="006A0DA5">
        <w:rPr>
          <w:rFonts w:ascii="Times New Roman" w:hAnsi="Times New Roman"/>
          <w:sz w:val="24"/>
          <w:szCs w:val="24"/>
          <w:lang w:val="en-GB"/>
        </w:rPr>
        <w:t>hematologists</w:t>
      </w:r>
      <w:proofErr w:type="spellEnd"/>
      <w:r w:rsidR="00C62262" w:rsidRPr="006A0DA5">
        <w:rPr>
          <w:rFonts w:ascii="Times New Roman" w:hAnsi="Times New Roman"/>
          <w:sz w:val="24"/>
          <w:szCs w:val="24"/>
          <w:lang w:val="en-GB"/>
        </w:rPr>
        <w:t xml:space="preserve"> and o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>ncologists independent of treatment scenario or place of work. As part of the DGHO, the Infecti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>ous Diseases Working Party in H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>ematology and Oncology (AGIHO) specializes in guidelines o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 xml:space="preserve">n infection-related issues in </w:t>
      </w:r>
      <w:proofErr w:type="spellStart"/>
      <w:r w:rsidR="00C62262" w:rsidRPr="006A0DA5">
        <w:rPr>
          <w:rFonts w:ascii="Times New Roman" w:hAnsi="Times New Roman"/>
          <w:sz w:val="24"/>
          <w:szCs w:val="24"/>
          <w:lang w:val="en-GB"/>
        </w:rPr>
        <w:t>hematological</w:t>
      </w:r>
      <w:proofErr w:type="spellEnd"/>
      <w:r w:rsidR="00C62262" w:rsidRPr="006A0DA5">
        <w:rPr>
          <w:rFonts w:ascii="Times New Roman" w:hAnsi="Times New Roman"/>
          <w:sz w:val="24"/>
          <w:szCs w:val="24"/>
          <w:lang w:val="en-GB"/>
        </w:rPr>
        <w:t xml:space="preserve"> and o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>ncological patients</w:t>
      </w:r>
      <w:r w:rsidR="00C62262" w:rsidRPr="006A0DA5">
        <w:rPr>
          <w:rFonts w:ascii="Times New Roman" w:hAnsi="Times New Roman"/>
          <w:sz w:val="24"/>
          <w:szCs w:val="24"/>
          <w:lang w:val="en-GB"/>
        </w:rPr>
        <w:t xml:space="preserve"> as well as hematopoietic stem cell transplant recipients</w:t>
      </w:r>
      <w:r w:rsidR="00D87441" w:rsidRPr="006A0DA5">
        <w:rPr>
          <w:rFonts w:ascii="Times New Roman" w:hAnsi="Times New Roman"/>
          <w:sz w:val="24"/>
          <w:szCs w:val="24"/>
          <w:lang w:val="en-GB"/>
        </w:rPr>
        <w:t>. N</w:t>
      </w:r>
      <w:r w:rsidR="00A801B6" w:rsidRPr="006A0DA5">
        <w:rPr>
          <w:rFonts w:ascii="Times New Roman" w:hAnsi="Times New Roman"/>
          <w:sz w:val="24"/>
          <w:szCs w:val="24"/>
          <w:lang w:val="en-GB"/>
        </w:rPr>
        <w:t xml:space="preserve">umerous guidelines have been published </w:t>
      </w:r>
      <w:proofErr w:type="gramStart"/>
      <w:r w:rsidR="00A801B6" w:rsidRPr="006A0DA5">
        <w:rPr>
          <w:rFonts w:ascii="Times New Roman" w:hAnsi="Times New Roman"/>
          <w:sz w:val="24"/>
          <w:szCs w:val="24"/>
          <w:lang w:val="en-GB"/>
        </w:rPr>
        <w:t>as a result</w:t>
      </w:r>
      <w:proofErr w:type="gramEnd"/>
      <w:r w:rsidR="00A801B6" w:rsidRPr="006A0DA5">
        <w:rPr>
          <w:rFonts w:ascii="Times New Roman" w:hAnsi="Times New Roman"/>
          <w:sz w:val="24"/>
          <w:szCs w:val="24"/>
          <w:lang w:val="en-GB"/>
        </w:rPr>
        <w:t xml:space="preserve"> of this cooperation.</w:t>
      </w:r>
    </w:p>
    <w:p w14:paraId="5A3B6960" w14:textId="77777777" w:rsidR="0042450A" w:rsidRPr="006A0DA5" w:rsidRDefault="0042450A" w:rsidP="0042450A">
      <w:pPr>
        <w:pStyle w:val="berschrift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A0DA5">
        <w:rPr>
          <w:rFonts w:ascii="Times New Roman" w:hAnsi="Times New Roman" w:cs="Times New Roman"/>
          <w:sz w:val="24"/>
          <w:szCs w:val="24"/>
          <w:lang w:val="en-GB"/>
        </w:rPr>
        <w:t>Intended Audience</w:t>
      </w:r>
    </w:p>
    <w:p w14:paraId="344672CC" w14:textId="77777777" w:rsidR="0042450A" w:rsidRPr="006A0DA5" w:rsidRDefault="0042450A" w:rsidP="00DD100C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 xml:space="preserve">This guideline </w:t>
      </w:r>
      <w:r w:rsidR="00EE1925" w:rsidRPr="006A0DA5">
        <w:rPr>
          <w:rFonts w:ascii="Times New Roman" w:hAnsi="Times New Roman"/>
          <w:sz w:val="24"/>
          <w:szCs w:val="24"/>
          <w:lang w:val="en-GB"/>
        </w:rPr>
        <w:t>appeals to:</w:t>
      </w:r>
    </w:p>
    <w:p w14:paraId="0DAEDDAB" w14:textId="2BCBA113" w:rsidR="00EE1925" w:rsidRPr="006A0DA5" w:rsidRDefault="00D87441" w:rsidP="00DD100C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6A0DA5">
        <w:rPr>
          <w:rFonts w:ascii="Times New Roman" w:hAnsi="Times New Roman"/>
          <w:sz w:val="24"/>
          <w:szCs w:val="24"/>
          <w:lang w:val="en-GB"/>
        </w:rPr>
        <w:t>H</w:t>
      </w:r>
      <w:r w:rsidR="00EE1925" w:rsidRPr="006A0DA5">
        <w:rPr>
          <w:rFonts w:ascii="Times New Roman" w:hAnsi="Times New Roman"/>
          <w:sz w:val="24"/>
          <w:szCs w:val="24"/>
          <w:lang w:val="en-GB"/>
        </w:rPr>
        <w:t>ematologists</w:t>
      </w:r>
      <w:proofErr w:type="spellEnd"/>
      <w:r w:rsidR="00EE1925" w:rsidRPr="006A0DA5">
        <w:rPr>
          <w:rFonts w:ascii="Times New Roman" w:hAnsi="Times New Roman"/>
          <w:sz w:val="24"/>
          <w:szCs w:val="24"/>
          <w:lang w:val="en-GB"/>
        </w:rPr>
        <w:t xml:space="preserve"> / oncologists and other physicians prescribing anti-cancer chemotherapy in hospital</w:t>
      </w:r>
      <w:r w:rsidRPr="006A0DA5">
        <w:rPr>
          <w:rFonts w:ascii="Times New Roman" w:hAnsi="Times New Roman"/>
          <w:sz w:val="24"/>
          <w:szCs w:val="24"/>
          <w:lang w:val="en-GB"/>
        </w:rPr>
        <w:t>, outpatient services</w:t>
      </w:r>
      <w:r w:rsidR="00EE1925" w:rsidRPr="006A0DA5">
        <w:rPr>
          <w:rFonts w:ascii="Times New Roman" w:hAnsi="Times New Roman"/>
          <w:sz w:val="24"/>
          <w:szCs w:val="24"/>
          <w:lang w:val="en-GB"/>
        </w:rPr>
        <w:t xml:space="preserve"> or private 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oncology </w:t>
      </w:r>
      <w:r w:rsidR="00EE1925" w:rsidRPr="006A0DA5">
        <w:rPr>
          <w:rFonts w:ascii="Times New Roman" w:hAnsi="Times New Roman"/>
          <w:sz w:val="24"/>
          <w:szCs w:val="24"/>
          <w:lang w:val="en-GB"/>
        </w:rPr>
        <w:t>practice (primary target group)</w:t>
      </w:r>
    </w:p>
    <w:p w14:paraId="087AAFA2" w14:textId="77777777" w:rsidR="00EE1925" w:rsidRPr="006A0DA5" w:rsidRDefault="00EE1925" w:rsidP="00DD100C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>Other physicians, nursing, and service staff caring for patients under treatment for malignant diseases</w:t>
      </w:r>
    </w:p>
    <w:p w14:paraId="65B08A67" w14:textId="77777777" w:rsidR="00EE1925" w:rsidRPr="006A0DA5" w:rsidRDefault="00EE1925" w:rsidP="00DD100C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>Patients, policy makers, and insurance companies as a guidance for best practice</w:t>
      </w:r>
    </w:p>
    <w:p w14:paraId="40BA863B" w14:textId="77777777" w:rsidR="00EE1925" w:rsidRPr="006A0DA5" w:rsidRDefault="00EE1925" w:rsidP="00EE1925">
      <w:pPr>
        <w:pStyle w:val="berschrift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A0DA5">
        <w:rPr>
          <w:rFonts w:ascii="Times New Roman" w:hAnsi="Times New Roman" w:cs="Times New Roman"/>
          <w:sz w:val="24"/>
          <w:szCs w:val="24"/>
          <w:lang w:val="en-GB"/>
        </w:rPr>
        <w:lastRenderedPageBreak/>
        <w:t>Aim of this Guideline</w:t>
      </w:r>
    </w:p>
    <w:p w14:paraId="295FCF6D" w14:textId="640DBF62" w:rsidR="00DD100C" w:rsidRPr="006A0DA5" w:rsidRDefault="00EE1925" w:rsidP="00EA51E7">
      <w:pPr>
        <w:spacing w:line="360" w:lineRule="auto"/>
        <w:ind w:firstLine="708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 xml:space="preserve">This guideline will provide evidence-based recommendations on the use </w:t>
      </w:r>
      <w:r w:rsidR="00D87441" w:rsidRPr="006A0DA5">
        <w:rPr>
          <w:rFonts w:ascii="Times New Roman" w:hAnsi="Times New Roman"/>
          <w:sz w:val="24"/>
          <w:szCs w:val="24"/>
          <w:lang w:val="en-GB"/>
        </w:rPr>
        <w:t>of diagnostic procedures, antimicrobial agents and adjunctive measures</w:t>
      </w:r>
      <w:r w:rsidR="00EA51E7" w:rsidRPr="006A0DA5">
        <w:rPr>
          <w:rFonts w:ascii="Times New Roman" w:hAnsi="Times New Roman"/>
          <w:sz w:val="24"/>
          <w:szCs w:val="24"/>
          <w:lang w:val="en-GB"/>
        </w:rPr>
        <w:t xml:space="preserve"> for empirical treatment</w:t>
      </w:r>
      <w:r w:rsidR="00D87441" w:rsidRPr="006A0DA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in </w:t>
      </w:r>
      <w:r w:rsidR="00D87441" w:rsidRPr="006A0DA5">
        <w:rPr>
          <w:rFonts w:ascii="Times New Roman" w:hAnsi="Times New Roman"/>
          <w:sz w:val="24"/>
          <w:szCs w:val="24"/>
          <w:lang w:val="en-GB"/>
        </w:rPr>
        <w:t xml:space="preserve">febrile </w:t>
      </w:r>
      <w:proofErr w:type="spellStart"/>
      <w:r w:rsidR="00D87441" w:rsidRPr="006A0DA5">
        <w:rPr>
          <w:rFonts w:ascii="Times New Roman" w:hAnsi="Times New Roman"/>
          <w:sz w:val="24"/>
          <w:szCs w:val="24"/>
          <w:lang w:val="en-GB"/>
        </w:rPr>
        <w:t>neutropenic</w:t>
      </w:r>
      <w:proofErr w:type="spellEnd"/>
      <w:r w:rsidRPr="006A0DA5">
        <w:rPr>
          <w:rFonts w:ascii="Times New Roman" w:hAnsi="Times New Roman"/>
          <w:sz w:val="24"/>
          <w:szCs w:val="24"/>
          <w:lang w:val="en-GB"/>
        </w:rPr>
        <w:t xml:space="preserve"> patients with </w:t>
      </w:r>
      <w:r w:rsidR="00D87441" w:rsidRPr="006A0DA5">
        <w:rPr>
          <w:rFonts w:ascii="Times New Roman" w:hAnsi="Times New Roman"/>
          <w:sz w:val="24"/>
          <w:szCs w:val="24"/>
          <w:lang w:val="en-GB"/>
        </w:rPr>
        <w:t>malignancies</w:t>
      </w:r>
      <w:r w:rsidRPr="006A0DA5">
        <w:rPr>
          <w:rFonts w:ascii="Times New Roman" w:hAnsi="Times New Roman"/>
          <w:sz w:val="24"/>
          <w:szCs w:val="24"/>
          <w:lang w:val="en-GB"/>
        </w:rPr>
        <w:t>.</w:t>
      </w:r>
      <w:r w:rsidR="0077391C" w:rsidRPr="006A0DA5">
        <w:rPr>
          <w:rFonts w:ascii="Times New Roman" w:hAnsi="Times New Roman"/>
          <w:sz w:val="24"/>
          <w:szCs w:val="24"/>
          <w:lang w:val="en-GB"/>
        </w:rPr>
        <w:t xml:space="preserve"> Specific therapeutic intervention in documented infections such as sepsis, venous catheter-associated infection, lung infiltrates or invasive fungal infection have been addressed in specific other AGIHO guidelines.</w:t>
      </w:r>
    </w:p>
    <w:p w14:paraId="5BA5594B" w14:textId="2681094C" w:rsidR="0018288C" w:rsidRPr="006A0DA5" w:rsidRDefault="0018288C" w:rsidP="0018288C">
      <w:pPr>
        <w:pStyle w:val="berschrift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6A0DA5">
        <w:rPr>
          <w:rFonts w:ascii="Times New Roman" w:hAnsi="Times New Roman" w:cs="Times New Roman"/>
          <w:sz w:val="24"/>
          <w:szCs w:val="24"/>
          <w:lang w:val="en-GB"/>
        </w:rPr>
        <w:t xml:space="preserve">Composition </w:t>
      </w:r>
      <w:r w:rsidR="008E086B" w:rsidRPr="006A0DA5">
        <w:rPr>
          <w:rFonts w:ascii="Times New Roman" w:hAnsi="Times New Roman" w:cs="Times New Roman"/>
          <w:sz w:val="24"/>
          <w:szCs w:val="24"/>
          <w:lang w:val="en-GB"/>
        </w:rPr>
        <w:t xml:space="preserve">and Conduct </w:t>
      </w:r>
      <w:r w:rsidRPr="006A0DA5">
        <w:rPr>
          <w:rFonts w:ascii="Times New Roman" w:hAnsi="Times New Roman" w:cs="Times New Roman"/>
          <w:sz w:val="24"/>
          <w:szCs w:val="24"/>
          <w:lang w:val="en-GB"/>
        </w:rPr>
        <w:t>of the Expert Panel</w:t>
      </w:r>
      <w:r w:rsidR="00A47A9D">
        <w:rPr>
          <w:rFonts w:ascii="Times New Roman" w:hAnsi="Times New Roman" w:cs="Times New Roman"/>
          <w:sz w:val="24"/>
          <w:szCs w:val="24"/>
          <w:lang w:val="en-GB"/>
        </w:rPr>
        <w:t>, Consensus Procedure</w:t>
      </w:r>
    </w:p>
    <w:p w14:paraId="785D1026" w14:textId="4573DF7C" w:rsidR="00DD100C" w:rsidRPr="006A0DA5" w:rsidRDefault="0018288C" w:rsidP="00744C8B">
      <w:pPr>
        <w:spacing w:line="360" w:lineRule="auto"/>
        <w:ind w:firstLine="708"/>
        <w:rPr>
          <w:rFonts w:ascii="Times New Roman" w:hAnsi="Times New Roman"/>
          <w:sz w:val="24"/>
          <w:szCs w:val="24"/>
          <w:lang w:val="en-GB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 xml:space="preserve">Membership in the AGIHO is free for all DGHO members. </w:t>
      </w:r>
      <w:r w:rsidR="00100338" w:rsidRPr="006A0DA5">
        <w:rPr>
          <w:rFonts w:ascii="Times New Roman" w:hAnsi="Times New Roman"/>
          <w:sz w:val="24"/>
          <w:szCs w:val="24"/>
          <w:lang w:val="en-GB"/>
        </w:rPr>
        <w:t xml:space="preserve">DGHO </w:t>
      </w:r>
      <w:r w:rsidR="00515B78" w:rsidRPr="006A0DA5">
        <w:rPr>
          <w:rFonts w:ascii="Times New Roman" w:hAnsi="Times New Roman"/>
          <w:sz w:val="24"/>
          <w:szCs w:val="24"/>
          <w:lang w:val="en-GB"/>
        </w:rPr>
        <w:t>m</w:t>
      </w:r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embership status </w:t>
      </w:r>
      <w:proofErr w:type="gramStart"/>
      <w:r w:rsidR="002C1B4E" w:rsidRPr="006A0DA5">
        <w:rPr>
          <w:rFonts w:ascii="Times New Roman" w:hAnsi="Times New Roman"/>
          <w:sz w:val="24"/>
          <w:szCs w:val="24"/>
          <w:lang w:val="en-GB"/>
        </w:rPr>
        <w:t>can be achieved</w:t>
      </w:r>
      <w:proofErr w:type="gramEnd"/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 by receiving two recommendations by existing members (peers). </w:t>
      </w:r>
      <w:r w:rsidR="00100338" w:rsidRPr="006A0DA5">
        <w:rPr>
          <w:rFonts w:ascii="Times New Roman" w:hAnsi="Times New Roman"/>
          <w:sz w:val="24"/>
          <w:szCs w:val="24"/>
          <w:lang w:val="en-GB"/>
        </w:rPr>
        <w:t xml:space="preserve">There </w:t>
      </w:r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are </w:t>
      </w:r>
      <w:r w:rsidR="00100338" w:rsidRPr="006A0DA5">
        <w:rPr>
          <w:rFonts w:ascii="Times New Roman" w:hAnsi="Times New Roman"/>
          <w:sz w:val="24"/>
          <w:szCs w:val="24"/>
          <w:lang w:val="en-GB"/>
        </w:rPr>
        <w:t>multiple annual meetings of the AGIHO</w:t>
      </w:r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; </w:t>
      </w:r>
      <w:r w:rsidR="00100338" w:rsidRPr="006A0DA5">
        <w:rPr>
          <w:rFonts w:ascii="Times New Roman" w:hAnsi="Times New Roman"/>
          <w:sz w:val="24"/>
          <w:szCs w:val="24"/>
          <w:lang w:val="en-GB"/>
        </w:rPr>
        <w:t xml:space="preserve">members </w:t>
      </w:r>
      <w:proofErr w:type="gramStart"/>
      <w:r w:rsidR="00100338" w:rsidRPr="006A0DA5">
        <w:rPr>
          <w:rFonts w:ascii="Times New Roman" w:hAnsi="Times New Roman"/>
          <w:sz w:val="24"/>
          <w:szCs w:val="24"/>
          <w:lang w:val="en-GB"/>
        </w:rPr>
        <w:t>are invited</w:t>
      </w:r>
      <w:proofErr w:type="gramEnd"/>
      <w:r w:rsidR="00100338" w:rsidRPr="006A0DA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at least four weeks ahead. A full agenda of these meetings is part of the invitation, so all members </w:t>
      </w:r>
      <w:proofErr w:type="gramStart"/>
      <w:r w:rsidR="002C1B4E" w:rsidRPr="006A0DA5">
        <w:rPr>
          <w:rFonts w:ascii="Times New Roman" w:hAnsi="Times New Roman"/>
          <w:sz w:val="24"/>
          <w:szCs w:val="24"/>
          <w:lang w:val="en-GB"/>
        </w:rPr>
        <w:t>are informed</w:t>
      </w:r>
      <w:proofErr w:type="gramEnd"/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 of guidelines brought up for discussion. The discussion is open for all members and every member present has one vote, with the limitation that only physicians in patient care </w:t>
      </w:r>
      <w:proofErr w:type="gramStart"/>
      <w:r w:rsidR="002C1B4E" w:rsidRPr="006A0DA5">
        <w:rPr>
          <w:rFonts w:ascii="Times New Roman" w:hAnsi="Times New Roman"/>
          <w:sz w:val="24"/>
          <w:szCs w:val="24"/>
          <w:lang w:val="en-GB"/>
        </w:rPr>
        <w:t>are allowed</w:t>
      </w:r>
      <w:proofErr w:type="gramEnd"/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 to vote. </w:t>
      </w:r>
      <w:r w:rsidR="00744C8B" w:rsidRPr="006A0DA5">
        <w:rPr>
          <w:rFonts w:ascii="Times New Roman" w:hAnsi="Times New Roman"/>
          <w:sz w:val="24"/>
          <w:szCs w:val="24"/>
          <w:lang w:val="en-GB"/>
        </w:rPr>
        <w:t>Physicians employed by</w:t>
      </w:r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 pharmaceutical companies </w:t>
      </w:r>
      <w:proofErr w:type="gramStart"/>
      <w:r w:rsidR="002C1B4E" w:rsidRPr="006A0DA5">
        <w:rPr>
          <w:rFonts w:ascii="Times New Roman" w:hAnsi="Times New Roman"/>
          <w:sz w:val="24"/>
          <w:szCs w:val="24"/>
          <w:lang w:val="en-GB"/>
        </w:rPr>
        <w:t>are excluded</w:t>
      </w:r>
      <w:proofErr w:type="gramEnd"/>
      <w:r w:rsidR="002C1B4E" w:rsidRPr="006A0DA5">
        <w:rPr>
          <w:rFonts w:ascii="Times New Roman" w:hAnsi="Times New Roman"/>
          <w:sz w:val="24"/>
          <w:szCs w:val="24"/>
          <w:lang w:val="en-GB"/>
        </w:rPr>
        <w:t xml:space="preserve"> from voting.</w:t>
      </w:r>
    </w:p>
    <w:p w14:paraId="18DDAC04" w14:textId="3B3FA7CA" w:rsidR="00954932" w:rsidRPr="006A0DA5" w:rsidRDefault="00744C8B" w:rsidP="006A0DA5">
      <w:pPr>
        <w:tabs>
          <w:tab w:val="left" w:pos="1140"/>
        </w:tabs>
        <w:spacing w:before="120" w:after="120" w:line="360" w:lineRule="auto"/>
        <w:rPr>
          <w:rFonts w:ascii="Times New Roman" w:hAnsi="Times New Roman"/>
          <w:sz w:val="24"/>
          <w:szCs w:val="24"/>
        </w:rPr>
      </w:pPr>
      <w:r w:rsidRPr="006A0DA5">
        <w:rPr>
          <w:rFonts w:ascii="Times New Roman" w:hAnsi="Times New Roman"/>
          <w:sz w:val="24"/>
          <w:szCs w:val="24"/>
          <w:lang w:val="en-GB"/>
        </w:rPr>
        <w:t xml:space="preserve">For this guideline, a </w:t>
      </w:r>
      <w:r w:rsidR="00A536A6" w:rsidRPr="006A0DA5">
        <w:rPr>
          <w:rFonts w:ascii="Times New Roman" w:hAnsi="Times New Roman"/>
          <w:sz w:val="24"/>
          <w:szCs w:val="24"/>
          <w:lang w:val="en-GB"/>
        </w:rPr>
        <w:t xml:space="preserve">group of haematologists/oncologists, hematopoietic stem cell transplant experts and infectious diseases experts </w:t>
      </w:r>
      <w:proofErr w:type="gramStart"/>
      <w:r w:rsidR="00A536A6" w:rsidRPr="006A0DA5">
        <w:rPr>
          <w:rFonts w:ascii="Times New Roman" w:hAnsi="Times New Roman"/>
          <w:sz w:val="24"/>
          <w:szCs w:val="24"/>
          <w:lang w:val="en-GB"/>
        </w:rPr>
        <w:t>was formed</w:t>
      </w:r>
      <w:proofErr w:type="gramEnd"/>
      <w:r w:rsidR="00A536A6" w:rsidRPr="006A0DA5">
        <w:rPr>
          <w:rFonts w:ascii="Times New Roman" w:hAnsi="Times New Roman"/>
          <w:sz w:val="24"/>
          <w:szCs w:val="24"/>
          <w:lang w:val="en-GB"/>
        </w:rPr>
        <w:t xml:space="preserve"> within the AGIHO. </w:t>
      </w:r>
      <w:proofErr w:type="gramStart"/>
      <w:r w:rsidR="00A536A6" w:rsidRPr="006A0DA5">
        <w:rPr>
          <w:rFonts w:ascii="Times New Roman" w:hAnsi="Times New Roman"/>
          <w:sz w:val="24"/>
          <w:szCs w:val="24"/>
          <w:lang w:val="en-GB"/>
        </w:rPr>
        <w:t xml:space="preserve">The co-ordinator was elected by this group </w:t>
      </w:r>
      <w:r w:rsidR="00D92D25" w:rsidRPr="006A0DA5">
        <w:rPr>
          <w:rFonts w:ascii="Times New Roman" w:hAnsi="Times New Roman"/>
          <w:sz w:val="24"/>
          <w:szCs w:val="24"/>
          <w:lang w:val="en-GB"/>
        </w:rPr>
        <w:t>in a written voting procedure</w:t>
      </w:r>
      <w:proofErr w:type="gramEnd"/>
      <w:r w:rsidR="00D92D25" w:rsidRPr="006A0DA5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A536A6" w:rsidRPr="006A0DA5">
        <w:rPr>
          <w:rFonts w:ascii="Times New Roman" w:hAnsi="Times New Roman"/>
          <w:sz w:val="24"/>
          <w:szCs w:val="24"/>
          <w:lang w:val="en-GB"/>
        </w:rPr>
        <w:t xml:space="preserve">A 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Medline search for English and German language publications in the field of diagnosis and treatment of fever in </w:t>
      </w:r>
      <w:proofErr w:type="spellStart"/>
      <w:r w:rsidRPr="006A0DA5">
        <w:rPr>
          <w:rFonts w:ascii="Times New Roman" w:hAnsi="Times New Roman"/>
          <w:sz w:val="24"/>
          <w:szCs w:val="24"/>
          <w:lang w:val="en-GB"/>
        </w:rPr>
        <w:t>neutropenic</w:t>
      </w:r>
      <w:proofErr w:type="spellEnd"/>
      <w:r w:rsidRPr="006A0DA5">
        <w:rPr>
          <w:rFonts w:ascii="Times New Roman" w:hAnsi="Times New Roman"/>
          <w:sz w:val="24"/>
          <w:szCs w:val="24"/>
          <w:lang w:val="en-GB"/>
        </w:rPr>
        <w:t xml:space="preserve"> patients, from end of preparation for of the previous guideline in 2002 up to Jan</w:t>
      </w:r>
      <w:r w:rsidR="00D92D25" w:rsidRPr="006A0DA5">
        <w:rPr>
          <w:rFonts w:ascii="Times New Roman" w:hAnsi="Times New Roman"/>
          <w:sz w:val="24"/>
          <w:szCs w:val="24"/>
          <w:lang w:val="en-GB"/>
        </w:rPr>
        <w:t xml:space="preserve">uary 2013, </w:t>
      </w:r>
      <w:proofErr w:type="gramStart"/>
      <w:r w:rsidR="00D92D25" w:rsidRPr="006A0DA5">
        <w:rPr>
          <w:rFonts w:ascii="Times New Roman" w:hAnsi="Times New Roman"/>
          <w:sz w:val="24"/>
          <w:szCs w:val="24"/>
          <w:lang w:val="en-GB"/>
        </w:rPr>
        <w:t>was conducted by all co-</w:t>
      </w:r>
      <w:r w:rsidRPr="006A0DA5">
        <w:rPr>
          <w:rFonts w:ascii="Times New Roman" w:hAnsi="Times New Roman"/>
          <w:sz w:val="24"/>
          <w:szCs w:val="24"/>
          <w:lang w:val="en-GB"/>
        </w:rPr>
        <w:t>authors and complemented by additional referenced and further literature</w:t>
      </w:r>
      <w:proofErr w:type="gramEnd"/>
      <w:r w:rsidRPr="006A0DA5">
        <w:rPr>
          <w:rFonts w:ascii="Times New Roman" w:hAnsi="Times New Roman"/>
          <w:sz w:val="24"/>
          <w:szCs w:val="24"/>
          <w:lang w:val="en-GB"/>
        </w:rPr>
        <w:t>. Only data from full publications (no meeting abstracts) were included. The searc</w:t>
      </w:r>
      <w:r w:rsidR="00EC4C5C" w:rsidRPr="006A0DA5">
        <w:rPr>
          <w:rFonts w:ascii="Times New Roman" w:hAnsi="Times New Roman"/>
          <w:sz w:val="24"/>
          <w:szCs w:val="24"/>
          <w:lang w:val="en-GB"/>
        </w:rPr>
        <w:t>h for publications on antimicrob</w:t>
      </w:r>
      <w:r w:rsidRPr="006A0DA5">
        <w:rPr>
          <w:rFonts w:ascii="Times New Roman" w:hAnsi="Times New Roman"/>
          <w:sz w:val="24"/>
          <w:szCs w:val="24"/>
          <w:lang w:val="en-GB"/>
        </w:rPr>
        <w:t>ial therapy included, but was not limited to, a systemic user-defined retrieval of the PubMed database, using combinations of search terms (empiric</w:t>
      </w:r>
      <w:r w:rsidR="009B00B8" w:rsidRPr="006A0DA5">
        <w:rPr>
          <w:rFonts w:ascii="Times New Roman" w:hAnsi="Times New Roman"/>
          <w:sz w:val="24"/>
          <w:szCs w:val="24"/>
          <w:lang w:val="en-GB"/>
        </w:rPr>
        <w:t>/empirical, antibiotic, infection, neutropenia/</w:t>
      </w:r>
      <w:proofErr w:type="spellStart"/>
      <w:r w:rsidR="009B00B8" w:rsidRPr="006A0DA5">
        <w:rPr>
          <w:rFonts w:ascii="Times New Roman" w:hAnsi="Times New Roman"/>
          <w:sz w:val="24"/>
          <w:szCs w:val="24"/>
          <w:lang w:val="en-GB"/>
        </w:rPr>
        <w:t>neutropenic</w:t>
      </w:r>
      <w:proofErr w:type="spellEnd"/>
      <w:r w:rsidR="009B00B8" w:rsidRPr="006A0DA5">
        <w:rPr>
          <w:rFonts w:ascii="Times New Roman" w:hAnsi="Times New Roman"/>
          <w:sz w:val="24"/>
          <w:szCs w:val="24"/>
          <w:lang w:val="en-GB"/>
        </w:rPr>
        <w:t>, fever, antifungal</w:t>
      </w:r>
      <w:r w:rsidR="006F709E">
        <w:rPr>
          <w:rFonts w:ascii="Times New Roman" w:hAnsi="Times New Roman"/>
          <w:sz w:val="24"/>
          <w:szCs w:val="24"/>
          <w:lang w:val="en-GB"/>
        </w:rPr>
        <w:t>, treatment/therapy</w:t>
      </w:r>
      <w:r w:rsidR="00EC4C5C" w:rsidRPr="006A0DA5">
        <w:rPr>
          <w:rFonts w:ascii="Times New Roman" w:hAnsi="Times New Roman"/>
          <w:sz w:val="24"/>
          <w:szCs w:val="24"/>
          <w:lang w:val="en-GB"/>
        </w:rPr>
        <w:t xml:space="preserve">). </w:t>
      </w:r>
      <w:bookmarkStart w:id="0" w:name="_GoBack"/>
      <w:bookmarkEnd w:id="0"/>
      <w:r w:rsidR="006A0DA5" w:rsidRPr="006A0DA5">
        <w:rPr>
          <w:rFonts w:ascii="Times New Roman" w:hAnsi="Times New Roman"/>
          <w:sz w:val="24"/>
          <w:szCs w:val="24"/>
          <w:lang w:val="en-GB"/>
        </w:rPr>
        <w:t xml:space="preserve">First, evidence tables according to available literature were created. The authors then drafted recommendations including evidence </w:t>
      </w:r>
      <w:proofErr w:type="spellStart"/>
      <w:r w:rsidR="006A0DA5" w:rsidRPr="006A0DA5">
        <w:rPr>
          <w:rFonts w:ascii="Times New Roman" w:hAnsi="Times New Roman"/>
          <w:sz w:val="24"/>
          <w:szCs w:val="24"/>
          <w:lang w:val="en-GB"/>
        </w:rPr>
        <w:t>gradings</w:t>
      </w:r>
      <w:proofErr w:type="spellEnd"/>
      <w:r w:rsidR="006A0DA5" w:rsidRPr="006A0DA5">
        <w:rPr>
          <w:rFonts w:ascii="Times New Roman" w:hAnsi="Times New Roman"/>
          <w:sz w:val="24"/>
          <w:szCs w:val="24"/>
          <w:lang w:val="en-GB"/>
        </w:rPr>
        <w:t xml:space="preserve"> and presented them to the panel for further intensive discussion and final decision on the grading and exact wording of the recommendation. If unanimity </w:t>
      </w:r>
      <w:proofErr w:type="gramStart"/>
      <w:r w:rsidR="006A0DA5" w:rsidRPr="006A0DA5">
        <w:rPr>
          <w:rFonts w:ascii="Times New Roman" w:hAnsi="Times New Roman"/>
          <w:sz w:val="24"/>
          <w:szCs w:val="24"/>
          <w:lang w:val="en-GB"/>
        </w:rPr>
        <w:t>could not be achieved</w:t>
      </w:r>
      <w:proofErr w:type="gramEnd"/>
      <w:r w:rsidR="006A0DA5" w:rsidRPr="006A0DA5">
        <w:rPr>
          <w:rFonts w:ascii="Times New Roman" w:hAnsi="Times New Roman"/>
          <w:sz w:val="24"/>
          <w:szCs w:val="24"/>
          <w:lang w:val="en-GB"/>
        </w:rPr>
        <w:t xml:space="preserve"> through discussion, decisions were made by majority vote of the panel. 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The consensus process </w:t>
      </w:r>
      <w:proofErr w:type="gramStart"/>
      <w:r w:rsidRPr="006A0DA5">
        <w:rPr>
          <w:rFonts w:ascii="Times New Roman" w:hAnsi="Times New Roman"/>
          <w:sz w:val="24"/>
          <w:szCs w:val="24"/>
          <w:lang w:val="en-GB"/>
        </w:rPr>
        <w:t>was carried out</w:t>
      </w:r>
      <w:proofErr w:type="gramEnd"/>
      <w:r w:rsidRPr="006A0DA5">
        <w:rPr>
          <w:rFonts w:ascii="Times New Roman" w:hAnsi="Times New Roman"/>
          <w:sz w:val="24"/>
          <w:szCs w:val="24"/>
          <w:lang w:val="en-GB"/>
        </w:rPr>
        <w:t xml:space="preserve"> via telephone conferences, an e-mail-based </w:t>
      </w:r>
      <w:r w:rsidR="006A0DA5" w:rsidRPr="006A0DA5">
        <w:rPr>
          <w:rFonts w:ascii="Times New Roman" w:hAnsi="Times New Roman"/>
          <w:sz w:val="24"/>
          <w:szCs w:val="24"/>
          <w:lang w:val="en-GB"/>
        </w:rPr>
        <w:t xml:space="preserve">electronic 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discussion, and two face-to-face meetings, including a final consensus meeting and approval of recommendations by the guideline assembly of </w:t>
      </w:r>
      <w:r w:rsidRPr="006A0DA5">
        <w:rPr>
          <w:rFonts w:ascii="Times New Roman" w:hAnsi="Times New Roman"/>
          <w:sz w:val="24"/>
          <w:szCs w:val="24"/>
          <w:lang w:val="en-GB"/>
        </w:rPr>
        <w:lastRenderedPageBreak/>
        <w:t>AGIHO on February 10</w:t>
      </w:r>
      <w:r w:rsidRPr="006A0DA5">
        <w:rPr>
          <w:rFonts w:ascii="Times New Roman" w:hAnsi="Times New Roman"/>
          <w:sz w:val="24"/>
          <w:szCs w:val="24"/>
          <w:vertAlign w:val="superscript"/>
          <w:lang w:val="en-GB"/>
        </w:rPr>
        <w:t>th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 2017. </w:t>
      </w:r>
      <w:r w:rsidR="008E086B" w:rsidRPr="006A0DA5">
        <w:rPr>
          <w:rFonts w:ascii="Times New Roman" w:hAnsi="Times New Roman"/>
          <w:sz w:val="24"/>
          <w:szCs w:val="24"/>
          <w:lang w:val="en-GB"/>
        </w:rPr>
        <w:t xml:space="preserve">Levels of evidence </w:t>
      </w:r>
      <w:proofErr w:type="gramStart"/>
      <w:r w:rsidR="008E086B" w:rsidRPr="006A0DA5">
        <w:rPr>
          <w:rFonts w:ascii="Times New Roman" w:hAnsi="Times New Roman"/>
          <w:sz w:val="24"/>
          <w:szCs w:val="24"/>
          <w:lang w:val="en-GB"/>
        </w:rPr>
        <w:t>were ranked</w:t>
      </w:r>
      <w:proofErr w:type="gramEnd"/>
      <w:r w:rsidR="008E086B" w:rsidRPr="006A0DA5">
        <w:rPr>
          <w:rFonts w:ascii="Times New Roman" w:hAnsi="Times New Roman"/>
          <w:sz w:val="24"/>
          <w:szCs w:val="24"/>
          <w:lang w:val="en-GB"/>
        </w:rPr>
        <w:t xml:space="preserve"> based on the classification of the </w:t>
      </w:r>
      <w:r w:rsidR="00427956" w:rsidRPr="006A0DA5">
        <w:rPr>
          <w:rFonts w:ascii="Times New Roman" w:hAnsi="Times New Roman"/>
          <w:sz w:val="24"/>
          <w:szCs w:val="24"/>
          <w:lang w:val="en-GB"/>
        </w:rPr>
        <w:t>Europea</w:t>
      </w:r>
      <w:r w:rsidR="007348BB" w:rsidRPr="006A0DA5">
        <w:rPr>
          <w:rFonts w:ascii="Times New Roman" w:hAnsi="Times New Roman"/>
          <w:sz w:val="24"/>
          <w:szCs w:val="24"/>
          <w:lang w:val="en-GB"/>
        </w:rPr>
        <w:t>n</w:t>
      </w:r>
      <w:r w:rsidR="00427956" w:rsidRPr="006A0DA5">
        <w:rPr>
          <w:rFonts w:ascii="Times New Roman" w:hAnsi="Times New Roman"/>
          <w:sz w:val="24"/>
          <w:szCs w:val="24"/>
          <w:lang w:val="en-GB"/>
        </w:rPr>
        <w:t xml:space="preserve"> Society of Clinical Microbiology and Infectious Diseases</w:t>
      </w:r>
      <w:r w:rsidRPr="006A0DA5">
        <w:rPr>
          <w:rFonts w:ascii="Times New Roman" w:hAnsi="Times New Roman"/>
          <w:sz w:val="24"/>
          <w:szCs w:val="24"/>
          <w:lang w:val="en-GB"/>
        </w:rPr>
        <w:t xml:space="preserve"> (Table 1).</w:t>
      </w:r>
      <w:r w:rsidR="00954932" w:rsidRPr="006A0DA5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954932" w:rsidRPr="006A0DA5" w14:paraId="49543313" w14:textId="77777777" w:rsidTr="00A536A6">
        <w:tc>
          <w:tcPr>
            <w:tcW w:w="3510" w:type="dxa"/>
          </w:tcPr>
          <w:p w14:paraId="0B1CD718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0DA5">
              <w:rPr>
                <w:rFonts w:ascii="Times New Roman" w:hAnsi="Times New Roman"/>
                <w:b/>
                <w:sz w:val="24"/>
                <w:szCs w:val="24"/>
              </w:rPr>
              <w:t>Strength of recommendation</w:t>
            </w:r>
          </w:p>
        </w:tc>
        <w:tc>
          <w:tcPr>
            <w:tcW w:w="5702" w:type="dxa"/>
          </w:tcPr>
          <w:p w14:paraId="6C746BB0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0DA5">
              <w:rPr>
                <w:rFonts w:ascii="Times New Roman" w:hAnsi="Times New Roman"/>
                <w:b/>
                <w:sz w:val="24"/>
                <w:szCs w:val="24"/>
              </w:rPr>
              <w:t>AGIHO</w:t>
            </w:r>
          </w:p>
        </w:tc>
      </w:tr>
      <w:tr w:rsidR="00954932" w:rsidRPr="006A0DA5" w14:paraId="1A60FA71" w14:textId="77777777" w:rsidTr="00A536A6">
        <w:tc>
          <w:tcPr>
            <w:tcW w:w="3510" w:type="dxa"/>
          </w:tcPr>
          <w:p w14:paraId="3E384EB9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Grade A</w:t>
            </w:r>
          </w:p>
        </w:tc>
        <w:tc>
          <w:tcPr>
            <w:tcW w:w="5702" w:type="dxa"/>
          </w:tcPr>
          <w:p w14:paraId="1130DB7D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strongly supports a recommendation for use</w:t>
            </w:r>
          </w:p>
        </w:tc>
      </w:tr>
      <w:tr w:rsidR="00954932" w:rsidRPr="006A0DA5" w14:paraId="6ECE1FB4" w14:textId="77777777" w:rsidTr="00A536A6">
        <w:tc>
          <w:tcPr>
            <w:tcW w:w="3510" w:type="dxa"/>
          </w:tcPr>
          <w:p w14:paraId="15748517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Grade B</w:t>
            </w:r>
          </w:p>
        </w:tc>
        <w:tc>
          <w:tcPr>
            <w:tcW w:w="5702" w:type="dxa"/>
          </w:tcPr>
          <w:p w14:paraId="32227423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moderately supports a recommendation for use</w:t>
            </w:r>
          </w:p>
        </w:tc>
      </w:tr>
      <w:tr w:rsidR="00954932" w:rsidRPr="006A0DA5" w14:paraId="3ACB9C41" w14:textId="77777777" w:rsidTr="00A536A6">
        <w:tc>
          <w:tcPr>
            <w:tcW w:w="3510" w:type="dxa"/>
          </w:tcPr>
          <w:p w14:paraId="74A3370C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Grade C</w:t>
            </w:r>
          </w:p>
        </w:tc>
        <w:tc>
          <w:tcPr>
            <w:tcW w:w="5702" w:type="dxa"/>
          </w:tcPr>
          <w:p w14:paraId="3483AE89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marginally supports a recommendation for use</w:t>
            </w:r>
          </w:p>
        </w:tc>
      </w:tr>
      <w:tr w:rsidR="00954932" w:rsidRPr="006A0DA5" w14:paraId="1CA87E39" w14:textId="77777777" w:rsidTr="00A536A6">
        <w:tc>
          <w:tcPr>
            <w:tcW w:w="3510" w:type="dxa"/>
          </w:tcPr>
          <w:p w14:paraId="30364554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Grade D</w:t>
            </w:r>
          </w:p>
        </w:tc>
        <w:tc>
          <w:tcPr>
            <w:tcW w:w="5702" w:type="dxa"/>
          </w:tcPr>
          <w:p w14:paraId="2D0E6795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supports a recommendation against use</w:t>
            </w:r>
          </w:p>
        </w:tc>
      </w:tr>
      <w:tr w:rsidR="00954932" w:rsidRPr="006A0DA5" w14:paraId="37F6200F" w14:textId="77777777" w:rsidTr="00A536A6">
        <w:tc>
          <w:tcPr>
            <w:tcW w:w="3510" w:type="dxa"/>
          </w:tcPr>
          <w:p w14:paraId="06FF01F0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0DA5">
              <w:rPr>
                <w:rFonts w:ascii="Times New Roman" w:hAnsi="Times New Roman"/>
                <w:b/>
                <w:sz w:val="24"/>
                <w:szCs w:val="24"/>
              </w:rPr>
              <w:t>Quality of evidence</w:t>
            </w:r>
          </w:p>
        </w:tc>
        <w:tc>
          <w:tcPr>
            <w:tcW w:w="5702" w:type="dxa"/>
          </w:tcPr>
          <w:p w14:paraId="7FFA149F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932" w:rsidRPr="006A0DA5" w14:paraId="57C1EB5D" w14:textId="77777777" w:rsidTr="00A536A6">
        <w:tc>
          <w:tcPr>
            <w:tcW w:w="3510" w:type="dxa"/>
          </w:tcPr>
          <w:p w14:paraId="7838A282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Level I</w:t>
            </w:r>
          </w:p>
        </w:tc>
        <w:tc>
          <w:tcPr>
            <w:tcW w:w="5702" w:type="dxa"/>
          </w:tcPr>
          <w:p w14:paraId="2FBF44DF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Evidence from at least one properly designed randomized, controlled trial</w:t>
            </w:r>
          </w:p>
        </w:tc>
      </w:tr>
      <w:tr w:rsidR="00954932" w:rsidRPr="006A0DA5" w14:paraId="1967035D" w14:textId="77777777" w:rsidTr="00A536A6">
        <w:tc>
          <w:tcPr>
            <w:tcW w:w="3510" w:type="dxa"/>
          </w:tcPr>
          <w:p w14:paraId="456F2C25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Level II*</w:t>
            </w:r>
          </w:p>
        </w:tc>
        <w:tc>
          <w:tcPr>
            <w:tcW w:w="5702" w:type="dxa"/>
          </w:tcPr>
          <w:p w14:paraId="54FD6DB8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Evidence from at least one well-designed clinical trial, without randomization; from cohort or case-controlled analytic studies (preferably from ≥1 center); from multiple time series; or from dramatic results of uncontrolled experiences</w:t>
            </w:r>
          </w:p>
        </w:tc>
      </w:tr>
      <w:tr w:rsidR="00954932" w:rsidRPr="006A0DA5" w14:paraId="4EA059BB" w14:textId="77777777" w:rsidTr="00A536A6">
        <w:tc>
          <w:tcPr>
            <w:tcW w:w="3510" w:type="dxa"/>
          </w:tcPr>
          <w:p w14:paraId="1FF8C042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Level III</w:t>
            </w:r>
          </w:p>
        </w:tc>
        <w:tc>
          <w:tcPr>
            <w:tcW w:w="5702" w:type="dxa"/>
          </w:tcPr>
          <w:p w14:paraId="24F463AB" w14:textId="77777777" w:rsidR="00954932" w:rsidRPr="006A0DA5" w:rsidRDefault="00954932" w:rsidP="00A536A6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A5">
              <w:rPr>
                <w:rFonts w:ascii="Times New Roman" w:hAnsi="Times New Roman"/>
                <w:sz w:val="24"/>
                <w:szCs w:val="24"/>
              </w:rPr>
              <w:t>Evidence from opinions of respected authorities, based on clinical experience, descriptive case studies, or reports of expert committees</w:t>
            </w:r>
          </w:p>
        </w:tc>
      </w:tr>
    </w:tbl>
    <w:p w14:paraId="789F4720" w14:textId="7777777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A0DA5">
        <w:rPr>
          <w:rFonts w:ascii="Times New Roman" w:hAnsi="Times New Roman"/>
          <w:sz w:val="24"/>
          <w:szCs w:val="24"/>
        </w:rPr>
        <w:t>*Added index:</w:t>
      </w:r>
    </w:p>
    <w:p w14:paraId="1178A1EB" w14:textId="7777777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0DA5">
        <w:rPr>
          <w:rFonts w:ascii="Times New Roman" w:hAnsi="Times New Roman"/>
          <w:sz w:val="24"/>
          <w:szCs w:val="24"/>
        </w:rPr>
        <w:t>r</w:t>
      </w:r>
      <w:proofErr w:type="gramEnd"/>
      <w:r w:rsidRPr="006A0DA5">
        <w:rPr>
          <w:rFonts w:ascii="Times New Roman" w:hAnsi="Times New Roman"/>
          <w:sz w:val="24"/>
          <w:szCs w:val="24"/>
        </w:rPr>
        <w:t>: meta-analysis or systematic review of randomized controlled trials.</w:t>
      </w:r>
    </w:p>
    <w:p w14:paraId="5BE8819F" w14:textId="7777777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0DA5">
        <w:rPr>
          <w:rFonts w:ascii="Times New Roman" w:hAnsi="Times New Roman"/>
          <w:sz w:val="24"/>
          <w:szCs w:val="24"/>
        </w:rPr>
        <w:t>t</w:t>
      </w:r>
      <w:proofErr w:type="gramEnd"/>
      <w:r w:rsidRPr="006A0DA5">
        <w:rPr>
          <w:rFonts w:ascii="Times New Roman" w:hAnsi="Times New Roman"/>
          <w:sz w:val="24"/>
          <w:szCs w:val="24"/>
        </w:rPr>
        <w:t>: transferred evidence, that is, results from different patients’ cohorts, or similar immune-status situation.</w:t>
      </w:r>
    </w:p>
    <w:p w14:paraId="01C19505" w14:textId="7777777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0DA5">
        <w:rPr>
          <w:rFonts w:ascii="Times New Roman" w:hAnsi="Times New Roman"/>
          <w:sz w:val="24"/>
          <w:szCs w:val="24"/>
        </w:rPr>
        <w:t>h</w:t>
      </w:r>
      <w:proofErr w:type="gramEnd"/>
      <w:r w:rsidRPr="006A0DA5">
        <w:rPr>
          <w:rFonts w:ascii="Times New Roman" w:hAnsi="Times New Roman"/>
          <w:sz w:val="24"/>
          <w:szCs w:val="24"/>
        </w:rPr>
        <w:t>: comparator group is a historical control.</w:t>
      </w:r>
    </w:p>
    <w:p w14:paraId="7A7E95A3" w14:textId="7777777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0DA5">
        <w:rPr>
          <w:rFonts w:ascii="Times New Roman" w:hAnsi="Times New Roman"/>
          <w:sz w:val="24"/>
          <w:szCs w:val="24"/>
        </w:rPr>
        <w:t>u</w:t>
      </w:r>
      <w:proofErr w:type="gramEnd"/>
      <w:r w:rsidRPr="006A0DA5">
        <w:rPr>
          <w:rFonts w:ascii="Times New Roman" w:hAnsi="Times New Roman"/>
          <w:sz w:val="24"/>
          <w:szCs w:val="24"/>
        </w:rPr>
        <w:t>: uncontrolled trial.</w:t>
      </w:r>
    </w:p>
    <w:p w14:paraId="653F9097" w14:textId="7777777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9AE3DF" w14:textId="52BBCCD7" w:rsidR="00954932" w:rsidRPr="006A0DA5" w:rsidRDefault="00954932" w:rsidP="00954932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A0DA5">
        <w:rPr>
          <w:rFonts w:ascii="Times New Roman" w:hAnsi="Times New Roman"/>
          <w:b/>
          <w:sz w:val="24"/>
          <w:szCs w:val="24"/>
        </w:rPr>
        <w:t>Table 1</w:t>
      </w:r>
      <w:r w:rsidRPr="006A0DA5">
        <w:rPr>
          <w:rFonts w:ascii="Times New Roman" w:hAnsi="Times New Roman"/>
          <w:sz w:val="24"/>
          <w:szCs w:val="24"/>
        </w:rPr>
        <w:t>. Grading system used in the present guideline (adapted from</w:t>
      </w:r>
      <w:r w:rsidR="00126097">
        <w:rPr>
          <w:rFonts w:ascii="Times New Roman" w:hAnsi="Times New Roman"/>
          <w:sz w:val="24"/>
          <w:szCs w:val="24"/>
        </w:rPr>
        <w:t xml:space="preserve"> </w:t>
      </w:r>
      <w:r w:rsidRPr="006A0DA5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PEVuZE5vdGU+PENpdGU+PEF1dGhvcj5VbGxtYW5uPC9BdXRob3I+PFllYXI+MjAxMjwvWWVhcj48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</w:fldData>
        </w:fldChar>
      </w:r>
      <w:r w:rsidRPr="006A0DA5">
        <w:rPr>
          <w:rFonts w:ascii="Times New Roman" w:hAnsi="Times New Roman"/>
          <w:sz w:val="24"/>
          <w:szCs w:val="24"/>
        </w:rPr>
        <w:instrText xml:space="preserve"> ADDIN EN.CITE </w:instrText>
      </w:r>
      <w:r w:rsidRPr="006A0DA5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PEVuZE5vdGU+PENpdGU+PEF1dGhvcj5VbGxtYW5uPC9BdXRob3I+PFllYXI+MjAxMjwvWWVhcj48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</w:fldData>
        </w:fldChar>
      </w:r>
      <w:r w:rsidRPr="006A0DA5">
        <w:rPr>
          <w:rFonts w:ascii="Times New Roman" w:hAnsi="Times New Roman"/>
          <w:sz w:val="24"/>
          <w:szCs w:val="24"/>
        </w:rPr>
        <w:instrText xml:space="preserve"> ADDIN EN.CITE.DATA </w:instrText>
      </w:r>
      <w:r w:rsidRPr="006A0DA5">
        <w:rPr>
          <w:rFonts w:ascii="Times New Roman" w:hAnsi="Times New Roman"/>
          <w:sz w:val="24"/>
          <w:szCs w:val="24"/>
        </w:rPr>
      </w:r>
      <w:r w:rsidRPr="006A0DA5">
        <w:rPr>
          <w:rFonts w:ascii="Times New Roman" w:hAnsi="Times New Roman"/>
          <w:sz w:val="24"/>
          <w:szCs w:val="24"/>
        </w:rPr>
        <w:fldChar w:fldCharType="end"/>
      </w:r>
      <w:r w:rsidRPr="006A0DA5">
        <w:rPr>
          <w:rFonts w:ascii="Times New Roman" w:hAnsi="Times New Roman"/>
          <w:sz w:val="24"/>
          <w:szCs w:val="24"/>
        </w:rPr>
      </w:r>
      <w:r w:rsidRPr="006A0DA5">
        <w:rPr>
          <w:rFonts w:ascii="Times New Roman" w:hAnsi="Times New Roman"/>
          <w:sz w:val="24"/>
          <w:szCs w:val="24"/>
        </w:rPr>
        <w:fldChar w:fldCharType="separate"/>
      </w:r>
      <w:r w:rsidRPr="006A0DA5">
        <w:rPr>
          <w:rFonts w:ascii="Times New Roman" w:hAnsi="Times New Roman"/>
          <w:noProof/>
          <w:sz w:val="24"/>
          <w:szCs w:val="24"/>
        </w:rPr>
        <w:t>[</w:t>
      </w:r>
      <w:hyperlink w:anchor="_ENREF_16" w:tooltip="Ullmann, 2012 #188" w:history="1">
        <w:r w:rsidRPr="006A0DA5">
          <w:rPr>
            <w:rFonts w:ascii="Times New Roman" w:hAnsi="Times New Roman"/>
            <w:noProof/>
            <w:sz w:val="24"/>
            <w:szCs w:val="24"/>
          </w:rPr>
          <w:t>16</w:t>
        </w:r>
      </w:hyperlink>
      <w:r w:rsidRPr="006A0DA5">
        <w:rPr>
          <w:rFonts w:ascii="Times New Roman" w:hAnsi="Times New Roman"/>
          <w:noProof/>
          <w:sz w:val="24"/>
          <w:szCs w:val="24"/>
        </w:rPr>
        <w:t>]</w:t>
      </w:r>
      <w:r w:rsidRPr="006A0DA5">
        <w:rPr>
          <w:rFonts w:ascii="Times New Roman" w:hAnsi="Times New Roman"/>
          <w:sz w:val="24"/>
          <w:szCs w:val="24"/>
        </w:rPr>
        <w:fldChar w:fldCharType="end"/>
      </w:r>
      <w:r w:rsidRPr="006A0DA5">
        <w:rPr>
          <w:rFonts w:ascii="Times New Roman" w:hAnsi="Times New Roman"/>
          <w:sz w:val="24"/>
          <w:szCs w:val="24"/>
        </w:rPr>
        <w:t>)</w:t>
      </w:r>
    </w:p>
    <w:sectPr w:rsidR="00954932" w:rsidRPr="006A0D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944FF"/>
    <w:multiLevelType w:val="hybridMultilevel"/>
    <w:tmpl w:val="4DAC35B2"/>
    <w:lvl w:ilvl="0" w:tplc="26A4C26C"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6AF7503"/>
    <w:multiLevelType w:val="hybridMultilevel"/>
    <w:tmpl w:val="7316B000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53727397"/>
    <w:multiLevelType w:val="hybridMultilevel"/>
    <w:tmpl w:val="3B46526C"/>
    <w:lvl w:ilvl="0" w:tplc="26A4C2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5659DC"/>
    <w:multiLevelType w:val="multilevel"/>
    <w:tmpl w:val="F6560A26"/>
    <w:lvl w:ilvl="0">
      <w:start w:val="1"/>
      <w:numFmt w:val="upperRoman"/>
      <w:pStyle w:val="berschrift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440"/>
        </w:tabs>
        <w:ind w:left="737" w:hanging="73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Libraries" w:val="&lt;ENLibraries&gt;&lt;Libraries&gt;&lt;item&gt;literature g-csf_newformat&lt;/item&gt;&lt;/Libraries&gt;&lt;/ENLibraries&gt;"/>
  </w:docVars>
  <w:rsids>
    <w:rsidRoot w:val="000B2117"/>
    <w:rsid w:val="00007192"/>
    <w:rsid w:val="0001710E"/>
    <w:rsid w:val="000B2117"/>
    <w:rsid w:val="00100338"/>
    <w:rsid w:val="001128CD"/>
    <w:rsid w:val="00126097"/>
    <w:rsid w:val="00181321"/>
    <w:rsid w:val="0018288C"/>
    <w:rsid w:val="001D0AD5"/>
    <w:rsid w:val="00242BF6"/>
    <w:rsid w:val="002C1B4E"/>
    <w:rsid w:val="00417D1E"/>
    <w:rsid w:val="0042450A"/>
    <w:rsid w:val="00427956"/>
    <w:rsid w:val="004C21C8"/>
    <w:rsid w:val="00515B78"/>
    <w:rsid w:val="00597330"/>
    <w:rsid w:val="006A0DA5"/>
    <w:rsid w:val="006F709E"/>
    <w:rsid w:val="007348BB"/>
    <w:rsid w:val="00744C8B"/>
    <w:rsid w:val="0077391C"/>
    <w:rsid w:val="00873E5B"/>
    <w:rsid w:val="008C2222"/>
    <w:rsid w:val="008E086B"/>
    <w:rsid w:val="00954932"/>
    <w:rsid w:val="009B00B8"/>
    <w:rsid w:val="00A47A9D"/>
    <w:rsid w:val="00A536A6"/>
    <w:rsid w:val="00A801B6"/>
    <w:rsid w:val="00A8372F"/>
    <w:rsid w:val="00B473E6"/>
    <w:rsid w:val="00C62262"/>
    <w:rsid w:val="00C63AF1"/>
    <w:rsid w:val="00CA47E4"/>
    <w:rsid w:val="00D87441"/>
    <w:rsid w:val="00D92D25"/>
    <w:rsid w:val="00DB0CBF"/>
    <w:rsid w:val="00DD100C"/>
    <w:rsid w:val="00EA51E7"/>
    <w:rsid w:val="00EC4C5C"/>
    <w:rsid w:val="00EE1925"/>
    <w:rsid w:val="00F76DB0"/>
    <w:rsid w:val="00FA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57E7A"/>
  <w15:docId w15:val="{75577A45-4753-44C5-9BEA-1C208D16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2117"/>
    <w:pPr>
      <w:suppressAutoHyphens/>
      <w:spacing w:after="0" w:line="264" w:lineRule="auto"/>
    </w:pPr>
    <w:rPr>
      <w:rFonts w:ascii="Tahoma" w:eastAsia="Times New Roman" w:hAnsi="Tahoma" w:cs="Times New Roman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B2117"/>
    <w:pPr>
      <w:keepNext/>
      <w:numPr>
        <w:numId w:val="1"/>
      </w:numPr>
      <w:suppressAutoHyphens w:val="0"/>
      <w:spacing w:before="360" w:after="240" w:line="360" w:lineRule="auto"/>
      <w:jc w:val="both"/>
      <w:outlineLvl w:val="0"/>
    </w:pPr>
    <w:rPr>
      <w:rFonts w:cs="Arial"/>
      <w:b/>
      <w:kern w:val="32"/>
      <w:sz w:val="28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B2117"/>
    <w:pPr>
      <w:keepNext/>
      <w:numPr>
        <w:ilvl w:val="1"/>
        <w:numId w:val="1"/>
      </w:numPr>
      <w:suppressAutoHyphens w:val="0"/>
      <w:spacing w:before="240" w:after="240" w:line="240" w:lineRule="auto"/>
      <w:jc w:val="both"/>
      <w:outlineLvl w:val="1"/>
    </w:pPr>
    <w:rPr>
      <w:rFonts w:cs="Arial"/>
      <w:b/>
      <w:kern w:val="32"/>
      <w:sz w:val="24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0B2117"/>
    <w:pPr>
      <w:keepNext/>
      <w:numPr>
        <w:ilvl w:val="2"/>
        <w:numId w:val="1"/>
      </w:numPr>
      <w:tabs>
        <w:tab w:val="left" w:pos="851"/>
      </w:tabs>
      <w:suppressAutoHyphens w:val="0"/>
      <w:spacing w:before="360" w:after="240" w:line="240" w:lineRule="auto"/>
      <w:jc w:val="both"/>
      <w:outlineLvl w:val="2"/>
    </w:pPr>
    <w:rPr>
      <w:rFonts w:cs="Arial"/>
      <w:b/>
      <w:szCs w:val="26"/>
      <w:lang w:val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0B2117"/>
    <w:pPr>
      <w:keepNext/>
      <w:numPr>
        <w:ilvl w:val="3"/>
        <w:numId w:val="1"/>
      </w:numPr>
      <w:suppressAutoHyphens w:val="0"/>
      <w:spacing w:before="180" w:after="60" w:line="360" w:lineRule="auto"/>
      <w:jc w:val="both"/>
      <w:outlineLvl w:val="3"/>
    </w:pPr>
    <w:rPr>
      <w:rFonts w:ascii="Times New Roman" w:hAnsi="Times New Roman"/>
      <w:b/>
      <w:szCs w:val="28"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0B2117"/>
    <w:pPr>
      <w:keepNext/>
      <w:numPr>
        <w:ilvl w:val="4"/>
        <w:numId w:val="1"/>
      </w:numPr>
      <w:suppressAutoHyphens w:val="0"/>
      <w:spacing w:line="240" w:lineRule="auto"/>
      <w:outlineLvl w:val="4"/>
    </w:pPr>
    <w:rPr>
      <w:rFonts w:cs="Arial"/>
      <w:bCs/>
      <w:i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0B2117"/>
    <w:rPr>
      <w:rFonts w:ascii="Tahoma" w:eastAsia="Times New Roman" w:hAnsi="Tahoma" w:cs="Arial"/>
      <w:b/>
      <w:kern w:val="32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0B2117"/>
    <w:rPr>
      <w:rFonts w:ascii="Tahoma" w:eastAsia="Times New Roman" w:hAnsi="Tahoma" w:cs="Arial"/>
      <w:b/>
      <w:kern w:val="32"/>
      <w:sz w:val="24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0B2117"/>
    <w:rPr>
      <w:rFonts w:ascii="Tahoma" w:eastAsia="Times New Roman" w:hAnsi="Tahoma" w:cs="Arial"/>
      <w:b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0B2117"/>
    <w:rPr>
      <w:rFonts w:ascii="Times New Roman" w:eastAsia="Times New Roman" w:hAnsi="Times New Roman" w:cs="Times New Roman"/>
      <w:b/>
      <w:szCs w:val="28"/>
      <w:lang w:val="en-GB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0B2117"/>
    <w:rPr>
      <w:rFonts w:ascii="Tahoma" w:eastAsia="Times New Roman" w:hAnsi="Tahoma" w:cs="Arial"/>
      <w:bCs/>
      <w:i/>
      <w:szCs w:val="21"/>
      <w:lang w:val="en-US" w:eastAsia="de-DE"/>
    </w:rPr>
  </w:style>
  <w:style w:type="paragraph" w:styleId="Listenabsatz">
    <w:name w:val="List Paragraph"/>
    <w:basedOn w:val="Standard"/>
    <w:uiPriority w:val="34"/>
    <w:qFormat/>
    <w:rsid w:val="00EE192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63AF1"/>
    <w:rPr>
      <w:color w:val="0563C1" w:themeColor="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744C8B"/>
    <w:pPr>
      <w:suppressAutoHyphens w:val="0"/>
      <w:spacing w:line="240" w:lineRule="auto"/>
    </w:pPr>
    <w:rPr>
      <w:rFonts w:ascii="Calibri" w:eastAsiaTheme="minorHAnsi" w:hAnsi="Calibri" w:cstheme="minorBidi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44C8B"/>
    <w:rPr>
      <w:rFonts w:ascii="Calibri" w:hAnsi="Calibri"/>
      <w:szCs w:val="21"/>
    </w:rPr>
  </w:style>
  <w:style w:type="table" w:styleId="Tabellenraster">
    <w:name w:val="Table Grid"/>
    <w:basedOn w:val="NormaleTabelle"/>
    <w:uiPriority w:val="59"/>
    <w:rsid w:val="00954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28E73433</Template>
  <TotalTime>0</TotalTime>
  <Pages>3</Pages>
  <Words>806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 I für Innere Medizin, Uniklinik Köln</Company>
  <LinksUpToDate>false</LinksUpToDate>
  <CharactersWithSpaces>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Janne Vehreschild</dc:creator>
  <cp:keywords/>
  <dc:description/>
  <cp:lastModifiedBy>Maschmeyer, Georg</cp:lastModifiedBy>
  <cp:revision>4</cp:revision>
  <dcterms:created xsi:type="dcterms:W3CDTF">2017-08-01T07:03:00Z</dcterms:created>
  <dcterms:modified xsi:type="dcterms:W3CDTF">2017-08-01T07:17:00Z</dcterms:modified>
</cp:coreProperties>
</file>