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F584B" w14:textId="77777777" w:rsidR="004B6F97" w:rsidRPr="004B6F97" w:rsidRDefault="004B6F97" w:rsidP="004B6F97">
      <w:pPr>
        <w:spacing w:after="0" w:line="240" w:lineRule="auto"/>
        <w:ind w:left="2520" w:hanging="2520"/>
        <w:rPr>
          <w:rFonts w:ascii="Times New Roman" w:hAnsi="Times New Roman" w:cs="Times New Roman"/>
          <w:b/>
        </w:rPr>
      </w:pPr>
      <w:r w:rsidRPr="004B6F97">
        <w:rPr>
          <w:rFonts w:ascii="Times New Roman" w:hAnsi="Times New Roman" w:cs="Times New Roman"/>
          <w:b/>
        </w:rPr>
        <w:t>Supplemental Table 1</w:t>
      </w:r>
      <w:r w:rsidRPr="004B6F97">
        <w:rPr>
          <w:rFonts w:ascii="Times New Roman" w:hAnsi="Times New Roman" w:cs="Times New Roman"/>
          <w:b/>
        </w:rPr>
        <w:tab/>
        <w:t>Publications De</w:t>
      </w:r>
      <w:r w:rsidR="00723E01">
        <w:rPr>
          <w:rFonts w:ascii="Times New Roman" w:hAnsi="Times New Roman" w:cs="Times New Roman"/>
          <w:b/>
        </w:rPr>
        <w:t>scribing</w:t>
      </w:r>
      <w:r w:rsidRPr="004B6F97">
        <w:rPr>
          <w:rFonts w:ascii="Times New Roman" w:hAnsi="Times New Roman" w:cs="Times New Roman"/>
          <w:b/>
        </w:rPr>
        <w:t xml:space="preserve"> </w:t>
      </w:r>
      <w:r w:rsidR="00723E01">
        <w:rPr>
          <w:rFonts w:ascii="Times New Roman" w:hAnsi="Times New Roman" w:cs="Times New Roman"/>
          <w:b/>
        </w:rPr>
        <w:t>Clinical</w:t>
      </w:r>
      <w:r w:rsidRPr="004B6F97">
        <w:rPr>
          <w:rFonts w:ascii="Times New Roman" w:hAnsi="Times New Roman" w:cs="Times New Roman"/>
          <w:b/>
        </w:rPr>
        <w:t xml:space="preserve"> Outcomes of </w:t>
      </w:r>
      <w:r w:rsidR="00723E01">
        <w:rPr>
          <w:rFonts w:ascii="Times New Roman" w:hAnsi="Times New Roman" w:cs="Times New Roman"/>
          <w:b/>
        </w:rPr>
        <w:t xml:space="preserve">FA </w:t>
      </w:r>
      <w:r w:rsidRPr="004B6F97">
        <w:rPr>
          <w:rFonts w:ascii="Times New Roman" w:hAnsi="Times New Roman" w:cs="Times New Roman"/>
          <w:b/>
        </w:rPr>
        <w:t>Mosaic Patients (</w:t>
      </w:r>
      <w:r w:rsidR="00723E01">
        <w:rPr>
          <w:rFonts w:ascii="Times New Roman" w:hAnsi="Times New Roman" w:cs="Times New Roman"/>
          <w:b/>
        </w:rPr>
        <w:t>including those with and without blood count normalization</w:t>
      </w:r>
      <w:r w:rsidRPr="004B6F97">
        <w:rPr>
          <w:rFonts w:ascii="Times New Roman" w:hAnsi="Times New Roman" w:cs="Times New Roman"/>
          <w:b/>
        </w:rPr>
        <w:t xml:space="preserve">) </w:t>
      </w:r>
    </w:p>
    <w:p w14:paraId="336B1109" w14:textId="77777777" w:rsidR="004B6F97" w:rsidRPr="004B6F97" w:rsidRDefault="004B6F97" w:rsidP="00BF1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6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485"/>
        <w:gridCol w:w="1485"/>
      </w:tblGrid>
      <w:tr w:rsidR="004B6F97" w14:paraId="57E35940" w14:textId="77777777" w:rsidTr="001051F4">
        <w:trPr>
          <w:trHeight w:val="1008"/>
          <w:tblHeader/>
          <w:jc w:val="center"/>
        </w:trPr>
        <w:tc>
          <w:tcPr>
            <w:tcW w:w="6390" w:type="dxa"/>
            <w:tcBorders>
              <w:top w:val="single" w:sz="12" w:space="0" w:color="auto"/>
              <w:bottom w:val="single" w:sz="12" w:space="0" w:color="auto"/>
            </w:tcBorders>
          </w:tcPr>
          <w:p w14:paraId="2D794D4E" w14:textId="77777777" w:rsidR="004B6F97" w:rsidRPr="00BF12B9" w:rsidRDefault="004B6F97" w:rsidP="007320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</w:tcBorders>
          </w:tcPr>
          <w:p w14:paraId="2197644F" w14:textId="77777777" w:rsidR="004B6F97" w:rsidRPr="00BF12B9" w:rsidRDefault="004B6F97" w:rsidP="001051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b/>
                <w:sz w:val="20"/>
                <w:szCs w:val="20"/>
              </w:rPr>
              <w:t># of Mosaic Patients in Report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</w:tcBorders>
          </w:tcPr>
          <w:p w14:paraId="47EFDC4D" w14:textId="77777777" w:rsidR="004B6F97" w:rsidRPr="00BF12B9" w:rsidRDefault="004B6F97" w:rsidP="001051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#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of Mosaic Patients with </w:t>
            </w:r>
            <w:r w:rsidRPr="00BF12B9">
              <w:rPr>
                <w:rFonts w:ascii="Times New Roman" w:hAnsi="Times New Roman" w:cs="Times New Roman"/>
                <w:b/>
                <w:sz w:val="20"/>
                <w:szCs w:val="20"/>
              </w:rPr>
              <w:t>Blood Count Normalization</w:t>
            </w:r>
          </w:p>
        </w:tc>
      </w:tr>
      <w:tr w:rsidR="004B6F97" w14:paraId="7B2F2800" w14:textId="77777777" w:rsidTr="001051F4">
        <w:trPr>
          <w:jc w:val="center"/>
        </w:trPr>
        <w:tc>
          <w:tcPr>
            <w:tcW w:w="6390" w:type="dxa"/>
            <w:tcBorders>
              <w:top w:val="single" w:sz="12" w:space="0" w:color="auto"/>
            </w:tcBorders>
          </w:tcPr>
          <w:p w14:paraId="47E3DFF0" w14:textId="48424FCA" w:rsidR="004B6F97" w:rsidRPr="00BF12B9" w:rsidRDefault="00723E01" w:rsidP="001051F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Trujillo Quintero JP (2013) Genética clínica la anemia de Fanconi.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Dissertation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Universitat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Autónoma de Barcelona.</w:t>
            </w:r>
            <w:r w:rsidR="00A41D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="00A41D75" w:rsidRPr="00A41D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Doctoral </w:t>
            </w:r>
            <w:proofErr w:type="spellStart"/>
            <w:r w:rsidR="00A41D75" w:rsidRPr="00A41D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thesis</w:t>
            </w:r>
            <w:proofErr w:type="spellEnd"/>
            <w:r w:rsidR="00A41D75" w:rsidRPr="00A41D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; </w:t>
            </w:r>
            <w:proofErr w:type="spellStart"/>
            <w:r w:rsidR="00E35EE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Autonomous</w:t>
            </w:r>
            <w:proofErr w:type="spellEnd"/>
            <w:r w:rsidR="00E35EE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bookmarkStart w:id="0" w:name="_GoBack"/>
            <w:bookmarkEnd w:id="0"/>
            <w:proofErr w:type="spellStart"/>
            <w:r w:rsidR="00A41D75" w:rsidRPr="00A41D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University</w:t>
            </w:r>
            <w:proofErr w:type="spellEnd"/>
            <w:r w:rsidR="00A41D75" w:rsidRPr="00A41D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A41D75" w:rsidRPr="00A41D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of</w:t>
            </w:r>
            <w:proofErr w:type="spellEnd"/>
            <w:r w:rsidR="00A41D75" w:rsidRPr="00A41D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Barcelona.</w:t>
            </w:r>
            <w:r w:rsidRPr="00BF12B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 </w:t>
            </w:r>
            <w:hyperlink r:id="rId6" w:history="1">
              <w:r w:rsidRPr="00BF12B9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s-ES"/>
                </w:rPr>
                <w:t>https://ddd.uab.cat/pub/tesis/2013/hdl_10803_129106/jptq1de1.pdf</w:t>
              </w:r>
            </w:hyperlink>
            <w:r w:rsidR="007E4663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[3</w:t>
            </w:r>
            <w:r w:rsidR="00E819C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9</w:t>
            </w:r>
            <w:r w:rsidR="007E4663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]</w:t>
            </w:r>
          </w:p>
        </w:tc>
        <w:tc>
          <w:tcPr>
            <w:tcW w:w="1485" w:type="dxa"/>
            <w:tcBorders>
              <w:top w:val="single" w:sz="12" w:space="0" w:color="auto"/>
            </w:tcBorders>
          </w:tcPr>
          <w:p w14:paraId="0C12E56A" w14:textId="77777777" w:rsidR="004B6F97" w:rsidRPr="00BF12B9" w:rsidRDefault="00723E01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85" w:type="dxa"/>
            <w:tcBorders>
              <w:top w:val="single" w:sz="12" w:space="0" w:color="auto"/>
            </w:tcBorders>
          </w:tcPr>
          <w:p w14:paraId="4BF7C436" w14:textId="77777777" w:rsidR="004B6F97" w:rsidRPr="00BF12B9" w:rsidRDefault="00723E01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23E01" w14:paraId="6C6090C3" w14:textId="77777777" w:rsidTr="001051F4">
        <w:trPr>
          <w:jc w:val="center"/>
        </w:trPr>
        <w:tc>
          <w:tcPr>
            <w:tcW w:w="6390" w:type="dxa"/>
          </w:tcPr>
          <w:p w14:paraId="5B1E86C7" w14:textId="428C9891" w:rsidR="00723E01" w:rsidRPr="00BF12B9" w:rsidRDefault="00723E01" w:rsidP="001051F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Lo Ten Foe JR,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Kwee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ML,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Rooimans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MA,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Oostra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AB,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Veerman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AJ, van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Weel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M, et al (1997) Somatic mosaicism in Fanconi anemia: molecular basis and clinical significance. Eur J Hum Genet 5(3):137-148</w:t>
            </w:r>
            <w:r w:rsidR="007E4663">
              <w:rPr>
                <w:rFonts w:ascii="Times New Roman" w:hAnsi="Times New Roman" w:cs="Times New Roman"/>
                <w:sz w:val="20"/>
                <w:szCs w:val="20"/>
              </w:rPr>
              <w:t xml:space="preserve"> [8]</w:t>
            </w:r>
          </w:p>
        </w:tc>
        <w:tc>
          <w:tcPr>
            <w:tcW w:w="1485" w:type="dxa"/>
          </w:tcPr>
          <w:p w14:paraId="3D256705" w14:textId="77777777" w:rsidR="00723E01" w:rsidRPr="00BF12B9" w:rsidRDefault="00723E01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5" w:type="dxa"/>
          </w:tcPr>
          <w:p w14:paraId="5EEE05C7" w14:textId="77777777" w:rsidR="00723E01" w:rsidRPr="00BF12B9" w:rsidRDefault="00723E01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23E01" w14:paraId="1B4F9023" w14:textId="77777777" w:rsidTr="001051F4">
        <w:trPr>
          <w:jc w:val="center"/>
        </w:trPr>
        <w:tc>
          <w:tcPr>
            <w:tcW w:w="6390" w:type="dxa"/>
          </w:tcPr>
          <w:p w14:paraId="4F9E7124" w14:textId="0B1BCE76" w:rsidR="00723E01" w:rsidRPr="00BF12B9" w:rsidRDefault="00723E01" w:rsidP="001051F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Soulier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J, Leblanc T,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Largher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J,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Dastot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H, Shimamura A, Guardiola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et al (2005) Detection of somatic mosaicism and classification of Fanconi anemia patients by analysis of the FA/BRCA pathway. Blood 105:1329-1336</w:t>
            </w:r>
            <w:r w:rsidR="007E4663">
              <w:rPr>
                <w:rFonts w:ascii="Times New Roman" w:hAnsi="Times New Roman" w:cs="Times New Roman"/>
                <w:sz w:val="20"/>
                <w:szCs w:val="20"/>
              </w:rPr>
              <w:t xml:space="preserve"> [3</w:t>
            </w:r>
            <w:r w:rsidR="00E819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E4663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85" w:type="dxa"/>
          </w:tcPr>
          <w:p w14:paraId="0C6745ED" w14:textId="77777777" w:rsidR="00723E01" w:rsidRPr="00BF12B9" w:rsidRDefault="00723E01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5" w:type="dxa"/>
          </w:tcPr>
          <w:p w14:paraId="70F25263" w14:textId="77777777" w:rsidR="00723E01" w:rsidRPr="00BF12B9" w:rsidRDefault="00723E01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23E01" w14:paraId="117FA60B" w14:textId="77777777" w:rsidTr="001051F4">
        <w:trPr>
          <w:jc w:val="center"/>
        </w:trPr>
        <w:tc>
          <w:tcPr>
            <w:tcW w:w="6390" w:type="dxa"/>
          </w:tcPr>
          <w:p w14:paraId="56593F0B" w14:textId="44CC2982" w:rsidR="00723E01" w:rsidRPr="00BF12B9" w:rsidRDefault="00723E01" w:rsidP="001051F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Gross M,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Hanenberg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H,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Lobitz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S,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Friedl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R,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Herterich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S, Dietrich R et al (2002) Reverse mosaicism in Fanconi anemia: natural gene therapy via molecular self-correction.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Cytogenet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Genome Res 98(2-3):126-135</w:t>
            </w:r>
            <w:r w:rsidR="007E4663">
              <w:rPr>
                <w:rFonts w:ascii="Times New Roman" w:hAnsi="Times New Roman" w:cs="Times New Roman"/>
                <w:sz w:val="20"/>
                <w:szCs w:val="20"/>
              </w:rPr>
              <w:t xml:space="preserve"> [14]</w:t>
            </w:r>
          </w:p>
        </w:tc>
        <w:tc>
          <w:tcPr>
            <w:tcW w:w="1485" w:type="dxa"/>
          </w:tcPr>
          <w:p w14:paraId="38D468E8" w14:textId="77777777" w:rsidR="00723E01" w:rsidRPr="00BF12B9" w:rsidRDefault="00723E01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5" w:type="dxa"/>
          </w:tcPr>
          <w:p w14:paraId="47C952F0" w14:textId="77777777" w:rsidR="00723E01" w:rsidRPr="00BF12B9" w:rsidRDefault="00723E01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B6F97" w14:paraId="1B9D5BA8" w14:textId="77777777" w:rsidTr="001051F4">
        <w:trPr>
          <w:jc w:val="center"/>
        </w:trPr>
        <w:tc>
          <w:tcPr>
            <w:tcW w:w="6390" w:type="dxa"/>
          </w:tcPr>
          <w:p w14:paraId="6911BA34" w14:textId="16F7DB9E" w:rsidR="004B6F97" w:rsidRPr="00BF12B9" w:rsidRDefault="00723E01" w:rsidP="001051F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Kalb R,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Neveling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K, Hoehn H, Schneider H,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Linka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Y,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Batish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SD, et al (2007)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Hypomorphic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mutations in the gene encoding a key Fanconi anemia protein, FANCD2, sustain a significant group of FA-D2 patients with severe phenotype. Am J Hum Genetics 80:895-910</w:t>
            </w:r>
            <w:r w:rsidR="007E4663">
              <w:rPr>
                <w:rFonts w:ascii="Times New Roman" w:hAnsi="Times New Roman" w:cs="Times New Roman"/>
                <w:sz w:val="20"/>
                <w:szCs w:val="20"/>
              </w:rPr>
              <w:t xml:space="preserve"> [15]</w:t>
            </w:r>
          </w:p>
        </w:tc>
        <w:tc>
          <w:tcPr>
            <w:tcW w:w="1485" w:type="dxa"/>
          </w:tcPr>
          <w:p w14:paraId="68213E4C" w14:textId="77777777" w:rsidR="004B6F97" w:rsidRPr="00BF12B9" w:rsidRDefault="00723E01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5" w:type="dxa"/>
          </w:tcPr>
          <w:p w14:paraId="5E5FC88B" w14:textId="77777777" w:rsidR="004B6F97" w:rsidRPr="00BF12B9" w:rsidRDefault="00723E01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B6F97" w14:paraId="55E0201B" w14:textId="77777777" w:rsidTr="001051F4">
        <w:trPr>
          <w:trHeight w:val="809"/>
          <w:jc w:val="center"/>
        </w:trPr>
        <w:tc>
          <w:tcPr>
            <w:tcW w:w="6390" w:type="dxa"/>
          </w:tcPr>
          <w:p w14:paraId="7ED209BA" w14:textId="4C53237B" w:rsidR="004B6F97" w:rsidRPr="00896273" w:rsidRDefault="005F5A40" w:rsidP="001051F4">
            <w:pPr>
              <w:keepNext/>
              <w:widowControl w:val="0"/>
              <w:spacing w:after="12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Pinto F, Leblanc T,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Chamousset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D, Le Roux G,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Brethon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B,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Cassinat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B, et al (2009) Diagnosis of Fanconi anemia in patients with bone marrow failure.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Haematologica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94(4):487-495</w:t>
            </w:r>
          </w:p>
        </w:tc>
        <w:tc>
          <w:tcPr>
            <w:tcW w:w="1485" w:type="dxa"/>
          </w:tcPr>
          <w:p w14:paraId="5ACC32A2" w14:textId="77777777" w:rsidR="004B6F97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</w:tcPr>
          <w:p w14:paraId="66BF59AD" w14:textId="77777777" w:rsidR="004B6F97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B6F97" w14:paraId="2572C54A" w14:textId="77777777" w:rsidTr="001051F4">
        <w:trPr>
          <w:jc w:val="center"/>
        </w:trPr>
        <w:tc>
          <w:tcPr>
            <w:tcW w:w="6390" w:type="dxa"/>
          </w:tcPr>
          <w:p w14:paraId="123C98FB" w14:textId="39F435DA" w:rsidR="005F5A40" w:rsidRPr="00BF12B9" w:rsidRDefault="005F5A40" w:rsidP="005F5A4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Poole SR, Smith AC, Hays T,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McGavran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L, Auerbach AD (1992) Monozygotic twin girls with congenital malformations resembling Fanconi anemia. Am J Med Genet 42:780-784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 xml:space="preserve"> [2</w:t>
            </w:r>
            <w:r w:rsidR="00E819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39C5A19C" w14:textId="786B17B6" w:rsidR="005F5A40" w:rsidRPr="00BF12B9" w:rsidRDefault="005F5A40" w:rsidP="005F5A4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Mankad A, Taniguchi T, Cox B,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Akkari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Y, Rathbun RK, Lucas L, et al (2006) Natural gene therapy in monozygotic twins with Fanconi anemia. Blood 107:3084-3090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 xml:space="preserve"> [2</w:t>
            </w:r>
            <w:r w:rsidR="00E819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6DD5C200" w14:textId="3745C316" w:rsidR="004B6F97" w:rsidRPr="00BF12B9" w:rsidRDefault="005F5A40" w:rsidP="005F5A40">
            <w:pPr>
              <w:keepNext/>
              <w:widowControl w:val="0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Fargo JH,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Rochowski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A,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Giri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N, Savage SA, Olson SB, Alter BP (2014) Comparison of chromosome breakage in non-mosaic and mosaic patients with Fanconi anemia, relatives, and patients with other inherited bone marrow failure syndromes.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Cytogenet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Genome Res 144(1):15-27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 xml:space="preserve"> [9]</w:t>
            </w:r>
          </w:p>
        </w:tc>
        <w:tc>
          <w:tcPr>
            <w:tcW w:w="1485" w:type="dxa"/>
          </w:tcPr>
          <w:p w14:paraId="3C805C28" w14:textId="77777777" w:rsidR="004B6F97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54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85" w:type="dxa"/>
          </w:tcPr>
          <w:p w14:paraId="235C4293" w14:textId="77777777" w:rsidR="004B6F97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54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5F5A40" w14:paraId="29F8BF33" w14:textId="77777777" w:rsidTr="001051F4">
        <w:trPr>
          <w:jc w:val="center"/>
        </w:trPr>
        <w:tc>
          <w:tcPr>
            <w:tcW w:w="6390" w:type="dxa"/>
          </w:tcPr>
          <w:p w14:paraId="3F077117" w14:textId="3992E58F" w:rsidR="005F5A40" w:rsidRPr="00BF12B9" w:rsidRDefault="005F5A40" w:rsidP="001051F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Dokal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I, Chase A, Morgan NV,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Coulthard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S, Hall G, Mathew CG, et al (1996) Positive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diepoxybutane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test in only one of two brothers found to be compound heterozygotes for Fanconi’s anemia complementation group C mutations. Br J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ematol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93:813-816</w:t>
            </w:r>
          </w:p>
        </w:tc>
        <w:tc>
          <w:tcPr>
            <w:tcW w:w="1485" w:type="dxa"/>
          </w:tcPr>
          <w:p w14:paraId="1B8A4497" w14:textId="77777777" w:rsidR="005F5A40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</w:tcPr>
          <w:p w14:paraId="22762867" w14:textId="77777777" w:rsidR="005F5A40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F5A40" w14:paraId="3C7DF3A7" w14:textId="77777777" w:rsidTr="001051F4">
        <w:trPr>
          <w:jc w:val="center"/>
        </w:trPr>
        <w:tc>
          <w:tcPr>
            <w:tcW w:w="6390" w:type="dxa"/>
          </w:tcPr>
          <w:p w14:paraId="46CBE1D1" w14:textId="1011093D" w:rsidR="005F5A40" w:rsidRPr="00BF12B9" w:rsidRDefault="005F5A40" w:rsidP="001051F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Gregory JJ, Jr, Wagner JE, Verlander PC,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Levran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O,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Batish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SD, Eide CR et al (2001) Somatic mosaicism in Fanconi anemia: evidence of genotypic reversion in lymphohematopoietic stem cells. Proc Natl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Acad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Sci USA 98:2532-2537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 xml:space="preserve"> [3</w:t>
            </w:r>
            <w:r w:rsidR="00E819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85" w:type="dxa"/>
          </w:tcPr>
          <w:p w14:paraId="16A2E40C" w14:textId="77777777" w:rsidR="005F5A40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</w:tcPr>
          <w:p w14:paraId="02136107" w14:textId="77777777" w:rsidR="005F5A40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5A40" w14:paraId="5104B617" w14:textId="77777777" w:rsidTr="001051F4">
        <w:trPr>
          <w:jc w:val="center"/>
        </w:trPr>
        <w:tc>
          <w:tcPr>
            <w:tcW w:w="6390" w:type="dxa"/>
          </w:tcPr>
          <w:p w14:paraId="46F92AA8" w14:textId="18E680AC" w:rsidR="005F5A40" w:rsidRPr="00BF12B9" w:rsidRDefault="005F5A40" w:rsidP="001051F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Bremer M, Schindler D, Groβ M,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Dörk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T,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Morlott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S,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Karstens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JH (2003) Fanconi’s anemia and clinical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radiosensitivity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Strahlenther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Onkol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11:748-753</w:t>
            </w:r>
          </w:p>
        </w:tc>
        <w:tc>
          <w:tcPr>
            <w:tcW w:w="1485" w:type="dxa"/>
          </w:tcPr>
          <w:p w14:paraId="5FE64978" w14:textId="77777777" w:rsidR="005F5A40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</w:tcPr>
          <w:p w14:paraId="209D63A7" w14:textId="77777777" w:rsidR="005F5A40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B6F97" w14:paraId="474E6015" w14:textId="77777777" w:rsidTr="001051F4">
        <w:trPr>
          <w:jc w:val="center"/>
        </w:trPr>
        <w:tc>
          <w:tcPr>
            <w:tcW w:w="6390" w:type="dxa"/>
          </w:tcPr>
          <w:p w14:paraId="3CCA6194" w14:textId="6A81C2AC" w:rsidR="005F5A40" w:rsidRPr="00BF12B9" w:rsidRDefault="005F5A40" w:rsidP="005F5A4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Alter BP,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Joenje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H,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Oostra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AB, Pals G (2005) Adult head and neck cancer and hematopoietic mosaicism. Arch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Otolaryngol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Head Neck Surg 131:635-639</w:t>
            </w:r>
          </w:p>
          <w:p w14:paraId="3B0E40B6" w14:textId="5F8F21B8" w:rsidR="004B6F97" w:rsidRPr="00BF12B9" w:rsidRDefault="005F5A40" w:rsidP="005F5A4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Fargo JH,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Rochowski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A,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Giri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N, Savage SA, Olson SB, Alter BP (2014) Comparison of chromosome breakage in non-mosaic and mosaic patients with Fanconi anemia, relatives, and patients with other inherited bone marrow failure syndromes.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Cytogenet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Genome Res 144(1):15-27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 xml:space="preserve"> [9]</w:t>
            </w:r>
          </w:p>
        </w:tc>
        <w:tc>
          <w:tcPr>
            <w:tcW w:w="1485" w:type="dxa"/>
          </w:tcPr>
          <w:p w14:paraId="2CD546B5" w14:textId="77777777" w:rsidR="004B6F97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54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85" w:type="dxa"/>
          </w:tcPr>
          <w:p w14:paraId="0D065743" w14:textId="77777777" w:rsidR="004B6F97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54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4B6F97" w14:paraId="7A98831E" w14:textId="77777777" w:rsidTr="001051F4">
        <w:trPr>
          <w:jc w:val="center"/>
        </w:trPr>
        <w:tc>
          <w:tcPr>
            <w:tcW w:w="6390" w:type="dxa"/>
          </w:tcPr>
          <w:p w14:paraId="24C8EF0E" w14:textId="31CCF91F" w:rsidR="004B6F97" w:rsidRPr="00BF12B9" w:rsidRDefault="005F5A40" w:rsidP="001051F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Hamanoue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S,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Yagasaki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H, Tsuruta T, Oda T, Yabe H, Yabe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et al (2005) Myeloid lineage-selective growth of revertant cells in Fanconi anemia.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 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Haematol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132:630-636</w:t>
            </w:r>
          </w:p>
        </w:tc>
        <w:tc>
          <w:tcPr>
            <w:tcW w:w="1485" w:type="dxa"/>
          </w:tcPr>
          <w:p w14:paraId="4B87B55E" w14:textId="77777777" w:rsidR="004B6F97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</w:tcPr>
          <w:p w14:paraId="3045A35A" w14:textId="77777777" w:rsidR="004B6F97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B6F97" w14:paraId="146B950C" w14:textId="77777777" w:rsidTr="001051F4">
        <w:trPr>
          <w:jc w:val="center"/>
        </w:trPr>
        <w:tc>
          <w:tcPr>
            <w:tcW w:w="6390" w:type="dxa"/>
          </w:tcPr>
          <w:p w14:paraId="47EB046B" w14:textId="3AD71FFA" w:rsidR="004B6F97" w:rsidRPr="00BF12B9" w:rsidRDefault="004B6F97" w:rsidP="001051F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Rickman KA,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Lach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FP, Abhyankar A, Donovan FX, Sanborn EM, Kennedy 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et al (2015) Deficiency of UBE2T, the E2 ubiquitin ligase necessary for FANCD2 and FANCI ubiquitination, causes FA-T subtype of Fanconi anemia. Cell Rep 12(1):35-41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 xml:space="preserve"> [4</w:t>
            </w:r>
            <w:r w:rsidR="00001D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1E1553B7" w14:textId="17D00653" w:rsidR="004B6F97" w:rsidRPr="00BF12B9" w:rsidRDefault="004B6F97" w:rsidP="001051F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Virts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EL,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Jankowska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A, Mackay C,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Glaas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MF,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Wiek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C,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Kelich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SL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et al (2015)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AluY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-mediated germline deletion, duplication and somatic stem cell reversion in UBE2T defines a new subtype of Fanconi anemia. Hum Mol Genet 24(18): 5093-5108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 xml:space="preserve"> [4</w:t>
            </w:r>
            <w:r w:rsidR="00001D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85" w:type="dxa"/>
          </w:tcPr>
          <w:p w14:paraId="33395AF7" w14:textId="77777777" w:rsidR="004B6F97" w:rsidRPr="00BF12B9" w:rsidRDefault="004B6F97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25E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85" w:type="dxa"/>
          </w:tcPr>
          <w:p w14:paraId="3A637425" w14:textId="77777777" w:rsidR="004B6F97" w:rsidRPr="00BF12B9" w:rsidRDefault="004B6F97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25E5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B6F97" w14:paraId="2E052F27" w14:textId="77777777" w:rsidTr="001051F4">
        <w:trPr>
          <w:jc w:val="center"/>
        </w:trPr>
        <w:tc>
          <w:tcPr>
            <w:tcW w:w="6390" w:type="dxa"/>
            <w:tcBorders>
              <w:bottom w:val="single" w:sz="12" w:space="0" w:color="auto"/>
            </w:tcBorders>
          </w:tcPr>
          <w:p w14:paraId="7E41AC85" w14:textId="6E0D8CBD" w:rsidR="004B6F97" w:rsidRPr="00BF12B9" w:rsidRDefault="005F5A40" w:rsidP="001051F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Asur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RS, Kimble DC,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Lach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FP, Jung M, Donovan FX, </w:t>
            </w:r>
            <w:proofErr w:type="spellStart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>Kamat</w:t>
            </w:r>
            <w:proofErr w:type="spellEnd"/>
            <w:r w:rsidRPr="00BF12B9">
              <w:rPr>
                <w:rFonts w:ascii="Times New Roman" w:hAnsi="Times New Roman" w:cs="Times New Roman"/>
                <w:sz w:val="20"/>
                <w:szCs w:val="20"/>
              </w:rPr>
              <w:t xml:space="preserve"> A et al (2018) Somatic mosaicism of an intragenic FANCB duplication in both fibroblast and peripheral blood cells observed in a Fanconi anemia patient leads to milder phenotype. Mol Genet Genomic Med 6:77-91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5D120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73207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85" w:type="dxa"/>
            <w:tcBorders>
              <w:bottom w:val="single" w:sz="12" w:space="0" w:color="auto"/>
            </w:tcBorders>
          </w:tcPr>
          <w:p w14:paraId="38846F3D" w14:textId="77777777" w:rsidR="004B6F97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bottom w:val="single" w:sz="12" w:space="0" w:color="auto"/>
            </w:tcBorders>
          </w:tcPr>
          <w:p w14:paraId="4BAC59FD" w14:textId="77777777" w:rsidR="004B6F97" w:rsidRPr="00BF12B9" w:rsidRDefault="005F5A40" w:rsidP="001051F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17EEC8C2" w14:textId="77777777" w:rsidR="00E51882" w:rsidRPr="009B5456" w:rsidRDefault="007E4663" w:rsidP="00BF12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Fourteen publications are listed in order (descending) of </w:t>
      </w:r>
      <w:r w:rsidR="00732070">
        <w:rPr>
          <w:rFonts w:ascii="Times New Roman" w:hAnsi="Times New Roman" w:cs="Times New Roman"/>
          <w:sz w:val="20"/>
          <w:szCs w:val="20"/>
        </w:rPr>
        <w:t xml:space="preserve">numbers of </w:t>
      </w:r>
      <w:r>
        <w:rPr>
          <w:rFonts w:ascii="Times New Roman" w:hAnsi="Times New Roman" w:cs="Times New Roman"/>
          <w:sz w:val="20"/>
          <w:szCs w:val="20"/>
        </w:rPr>
        <w:t>patient</w:t>
      </w:r>
      <w:r w:rsidR="00732070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described, including n=52 patients overall (n=37 with blood count normalization)</w:t>
      </w:r>
      <w:r w:rsidR="005F5A40">
        <w:rPr>
          <w:rFonts w:ascii="Times New Roman" w:hAnsi="Times New Roman" w:cs="Times New Roman"/>
          <w:sz w:val="20"/>
          <w:szCs w:val="20"/>
        </w:rPr>
        <w:br/>
      </w:r>
      <w:r w:rsidR="00525E5D" w:rsidRPr="009B5456">
        <w:rPr>
          <w:rFonts w:ascii="Times New Roman" w:hAnsi="Times New Roman" w:cs="Times New Roman"/>
          <w:sz w:val="20"/>
          <w:szCs w:val="20"/>
        </w:rPr>
        <w:t xml:space="preserve">a. </w:t>
      </w:r>
      <w:r w:rsidR="005F5A40">
        <w:rPr>
          <w:rFonts w:ascii="Times New Roman" w:hAnsi="Times New Roman" w:cs="Times New Roman"/>
          <w:sz w:val="20"/>
          <w:szCs w:val="20"/>
        </w:rPr>
        <w:t>P</w:t>
      </w:r>
      <w:r w:rsidR="00525E5D" w:rsidRPr="009B5456">
        <w:rPr>
          <w:rFonts w:ascii="Times New Roman" w:hAnsi="Times New Roman" w:cs="Times New Roman"/>
          <w:sz w:val="20"/>
          <w:szCs w:val="20"/>
        </w:rPr>
        <w:t xml:space="preserve">atient is described in both Rickman (2015) and </w:t>
      </w:r>
      <w:proofErr w:type="spellStart"/>
      <w:r w:rsidR="00525E5D" w:rsidRPr="009B5456">
        <w:rPr>
          <w:rFonts w:ascii="Times New Roman" w:hAnsi="Times New Roman" w:cs="Times New Roman"/>
          <w:sz w:val="20"/>
          <w:szCs w:val="20"/>
        </w:rPr>
        <w:t>Virts</w:t>
      </w:r>
      <w:proofErr w:type="spellEnd"/>
      <w:r w:rsidR="00525E5D" w:rsidRPr="009B5456">
        <w:rPr>
          <w:rFonts w:ascii="Times New Roman" w:hAnsi="Times New Roman" w:cs="Times New Roman"/>
          <w:sz w:val="20"/>
          <w:szCs w:val="20"/>
        </w:rPr>
        <w:t xml:space="preserve"> (2015) publications</w:t>
      </w:r>
    </w:p>
    <w:p w14:paraId="3E9868EF" w14:textId="77777777" w:rsidR="009B5456" w:rsidRPr="009B5456" w:rsidRDefault="009B5456" w:rsidP="00BF12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56">
        <w:rPr>
          <w:rFonts w:ascii="Times New Roman" w:hAnsi="Times New Roman" w:cs="Times New Roman"/>
          <w:sz w:val="20"/>
          <w:szCs w:val="20"/>
        </w:rPr>
        <w:t xml:space="preserve">b. </w:t>
      </w:r>
      <w:r w:rsidR="005F5A40">
        <w:rPr>
          <w:rFonts w:ascii="Times New Roman" w:hAnsi="Times New Roman" w:cs="Times New Roman"/>
          <w:sz w:val="20"/>
          <w:szCs w:val="20"/>
        </w:rPr>
        <w:t>P</w:t>
      </w:r>
      <w:r w:rsidRPr="009B5456">
        <w:rPr>
          <w:rFonts w:ascii="Times New Roman" w:hAnsi="Times New Roman" w:cs="Times New Roman"/>
          <w:sz w:val="20"/>
          <w:szCs w:val="20"/>
        </w:rPr>
        <w:t>atients</w:t>
      </w:r>
      <w:r w:rsidR="005F5A40">
        <w:rPr>
          <w:rFonts w:ascii="Times New Roman" w:hAnsi="Times New Roman" w:cs="Times New Roman"/>
          <w:sz w:val="20"/>
          <w:szCs w:val="20"/>
        </w:rPr>
        <w:t xml:space="preserve"> are</w:t>
      </w:r>
      <w:r w:rsidRPr="009B5456">
        <w:rPr>
          <w:rFonts w:ascii="Times New Roman" w:hAnsi="Times New Roman" w:cs="Times New Roman"/>
          <w:sz w:val="20"/>
          <w:szCs w:val="20"/>
        </w:rPr>
        <w:t xml:space="preserve"> described in Poole (1992), Mankad (2006), and Fargo (2014) publications</w:t>
      </w:r>
    </w:p>
    <w:p w14:paraId="77FE63F9" w14:textId="77777777" w:rsidR="009B5456" w:rsidRPr="009B5456" w:rsidRDefault="009B5456" w:rsidP="00BF12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456">
        <w:rPr>
          <w:rFonts w:ascii="Times New Roman" w:hAnsi="Times New Roman" w:cs="Times New Roman"/>
          <w:sz w:val="20"/>
          <w:szCs w:val="20"/>
        </w:rPr>
        <w:t xml:space="preserve">c. </w:t>
      </w:r>
      <w:r w:rsidR="005F5A40">
        <w:rPr>
          <w:rFonts w:ascii="Times New Roman" w:hAnsi="Times New Roman" w:cs="Times New Roman"/>
          <w:sz w:val="20"/>
          <w:szCs w:val="20"/>
        </w:rPr>
        <w:t>P</w:t>
      </w:r>
      <w:r w:rsidRPr="009B5456">
        <w:rPr>
          <w:rFonts w:ascii="Times New Roman" w:hAnsi="Times New Roman" w:cs="Times New Roman"/>
          <w:sz w:val="20"/>
          <w:szCs w:val="20"/>
        </w:rPr>
        <w:t>atient is de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B5456">
        <w:rPr>
          <w:rFonts w:ascii="Times New Roman" w:hAnsi="Times New Roman" w:cs="Times New Roman"/>
          <w:sz w:val="20"/>
          <w:szCs w:val="20"/>
        </w:rPr>
        <w:t>cribed</w:t>
      </w:r>
      <w:r>
        <w:rPr>
          <w:rFonts w:ascii="Times New Roman" w:hAnsi="Times New Roman" w:cs="Times New Roman"/>
          <w:sz w:val="20"/>
          <w:szCs w:val="20"/>
        </w:rPr>
        <w:t xml:space="preserve"> in Alter (2005) and Fargo (2014) publications</w:t>
      </w:r>
    </w:p>
    <w:sectPr w:rsidR="009B5456" w:rsidRPr="009B5456" w:rsidSect="004B6F9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0C52B" w14:textId="77777777" w:rsidR="00734390" w:rsidRDefault="00734390" w:rsidP="00A63C77">
      <w:pPr>
        <w:spacing w:after="0" w:line="240" w:lineRule="auto"/>
      </w:pPr>
      <w:r>
        <w:separator/>
      </w:r>
    </w:p>
  </w:endnote>
  <w:endnote w:type="continuationSeparator" w:id="0">
    <w:p w14:paraId="422BD789" w14:textId="77777777" w:rsidR="00734390" w:rsidRDefault="00734390" w:rsidP="00A6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Times New Roman" w:hAnsi="Times New Roman" w:cs="Times New Roman"/>
        <w:sz w:val="20"/>
        <w:szCs w:val="20"/>
      </w:rPr>
      <w:id w:val="-16389525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F61FBD" w14:textId="77777777" w:rsidR="00436A41" w:rsidRPr="00BF2BC0" w:rsidRDefault="00436A41" w:rsidP="00436A41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BF2BC0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1051F4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BF2BC0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Style w:val="PageNumber"/>
            <w:rFonts w:ascii="Times New Roman" w:hAnsi="Times New Roman" w:cs="Times New Roman"/>
            <w:sz w:val="20"/>
            <w:szCs w:val="20"/>
          </w:rPr>
          <w:t>1</w:t>
        </w:r>
        <w:r w:rsidRPr="00BF2BC0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E2C4C6F" w14:textId="77777777" w:rsidR="00436A41" w:rsidRPr="00436A41" w:rsidRDefault="00436A41" w:rsidP="00436A41">
    <w:pPr>
      <w:pStyle w:val="Footer"/>
      <w:ind w:right="360"/>
      <w:rPr>
        <w:rFonts w:ascii="Times New Roman" w:hAnsi="Times New Roman" w:cs="Times New Roman"/>
        <w:sz w:val="20"/>
        <w:szCs w:val="20"/>
      </w:rPr>
    </w:pPr>
    <w:r w:rsidRPr="00BF2BC0">
      <w:rPr>
        <w:rFonts w:ascii="Times New Roman" w:hAnsi="Times New Roman" w:cs="Times New Roman"/>
        <w:sz w:val="20"/>
        <w:szCs w:val="20"/>
      </w:rPr>
      <w:t xml:space="preserve">Nicoletti et al. Ann </w:t>
    </w:r>
    <w:proofErr w:type="spellStart"/>
    <w:r w:rsidRPr="00BF2BC0">
      <w:rPr>
        <w:rFonts w:ascii="Times New Roman" w:hAnsi="Times New Roman" w:cs="Times New Roman"/>
        <w:sz w:val="20"/>
        <w:szCs w:val="20"/>
      </w:rPr>
      <w:t>Hematol</w:t>
    </w:r>
    <w:proofErr w:type="spellEnd"/>
    <w:r>
      <w:rPr>
        <w:rFonts w:ascii="Times New Roman" w:hAnsi="Times New Roman" w:cs="Times New Roman"/>
        <w:sz w:val="20"/>
        <w:szCs w:val="20"/>
      </w:rPr>
      <w:t>:</w:t>
    </w:r>
    <w:r w:rsidRPr="00BF2BC0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Supplementary Materials</w:t>
    </w:r>
    <w:r w:rsidRPr="00BF2BC0">
      <w:rPr>
        <w:rFonts w:ascii="Times New Roman" w:hAnsi="Times New Roman" w:cs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E4EC6" w14:textId="77777777" w:rsidR="00734390" w:rsidRDefault="00734390" w:rsidP="00A63C77">
      <w:pPr>
        <w:spacing w:after="0" w:line="240" w:lineRule="auto"/>
      </w:pPr>
      <w:r>
        <w:separator/>
      </w:r>
    </w:p>
  </w:footnote>
  <w:footnote w:type="continuationSeparator" w:id="0">
    <w:p w14:paraId="6B70A0FE" w14:textId="77777777" w:rsidR="00734390" w:rsidRDefault="00734390" w:rsidP="00A63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C30E5" w14:textId="77777777" w:rsidR="00436A41" w:rsidRPr="00436A41" w:rsidRDefault="00436A41" w:rsidP="00436A41">
    <w:pPr>
      <w:rPr>
        <w:rFonts w:ascii="Times New Roman" w:hAnsi="Times New Roman" w:cs="Times New Roman"/>
        <w:sz w:val="20"/>
        <w:szCs w:val="20"/>
      </w:rPr>
    </w:pPr>
    <w:r w:rsidRPr="00436A41">
      <w:rPr>
        <w:rFonts w:ascii="Times New Roman" w:hAnsi="Times New Roman" w:cs="Times New Roman"/>
        <w:sz w:val="20"/>
        <w:szCs w:val="20"/>
      </w:rPr>
      <w:t>Mosaicism in Fanconi Anemia</w:t>
    </w:r>
    <w:r w:rsidR="00D9361B">
      <w:rPr>
        <w:rFonts w:ascii="Times New Roman" w:hAnsi="Times New Roman" w:cs="Times New Roman"/>
        <w:sz w:val="20"/>
        <w:szCs w:val="20"/>
      </w:rPr>
      <w:t xml:space="preserve">: </w:t>
    </w:r>
    <w:r w:rsidR="00D9361B" w:rsidRPr="00D9361B">
      <w:rPr>
        <w:rFonts w:ascii="Times New Roman" w:hAnsi="Times New Roman" w:cs="Times New Roman"/>
        <w:sz w:val="20"/>
        <w:szCs w:val="20"/>
      </w:rPr>
      <w:t>Concise review and evaluation of published cases with focus on clinical course of blood count normalization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D4"/>
    <w:rsid w:val="00001D89"/>
    <w:rsid w:val="00012AD4"/>
    <w:rsid w:val="000B2503"/>
    <w:rsid w:val="0019037B"/>
    <w:rsid w:val="003667B6"/>
    <w:rsid w:val="00383992"/>
    <w:rsid w:val="00393970"/>
    <w:rsid w:val="00434218"/>
    <w:rsid w:val="00436A41"/>
    <w:rsid w:val="004B6F97"/>
    <w:rsid w:val="004C1681"/>
    <w:rsid w:val="004D6653"/>
    <w:rsid w:val="00501EFF"/>
    <w:rsid w:val="00525E5D"/>
    <w:rsid w:val="00561B7E"/>
    <w:rsid w:val="00576727"/>
    <w:rsid w:val="005D1208"/>
    <w:rsid w:val="005F5A40"/>
    <w:rsid w:val="0060692D"/>
    <w:rsid w:val="00665446"/>
    <w:rsid w:val="00685075"/>
    <w:rsid w:val="006A4BA5"/>
    <w:rsid w:val="006D0366"/>
    <w:rsid w:val="006E4444"/>
    <w:rsid w:val="00703412"/>
    <w:rsid w:val="00723E01"/>
    <w:rsid w:val="00732070"/>
    <w:rsid w:val="00734390"/>
    <w:rsid w:val="007752D0"/>
    <w:rsid w:val="007E4663"/>
    <w:rsid w:val="008123CE"/>
    <w:rsid w:val="00896273"/>
    <w:rsid w:val="008C5CE3"/>
    <w:rsid w:val="008E498A"/>
    <w:rsid w:val="00961FEB"/>
    <w:rsid w:val="009B5456"/>
    <w:rsid w:val="00A41D75"/>
    <w:rsid w:val="00A4481F"/>
    <w:rsid w:val="00A63C77"/>
    <w:rsid w:val="00AB586D"/>
    <w:rsid w:val="00AE28F8"/>
    <w:rsid w:val="00BF12B9"/>
    <w:rsid w:val="00CC0A32"/>
    <w:rsid w:val="00CE1915"/>
    <w:rsid w:val="00D9361B"/>
    <w:rsid w:val="00E35EEE"/>
    <w:rsid w:val="00E51882"/>
    <w:rsid w:val="00E564C0"/>
    <w:rsid w:val="00E819C5"/>
    <w:rsid w:val="00EA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56E1D82"/>
  <w15:chartTrackingRefBased/>
  <w15:docId w15:val="{70925EB9-D8FE-4C82-97A0-70064F1B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5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39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3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C77"/>
  </w:style>
  <w:style w:type="paragraph" w:styleId="Footer">
    <w:name w:val="footer"/>
    <w:basedOn w:val="Normal"/>
    <w:link w:val="FooterChar"/>
    <w:uiPriority w:val="99"/>
    <w:unhideWhenUsed/>
    <w:rsid w:val="00A63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C77"/>
  </w:style>
  <w:style w:type="paragraph" w:styleId="BalloonText">
    <w:name w:val="Balloon Text"/>
    <w:basedOn w:val="Normal"/>
    <w:link w:val="BalloonTextChar"/>
    <w:uiPriority w:val="99"/>
    <w:semiHidden/>
    <w:unhideWhenUsed/>
    <w:rsid w:val="00723E0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E01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36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dd.uab.cat/pub/tesis/2013/hdl_10803_129106/jptq1de1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Nicoletti</dc:creator>
  <cp:keywords/>
  <dc:description/>
  <cp:lastModifiedBy>Eileen Nicoletti</cp:lastModifiedBy>
  <cp:revision>4</cp:revision>
  <cp:lastPrinted>2019-11-11T14:36:00Z</cp:lastPrinted>
  <dcterms:created xsi:type="dcterms:W3CDTF">2020-02-12T18:53:00Z</dcterms:created>
  <dcterms:modified xsi:type="dcterms:W3CDTF">2020-02-12T20:36:00Z</dcterms:modified>
</cp:coreProperties>
</file>