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479" w:rsidRPr="00812479" w:rsidRDefault="00812479" w:rsidP="00812479">
      <w:pPr>
        <w:keepNext/>
        <w:outlineLvl w:val="0"/>
        <w:rPr>
          <w:b/>
          <w:bCs/>
          <w:kern w:val="32"/>
          <w:sz w:val="28"/>
          <w:szCs w:val="32"/>
        </w:rPr>
      </w:pPr>
      <w:bookmarkStart w:id="0" w:name="_Hlk40362449"/>
      <w:r w:rsidRPr="00812479">
        <w:rPr>
          <w:b/>
          <w:bCs/>
          <w:kern w:val="32"/>
          <w:sz w:val="28"/>
          <w:szCs w:val="32"/>
        </w:rPr>
        <w:t>Direct comparison of two extended-half-life PEGylated recombinant FVIII products: a randomized, crossover pharmacokinetic study in patients with severe hemophilia A</w:t>
      </w:r>
    </w:p>
    <w:p w:rsidR="00812479" w:rsidRPr="00812479" w:rsidRDefault="00812479" w:rsidP="00812479">
      <w:pPr>
        <w:keepNext/>
        <w:jc w:val="center"/>
        <w:outlineLvl w:val="0"/>
        <w:rPr>
          <w:b/>
          <w:bCs/>
          <w:kern w:val="32"/>
          <w:sz w:val="32"/>
          <w:szCs w:val="32"/>
        </w:rPr>
      </w:pPr>
    </w:p>
    <w:p w:rsidR="00812479" w:rsidRPr="00812479" w:rsidRDefault="00812479" w:rsidP="00812479">
      <w:pPr>
        <w:keepNext/>
        <w:outlineLvl w:val="0"/>
        <w:rPr>
          <w:bCs/>
          <w:kern w:val="32"/>
          <w:sz w:val="28"/>
          <w:szCs w:val="32"/>
        </w:rPr>
      </w:pPr>
      <w:r w:rsidRPr="00812479">
        <w:rPr>
          <w:bCs/>
          <w:kern w:val="32"/>
          <w:sz w:val="28"/>
          <w:szCs w:val="32"/>
        </w:rPr>
        <w:t>Alexander Solms</w:t>
      </w:r>
      <w:r w:rsidRPr="00812479">
        <w:rPr>
          <w:bCs/>
          <w:kern w:val="32"/>
          <w:sz w:val="28"/>
          <w:szCs w:val="32"/>
          <w:vertAlign w:val="superscript"/>
        </w:rPr>
        <w:t>1</w:t>
      </w:r>
      <w:r w:rsidRPr="00812479">
        <w:rPr>
          <w:bCs/>
          <w:kern w:val="32"/>
          <w:sz w:val="28"/>
          <w:szCs w:val="32"/>
        </w:rPr>
        <w:t>,</w:t>
      </w:r>
      <w:r w:rsidRPr="00812479">
        <w:rPr>
          <w:bCs/>
          <w:kern w:val="32"/>
          <w:sz w:val="28"/>
          <w:szCs w:val="32"/>
          <w:vertAlign w:val="superscript"/>
        </w:rPr>
        <w:t xml:space="preserve"> </w:t>
      </w:r>
      <w:r w:rsidRPr="00812479">
        <w:rPr>
          <w:bCs/>
          <w:kern w:val="32"/>
          <w:sz w:val="28"/>
          <w:szCs w:val="32"/>
        </w:rPr>
        <w:t>Anita Shah</w:t>
      </w:r>
      <w:r w:rsidRPr="00812479">
        <w:rPr>
          <w:bCs/>
          <w:kern w:val="32"/>
          <w:sz w:val="28"/>
          <w:szCs w:val="32"/>
          <w:vertAlign w:val="superscript"/>
        </w:rPr>
        <w:t>2</w:t>
      </w:r>
      <w:r w:rsidRPr="00812479">
        <w:rPr>
          <w:bCs/>
          <w:kern w:val="32"/>
          <w:sz w:val="28"/>
          <w:szCs w:val="32"/>
        </w:rPr>
        <w:t>, Erik Berntorp</w:t>
      </w:r>
      <w:r w:rsidRPr="00812479">
        <w:rPr>
          <w:bCs/>
          <w:kern w:val="32"/>
          <w:sz w:val="28"/>
          <w:szCs w:val="32"/>
          <w:vertAlign w:val="superscript"/>
        </w:rPr>
        <w:t>3</w:t>
      </w:r>
      <w:r w:rsidRPr="00812479">
        <w:rPr>
          <w:bCs/>
          <w:kern w:val="32"/>
          <w:sz w:val="28"/>
          <w:szCs w:val="32"/>
        </w:rPr>
        <w:t>, Andreas Tiede</w:t>
      </w:r>
      <w:r w:rsidRPr="00812479">
        <w:rPr>
          <w:bCs/>
          <w:kern w:val="32"/>
          <w:sz w:val="28"/>
          <w:szCs w:val="32"/>
          <w:vertAlign w:val="superscript"/>
        </w:rPr>
        <w:t>4</w:t>
      </w:r>
      <w:r w:rsidRPr="00812479">
        <w:rPr>
          <w:bCs/>
          <w:kern w:val="32"/>
          <w:sz w:val="28"/>
          <w:szCs w:val="32"/>
        </w:rPr>
        <w:t>, Alfonso Iorio</w:t>
      </w:r>
      <w:r w:rsidRPr="00812479">
        <w:rPr>
          <w:bCs/>
          <w:kern w:val="32"/>
          <w:sz w:val="28"/>
          <w:szCs w:val="32"/>
          <w:vertAlign w:val="superscript"/>
        </w:rPr>
        <w:t>5</w:t>
      </w:r>
      <w:r w:rsidRPr="00812479">
        <w:rPr>
          <w:bCs/>
          <w:kern w:val="32"/>
          <w:sz w:val="28"/>
          <w:szCs w:val="32"/>
        </w:rPr>
        <w:t>, Camila Linardi</w:t>
      </w:r>
      <w:r w:rsidRPr="00812479">
        <w:rPr>
          <w:bCs/>
          <w:kern w:val="32"/>
          <w:sz w:val="28"/>
          <w:szCs w:val="32"/>
          <w:vertAlign w:val="superscript"/>
        </w:rPr>
        <w:t>2</w:t>
      </w:r>
      <w:r w:rsidRPr="00812479">
        <w:rPr>
          <w:bCs/>
          <w:kern w:val="32"/>
          <w:sz w:val="28"/>
          <w:szCs w:val="32"/>
        </w:rPr>
        <w:t>,</w:t>
      </w:r>
      <w:r w:rsidRPr="00812479">
        <w:rPr>
          <w:bCs/>
          <w:kern w:val="32"/>
          <w:sz w:val="28"/>
          <w:szCs w:val="32"/>
          <w:vertAlign w:val="superscript"/>
        </w:rPr>
        <w:t xml:space="preserve"> </w:t>
      </w:r>
      <w:r w:rsidRPr="00812479">
        <w:rPr>
          <w:bCs/>
          <w:kern w:val="32"/>
          <w:sz w:val="28"/>
          <w:szCs w:val="32"/>
        </w:rPr>
        <w:t>Maurice Ahsman</w:t>
      </w:r>
      <w:r w:rsidRPr="00812479">
        <w:rPr>
          <w:bCs/>
          <w:kern w:val="32"/>
          <w:sz w:val="28"/>
          <w:szCs w:val="32"/>
          <w:vertAlign w:val="superscript"/>
        </w:rPr>
        <w:t>6</w:t>
      </w:r>
      <w:r w:rsidRPr="00812479">
        <w:rPr>
          <w:bCs/>
          <w:kern w:val="32"/>
          <w:sz w:val="28"/>
          <w:szCs w:val="32"/>
        </w:rPr>
        <w:t>, Maria Elisa Mancuso</w:t>
      </w:r>
      <w:r w:rsidRPr="00812479">
        <w:rPr>
          <w:bCs/>
          <w:kern w:val="32"/>
          <w:sz w:val="28"/>
          <w:szCs w:val="32"/>
          <w:vertAlign w:val="superscript"/>
        </w:rPr>
        <w:t>7</w:t>
      </w:r>
      <w:r w:rsidRPr="00812479">
        <w:rPr>
          <w:bCs/>
          <w:kern w:val="32"/>
          <w:sz w:val="28"/>
          <w:szCs w:val="32"/>
        </w:rPr>
        <w:t xml:space="preserve">, </w:t>
      </w:r>
      <w:proofErr w:type="spellStart"/>
      <w:r w:rsidRPr="00812479">
        <w:rPr>
          <w:bCs/>
          <w:kern w:val="32"/>
          <w:sz w:val="28"/>
          <w:szCs w:val="32"/>
        </w:rPr>
        <w:t>Tihomir</w:t>
      </w:r>
      <w:proofErr w:type="spellEnd"/>
      <w:r w:rsidRPr="00812479">
        <w:rPr>
          <w:bCs/>
          <w:kern w:val="32"/>
          <w:sz w:val="28"/>
          <w:szCs w:val="32"/>
        </w:rPr>
        <w:t xml:space="preserve"> Zhivkov</w:t>
      </w:r>
      <w:r w:rsidRPr="00812479">
        <w:rPr>
          <w:bCs/>
          <w:kern w:val="32"/>
          <w:sz w:val="28"/>
          <w:szCs w:val="32"/>
          <w:vertAlign w:val="superscript"/>
        </w:rPr>
        <w:t>8</w:t>
      </w:r>
      <w:r w:rsidRPr="00812479">
        <w:rPr>
          <w:bCs/>
          <w:kern w:val="32"/>
          <w:sz w:val="28"/>
          <w:szCs w:val="32"/>
        </w:rPr>
        <w:t>, Toshko Lissitchkov</w:t>
      </w:r>
      <w:r w:rsidRPr="00812479">
        <w:rPr>
          <w:bCs/>
          <w:kern w:val="32"/>
          <w:sz w:val="28"/>
          <w:szCs w:val="32"/>
          <w:vertAlign w:val="superscript"/>
        </w:rPr>
        <w:t>8</w:t>
      </w:r>
    </w:p>
    <w:bookmarkEnd w:id="0"/>
    <w:p w:rsidR="00812479" w:rsidRPr="00812479" w:rsidRDefault="00812479" w:rsidP="00812479">
      <w:pPr>
        <w:keepNext/>
        <w:outlineLvl w:val="0"/>
        <w:rPr>
          <w:bCs/>
          <w:kern w:val="32"/>
          <w:sz w:val="28"/>
          <w:szCs w:val="32"/>
          <w:vertAlign w:val="superscript"/>
        </w:rPr>
      </w:pPr>
      <w:r w:rsidRPr="00812479">
        <w:rPr>
          <w:bCs/>
          <w:color w:val="FF0000"/>
          <w:kern w:val="32"/>
          <w:sz w:val="28"/>
          <w:szCs w:val="32"/>
        </w:rPr>
        <w:t xml:space="preserve"> </w:t>
      </w:r>
    </w:p>
    <w:p w:rsidR="00812479" w:rsidRPr="00812479" w:rsidRDefault="00812479" w:rsidP="00812479">
      <w:pPr>
        <w:rPr>
          <w:lang w:val="en-GB"/>
        </w:rPr>
      </w:pPr>
      <w:r w:rsidRPr="00812479">
        <w:rPr>
          <w:vertAlign w:val="superscript"/>
        </w:rPr>
        <w:t>1</w:t>
      </w:r>
      <w:r w:rsidRPr="00812479">
        <w:t xml:space="preserve">Bayer, Berlin, Germany; </w:t>
      </w:r>
      <w:r w:rsidRPr="00812479">
        <w:rPr>
          <w:vertAlign w:val="superscript"/>
        </w:rPr>
        <w:t>2</w:t>
      </w:r>
      <w:r w:rsidRPr="00812479">
        <w:t>Bayer, Whippany, USA;</w:t>
      </w:r>
      <w:r w:rsidRPr="00812479">
        <w:rPr>
          <w:vertAlign w:val="superscript"/>
        </w:rPr>
        <w:t xml:space="preserve"> 3</w:t>
      </w:r>
      <w:r w:rsidRPr="00812479">
        <w:t xml:space="preserve">Centre for Thrombosis and </w:t>
      </w:r>
      <w:proofErr w:type="spellStart"/>
      <w:r w:rsidRPr="00812479">
        <w:t>Haemostasis</w:t>
      </w:r>
      <w:proofErr w:type="spellEnd"/>
      <w:r w:rsidRPr="00812479">
        <w:t xml:space="preserve">, Lund University, </w:t>
      </w:r>
      <w:proofErr w:type="spellStart"/>
      <w:r w:rsidRPr="00812479">
        <w:t>Skåne</w:t>
      </w:r>
      <w:proofErr w:type="spellEnd"/>
      <w:r w:rsidRPr="00812479">
        <w:t xml:space="preserve"> University Hospital, Malmö, Sweden; </w:t>
      </w:r>
      <w:r w:rsidRPr="00812479">
        <w:rPr>
          <w:vertAlign w:val="superscript"/>
        </w:rPr>
        <w:t>4</w:t>
      </w:r>
      <w:r w:rsidRPr="00812479">
        <w:t xml:space="preserve">Department of Hematology, Hemostasis, Oncology and Stem Cell Transplantation, Hannover Medical School, Hannover, Germany; </w:t>
      </w:r>
      <w:r w:rsidRPr="00812479">
        <w:rPr>
          <w:vertAlign w:val="superscript"/>
        </w:rPr>
        <w:t>5</w:t>
      </w:r>
      <w:r w:rsidRPr="00812479">
        <w:t xml:space="preserve">McMaster-Bayer Endowed Research Chair in Clinical Epidemiology of Congenital Bleeding Disorders, Department of Medicine, and Department of Health Research Methods, Evidence and Impact, McMaster University, Hamilton, Canada; </w:t>
      </w:r>
      <w:r w:rsidRPr="00812479">
        <w:rPr>
          <w:vertAlign w:val="superscript"/>
        </w:rPr>
        <w:t>6</w:t>
      </w:r>
      <w:r w:rsidRPr="00812479">
        <w:t xml:space="preserve">LAP&amp;P Consultants BV, Leiden, the Netherlands; </w:t>
      </w:r>
      <w:r w:rsidRPr="00812479">
        <w:rPr>
          <w:vertAlign w:val="superscript"/>
        </w:rPr>
        <w:t>7</w:t>
      </w:r>
      <w:proofErr w:type="spellStart"/>
      <w:r w:rsidRPr="00812479">
        <w:rPr>
          <w:lang w:val="en-GB"/>
        </w:rPr>
        <w:t>Center</w:t>
      </w:r>
      <w:proofErr w:type="spellEnd"/>
      <w:r w:rsidRPr="00812479">
        <w:rPr>
          <w:lang w:val="en-GB"/>
        </w:rPr>
        <w:t xml:space="preserve"> for Thrombosis and </w:t>
      </w:r>
      <w:proofErr w:type="spellStart"/>
      <w:r w:rsidRPr="00812479">
        <w:rPr>
          <w:lang w:val="en-GB"/>
        </w:rPr>
        <w:t>Hemorrhagic</w:t>
      </w:r>
      <w:proofErr w:type="spellEnd"/>
      <w:r w:rsidRPr="00812479">
        <w:rPr>
          <w:lang w:val="en-GB"/>
        </w:rPr>
        <w:t xml:space="preserve"> Diseases, </w:t>
      </w:r>
      <w:proofErr w:type="spellStart"/>
      <w:r w:rsidRPr="00812479">
        <w:rPr>
          <w:lang w:val="en-GB"/>
        </w:rPr>
        <w:t>Humanitas</w:t>
      </w:r>
      <w:proofErr w:type="spellEnd"/>
      <w:r w:rsidRPr="00812479">
        <w:rPr>
          <w:lang w:val="en-GB"/>
        </w:rPr>
        <w:t xml:space="preserve"> Clinical and Research </w:t>
      </w:r>
      <w:proofErr w:type="spellStart"/>
      <w:r w:rsidRPr="00812479">
        <w:rPr>
          <w:lang w:val="en-GB"/>
        </w:rPr>
        <w:t>Center</w:t>
      </w:r>
      <w:proofErr w:type="spellEnd"/>
      <w:r w:rsidRPr="00812479">
        <w:rPr>
          <w:lang w:val="en-GB"/>
        </w:rPr>
        <w:t xml:space="preserve"> </w:t>
      </w:r>
      <w:r w:rsidRPr="00812479">
        <w:rPr>
          <w:rFonts w:hint="eastAsia"/>
          <w:lang w:val="en-GB"/>
        </w:rPr>
        <w:t>–</w:t>
      </w:r>
      <w:r w:rsidRPr="00812479">
        <w:rPr>
          <w:lang w:val="en-GB"/>
        </w:rPr>
        <w:t xml:space="preserve"> IRCCS, </w:t>
      </w:r>
      <w:proofErr w:type="spellStart"/>
      <w:r w:rsidRPr="00812479">
        <w:rPr>
          <w:lang w:val="en-GB"/>
        </w:rPr>
        <w:t>Rozzano</w:t>
      </w:r>
      <w:proofErr w:type="spellEnd"/>
      <w:r w:rsidRPr="00812479">
        <w:rPr>
          <w:lang w:val="en-GB"/>
        </w:rPr>
        <w:t xml:space="preserve">, </w:t>
      </w:r>
      <w:r w:rsidRPr="00812479">
        <w:t xml:space="preserve">Milan, Italy; </w:t>
      </w:r>
      <w:r w:rsidRPr="00812479">
        <w:rPr>
          <w:vertAlign w:val="superscript"/>
        </w:rPr>
        <w:t>8</w:t>
      </w:r>
      <w:r w:rsidRPr="00812479">
        <w:t>Specialized Hospital for Active Treatment, Sofia, Bulgaria</w:t>
      </w:r>
    </w:p>
    <w:p w:rsidR="00812479" w:rsidRPr="00812479" w:rsidRDefault="00812479" w:rsidP="00812479"/>
    <w:p w:rsidR="00812479" w:rsidRPr="00812479" w:rsidRDefault="00812479" w:rsidP="00812479"/>
    <w:p w:rsidR="00812479" w:rsidRPr="00812479" w:rsidRDefault="00812479" w:rsidP="00812479">
      <w:r w:rsidRPr="00812479">
        <w:t>Correspondence:</w:t>
      </w:r>
      <w:r w:rsidRPr="00812479">
        <w:tab/>
      </w:r>
    </w:p>
    <w:p w:rsidR="00812479" w:rsidRPr="00812479" w:rsidRDefault="00812479" w:rsidP="00812479">
      <w:r w:rsidRPr="00812479">
        <w:t>Name:</w:t>
      </w:r>
      <w:r w:rsidRPr="00812479">
        <w:tab/>
        <w:t xml:space="preserve"> Alexander </w:t>
      </w:r>
      <w:proofErr w:type="spellStart"/>
      <w:r w:rsidRPr="00812479">
        <w:t>Solms</w:t>
      </w:r>
      <w:proofErr w:type="spellEnd"/>
    </w:p>
    <w:p w:rsidR="00812479" w:rsidRPr="00812479" w:rsidRDefault="00812479" w:rsidP="00812479">
      <w:r w:rsidRPr="00812479">
        <w:t xml:space="preserve">Address: Bayer AG, </w:t>
      </w:r>
    </w:p>
    <w:p w:rsidR="00812479" w:rsidRPr="00812479" w:rsidRDefault="00812479" w:rsidP="00812479">
      <w:pPr>
        <w:ind w:firstLine="993"/>
      </w:pPr>
      <w:r w:rsidRPr="00812479">
        <w:t xml:space="preserve">Pharmaceuticals Research &amp; Development, </w:t>
      </w:r>
    </w:p>
    <w:p w:rsidR="00812479" w:rsidRPr="00812479" w:rsidRDefault="00812479" w:rsidP="00812479">
      <w:pPr>
        <w:ind w:firstLine="993"/>
      </w:pPr>
      <w:r w:rsidRPr="00812479">
        <w:t xml:space="preserve">Clinical </w:t>
      </w:r>
      <w:proofErr w:type="spellStart"/>
      <w:r w:rsidRPr="00812479">
        <w:t>Pharmacometrics</w:t>
      </w:r>
      <w:proofErr w:type="spellEnd"/>
    </w:p>
    <w:p w:rsidR="00812479" w:rsidRPr="00812479" w:rsidRDefault="00812479" w:rsidP="00812479">
      <w:pPr>
        <w:ind w:firstLine="993"/>
      </w:pPr>
      <w:r w:rsidRPr="00812479">
        <w:t xml:space="preserve">13353 Berlin, </w:t>
      </w:r>
    </w:p>
    <w:p w:rsidR="00812479" w:rsidRPr="00812479" w:rsidRDefault="00812479" w:rsidP="00812479">
      <w:r w:rsidRPr="00812479">
        <w:t xml:space="preserve">               Germany</w:t>
      </w:r>
      <w:r w:rsidRPr="00812479">
        <w:tab/>
      </w:r>
      <w:r w:rsidRPr="00812479">
        <w:tab/>
      </w:r>
    </w:p>
    <w:p w:rsidR="00812479" w:rsidRPr="00812479" w:rsidRDefault="00812479" w:rsidP="00812479">
      <w:r w:rsidRPr="00812479">
        <w:t>Email:</w:t>
      </w:r>
      <w:r w:rsidRPr="00812479">
        <w:tab/>
      </w:r>
      <w:hyperlink r:id="rId6" w:history="1">
        <w:r w:rsidRPr="00812479">
          <w:rPr>
            <w:color w:val="0000FF"/>
            <w:u w:val="single"/>
          </w:rPr>
          <w:t>alexander.solms@bayer.com</w:t>
        </w:r>
      </w:hyperlink>
    </w:p>
    <w:p w:rsidR="00812479" w:rsidRDefault="00812479" w:rsidP="00812479">
      <w:pPr>
        <w:rPr>
          <w:shd w:val="clear" w:color="auto" w:fill="FFFFFF"/>
        </w:rPr>
      </w:pPr>
      <w:r w:rsidRPr="00812479">
        <w:t xml:space="preserve">ORCID: </w:t>
      </w:r>
      <w:r w:rsidRPr="00812479">
        <w:rPr>
          <w:shd w:val="clear" w:color="auto" w:fill="FFFFFF"/>
        </w:rPr>
        <w:t>0000-0002-0945-2543</w:t>
      </w:r>
    </w:p>
    <w:p w:rsidR="00812479" w:rsidRDefault="00812479" w:rsidP="00812479">
      <w:pPr>
        <w:rPr>
          <w:shd w:val="clear" w:color="auto" w:fill="FFFFFF"/>
        </w:rPr>
      </w:pPr>
    </w:p>
    <w:p w:rsidR="00812479" w:rsidRPr="00812479" w:rsidRDefault="00812479" w:rsidP="00812479">
      <w:r>
        <w:rPr>
          <w:shd w:val="clear" w:color="auto" w:fill="FFFFFF"/>
        </w:rPr>
        <w:t xml:space="preserve">Journal: </w:t>
      </w:r>
      <w:r w:rsidRPr="00A2075C">
        <w:rPr>
          <w:i/>
          <w:shd w:val="clear" w:color="auto" w:fill="FFFFFF"/>
        </w:rPr>
        <w:t>Annals of Hematology</w:t>
      </w:r>
    </w:p>
    <w:p w:rsidR="00812479" w:rsidRDefault="00812479" w:rsidP="00812479">
      <w:pPr>
        <w:pStyle w:val="Heading2"/>
      </w:pPr>
    </w:p>
    <w:p w:rsidR="00812479" w:rsidRDefault="00812479" w:rsidP="00812479">
      <w:pPr>
        <w:pStyle w:val="Heading2"/>
      </w:pPr>
      <w:r>
        <w:t xml:space="preserve">Online resource </w:t>
      </w:r>
      <w:r w:rsidR="004E6F44">
        <w:t>2</w:t>
      </w:r>
      <w:bookmarkStart w:id="1" w:name="_GoBack"/>
      <w:bookmarkEnd w:id="1"/>
      <w:r>
        <w:t xml:space="preserve">: </w:t>
      </w:r>
      <w:r w:rsidRPr="00150C2A">
        <w:t xml:space="preserve">Validation of one-stage clotting assay used to determine FVIII levels for both </w:t>
      </w:r>
      <w:bookmarkStart w:id="2" w:name="_Hlk42761843"/>
      <w:proofErr w:type="spellStart"/>
      <w:r w:rsidRPr="00150C2A">
        <w:t>damoctocog</w:t>
      </w:r>
      <w:proofErr w:type="spellEnd"/>
      <w:r w:rsidRPr="00150C2A">
        <w:t xml:space="preserve"> alfa pegol </w:t>
      </w:r>
      <w:bookmarkEnd w:id="2"/>
      <w:r w:rsidRPr="00150C2A">
        <w:t xml:space="preserve">and </w:t>
      </w:r>
      <w:proofErr w:type="spellStart"/>
      <w:r w:rsidRPr="00150C2A">
        <w:t>rurioctocog</w:t>
      </w:r>
      <w:proofErr w:type="spellEnd"/>
      <w:r w:rsidRPr="00150C2A">
        <w:t xml:space="preserve"> alfa pegol</w:t>
      </w:r>
    </w:p>
    <w:p w:rsidR="00812479" w:rsidRDefault="00812479" w:rsidP="00812479"/>
    <w:p w:rsidR="00812479" w:rsidRPr="00CA6076" w:rsidRDefault="00812479" w:rsidP="00812479">
      <w:r w:rsidRPr="00CA6076">
        <w:t>The method validation and analysis of the study samples were performed in compliance with</w:t>
      </w:r>
      <w:r>
        <w:t xml:space="preserve"> </w:t>
      </w:r>
      <w:r w:rsidRPr="00CA6076">
        <w:t>the pertinent guidelines on Bioanalytical Method Validation (</w:t>
      </w:r>
      <w:r>
        <w:t>FDA 2018; EMA 2011; EMA 2012</w:t>
      </w:r>
      <w:r w:rsidRPr="00CA6076">
        <w:t>).</w:t>
      </w:r>
    </w:p>
    <w:p w:rsidR="00812479" w:rsidRDefault="00812479" w:rsidP="00812479"/>
    <w:p w:rsidR="00812479" w:rsidRPr="00CA6076" w:rsidRDefault="00812479" w:rsidP="00812479">
      <w:r w:rsidRPr="00CA6076">
        <w:t xml:space="preserve">For </w:t>
      </w:r>
      <w:proofErr w:type="spellStart"/>
      <w:r w:rsidRPr="00CA6076">
        <w:t>damoctocog</w:t>
      </w:r>
      <w:proofErr w:type="spellEnd"/>
      <w:r w:rsidRPr="00CA6076">
        <w:t xml:space="preserve"> alfa pegol, the calibration range of the procedure was from 1.00 (LLOQ) to 80.0 IU/dL (ULOQ). Mean inter-assay accuracy of back-calculated concentrations (except LLOQ) in calibrators ranged between 98.0% and 102% and precision was ≤ 2.39%. Accuracy and precision at the lowest calibrator (LLOQ) was equal to 99.6% and 0.74%, respectively. Quality control (QC) samples in the concentration range from 2.50 to 60.0 IU/dL were determined with an accuracy of 90.0% to 98.6% and a precision of 8.61% to 10.1%.</w:t>
      </w:r>
    </w:p>
    <w:p w:rsidR="00812479" w:rsidRDefault="00812479" w:rsidP="00812479"/>
    <w:p w:rsidR="00812479" w:rsidRDefault="00812479" w:rsidP="00812479">
      <w:r w:rsidRPr="00CA6076">
        <w:t xml:space="preserve">For </w:t>
      </w:r>
      <w:proofErr w:type="spellStart"/>
      <w:r w:rsidRPr="00CA6076">
        <w:t>rurioctocog</w:t>
      </w:r>
      <w:proofErr w:type="spellEnd"/>
      <w:r w:rsidRPr="00CA6076">
        <w:t xml:space="preserve"> alfa pegol, the calibration range of the procedure was from 1.00 (LLOQ) to 80.0 IU/dL (ULOQ). Mean inter-assay accuracy of back-calculated concentrations (except LLOQ) in calibrators ranged between 98.2% and 102% and precision was </w:t>
      </w:r>
      <w:r>
        <w:br/>
      </w:r>
      <w:r w:rsidRPr="00CA6076">
        <w:t>≤ 1.86%. Accuracy and precision at the lowest calibrator (LLOQ) was equal to 99.9% and 0.65%, respectively. Quality control (QC) samples in the concentration range from 2.50 to 60.0 IU/dL were determined with an accuracy of 98.3% to 108% and a precision of 4.95% to 7.14%.</w:t>
      </w:r>
    </w:p>
    <w:p w:rsidR="00C96BB1" w:rsidRDefault="00C96BB1"/>
    <w:p w:rsidR="00812479" w:rsidRDefault="00812479"/>
    <w:p w:rsidR="00812479" w:rsidRDefault="00812479"/>
    <w:p w:rsidR="00812479" w:rsidRDefault="00812479"/>
    <w:p w:rsidR="00812479" w:rsidRDefault="00812479"/>
    <w:p w:rsidR="00812479" w:rsidRDefault="00812479" w:rsidP="00812479">
      <w:pPr>
        <w:pStyle w:val="Heading2"/>
      </w:pPr>
      <w:r>
        <w:lastRenderedPageBreak/>
        <w:t xml:space="preserve">References </w:t>
      </w:r>
    </w:p>
    <w:p w:rsidR="00812479" w:rsidRPr="00D210D9" w:rsidRDefault="00812479" w:rsidP="00812479">
      <w:r w:rsidRPr="00D210D9">
        <w:t>U.S. Department of Health and Human Services Food and Drug Administration Center for Drug Evaluation and Research (CDER) Center for Veterinary Medicine (CVM): Bioanalytical Method Validation Guidance for Industry 2018.</w:t>
      </w:r>
    </w:p>
    <w:p w:rsidR="00812479" w:rsidRDefault="00812479" w:rsidP="00812479"/>
    <w:p w:rsidR="00812479" w:rsidRPr="00D210D9" w:rsidRDefault="00812479" w:rsidP="00812479">
      <w:r w:rsidRPr="00D210D9">
        <w:t>European Medicines Agency: Guideline on bioanalytical method validation.2011.</w:t>
      </w:r>
    </w:p>
    <w:p w:rsidR="00812479" w:rsidRDefault="00812479" w:rsidP="00812479"/>
    <w:p w:rsidR="00812479" w:rsidRDefault="00812479" w:rsidP="00812479">
      <w:r w:rsidRPr="00D210D9">
        <w:t>European Medicines Agency: Reflection paper for laboratories that perform the analysis or evaluation of clinical trial samples. 2012.</w:t>
      </w:r>
    </w:p>
    <w:p w:rsidR="00812479" w:rsidRPr="00812479" w:rsidRDefault="00812479"/>
    <w:sectPr w:rsidR="00812479" w:rsidRPr="0081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479" w:rsidRDefault="00812479" w:rsidP="00812479">
      <w:pPr>
        <w:spacing w:line="240" w:lineRule="auto"/>
      </w:pPr>
      <w:r>
        <w:separator/>
      </w:r>
    </w:p>
  </w:endnote>
  <w:endnote w:type="continuationSeparator" w:id="0">
    <w:p w:rsidR="00812479" w:rsidRDefault="00812479" w:rsidP="008124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479" w:rsidRDefault="00812479" w:rsidP="00812479">
      <w:pPr>
        <w:spacing w:line="240" w:lineRule="auto"/>
      </w:pPr>
      <w:r>
        <w:separator/>
      </w:r>
    </w:p>
  </w:footnote>
  <w:footnote w:type="continuationSeparator" w:id="0">
    <w:p w:rsidR="00812479" w:rsidRDefault="00812479" w:rsidP="008124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651"/>
    <w:rsid w:val="004E6F44"/>
    <w:rsid w:val="00812479"/>
    <w:rsid w:val="00A2075C"/>
    <w:rsid w:val="00C30651"/>
    <w:rsid w:val="00C9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63BEC"/>
  <w15:chartTrackingRefBased/>
  <w15:docId w15:val="{587F8B45-D6DB-4AD2-BD84-9BCB5A08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2479"/>
    <w:pPr>
      <w:spacing w:after="0" w:line="360" w:lineRule="auto"/>
    </w:pPr>
    <w:rPr>
      <w:rFonts w:ascii="Arial" w:eastAsia="DengXian Light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24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12479"/>
    <w:pPr>
      <w:keepNext/>
      <w:spacing w:before="240" w:after="60"/>
      <w:outlineLvl w:val="1"/>
    </w:pPr>
    <w:rPr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2479"/>
    <w:pPr>
      <w:tabs>
        <w:tab w:val="center" w:pos="4513"/>
        <w:tab w:val="right" w:pos="9026"/>
      </w:tabs>
      <w:spacing w:line="24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12479"/>
  </w:style>
  <w:style w:type="paragraph" w:styleId="Footer">
    <w:name w:val="footer"/>
    <w:basedOn w:val="Normal"/>
    <w:link w:val="FooterChar"/>
    <w:uiPriority w:val="99"/>
    <w:unhideWhenUsed/>
    <w:rsid w:val="00812479"/>
    <w:pPr>
      <w:tabs>
        <w:tab w:val="center" w:pos="4513"/>
        <w:tab w:val="right" w:pos="9026"/>
      </w:tabs>
      <w:spacing w:line="24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12479"/>
  </w:style>
  <w:style w:type="character" w:customStyle="1" w:styleId="Heading2Char">
    <w:name w:val="Heading 2 Char"/>
    <w:basedOn w:val="DefaultParagraphFont"/>
    <w:link w:val="Heading2"/>
    <w:rsid w:val="00812479"/>
    <w:rPr>
      <w:rFonts w:ascii="Arial" w:eastAsia="DengXian Light" w:hAnsi="Arial" w:cs="Arial"/>
      <w:b/>
      <w:bCs/>
      <w:iCs/>
      <w:sz w:val="24"/>
      <w:szCs w:val="28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1247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xander.solms@baye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Sreerekha Pillai</dc:creator>
  <cp:keywords/>
  <dc:description/>
  <cp:lastModifiedBy>Syed, Anila</cp:lastModifiedBy>
  <cp:revision>4</cp:revision>
  <cp:lastPrinted>2020-07-10T09:47:00Z</cp:lastPrinted>
  <dcterms:created xsi:type="dcterms:W3CDTF">2020-07-10T09:39:00Z</dcterms:created>
  <dcterms:modified xsi:type="dcterms:W3CDTF">2020-07-10T16:57:00Z</dcterms:modified>
</cp:coreProperties>
</file>