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5538C" w14:textId="77777777" w:rsidR="005E49B3" w:rsidRPr="00F35002" w:rsidRDefault="00643033" w:rsidP="001A3B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002">
        <w:rPr>
          <w:rFonts w:ascii="Times New Roman" w:hAnsi="Times New Roman" w:cs="Times New Roman"/>
          <w:sz w:val="24"/>
          <w:szCs w:val="24"/>
        </w:rPr>
        <w:t>SUPPLEMENTAL MATERIAL</w:t>
      </w:r>
    </w:p>
    <w:p w14:paraId="0372DD22" w14:textId="77777777" w:rsidR="00643033" w:rsidRPr="00F35002" w:rsidRDefault="00643033" w:rsidP="001A3B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0332E" w14:textId="2E31113B" w:rsidR="00D63BD4" w:rsidRDefault="00643033" w:rsidP="001A3B7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002">
        <w:rPr>
          <w:rFonts w:ascii="Times New Roman" w:hAnsi="Times New Roman" w:cs="Times New Roman"/>
          <w:b/>
          <w:sz w:val="24"/>
          <w:szCs w:val="24"/>
        </w:rPr>
        <w:t>Table S</w:t>
      </w:r>
      <w:r w:rsidR="00D63BD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63BD4" w:rsidRPr="00D63BD4">
        <w:rPr>
          <w:rFonts w:ascii="Times New Roman" w:hAnsi="Times New Roman" w:cs="Times New Roman"/>
          <w:sz w:val="24"/>
          <w:szCs w:val="24"/>
        </w:rPr>
        <w:t>Disease charact</w:t>
      </w:r>
      <w:r w:rsidR="00D63BD4">
        <w:rPr>
          <w:rFonts w:ascii="Times New Roman" w:hAnsi="Times New Roman" w:cs="Times New Roman"/>
          <w:sz w:val="24"/>
          <w:szCs w:val="24"/>
        </w:rPr>
        <w:t xml:space="preserve">eristics and outcomes of amp1q </w:t>
      </w:r>
      <w:r w:rsidR="00D63BD4" w:rsidRPr="00D63BD4">
        <w:rPr>
          <w:rFonts w:ascii="Times New Roman" w:hAnsi="Times New Roman" w:cs="Times New Roman"/>
          <w:sz w:val="24"/>
          <w:szCs w:val="24"/>
        </w:rPr>
        <w:t>patients treated with daratumumab-based rescues as second- or third-line therapy at our center.</w:t>
      </w:r>
    </w:p>
    <w:p w14:paraId="47774FEB" w14:textId="5A44BD82" w:rsidR="00643033" w:rsidRPr="00F35002" w:rsidRDefault="00D63BD4" w:rsidP="001A3B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="00643033" w:rsidRPr="00F35002">
        <w:rPr>
          <w:rFonts w:ascii="Times New Roman" w:hAnsi="Times New Roman" w:cs="Times New Roman"/>
          <w:sz w:val="24"/>
          <w:szCs w:val="24"/>
        </w:rPr>
        <w:t>. Disease characteristics and outcomes of patients without amp(1q) who re</w:t>
      </w:r>
      <w:r>
        <w:rPr>
          <w:rFonts w:ascii="Times New Roman" w:hAnsi="Times New Roman" w:cs="Times New Roman"/>
          <w:sz w:val="24"/>
          <w:szCs w:val="24"/>
        </w:rPr>
        <w:t>ceived second- or third-line daratumumab-based</w:t>
      </w:r>
      <w:r w:rsidR="00643033" w:rsidRPr="00F35002">
        <w:rPr>
          <w:rFonts w:ascii="Times New Roman" w:hAnsi="Times New Roman" w:cs="Times New Roman"/>
          <w:sz w:val="24"/>
          <w:szCs w:val="24"/>
        </w:rPr>
        <w:t xml:space="preserve"> salvage regimens at our center.</w:t>
      </w:r>
    </w:p>
    <w:p w14:paraId="67AAED7A" w14:textId="236547AD" w:rsidR="001F565D" w:rsidRDefault="001F565D" w:rsidP="001A3B7E">
      <w:pPr>
        <w:jc w:val="both"/>
      </w:pPr>
    </w:p>
    <w:p w14:paraId="1F87E278" w14:textId="77777777" w:rsidR="00D63BD4" w:rsidRDefault="00D63BD4" w:rsidP="001A3B7E">
      <w:pPr>
        <w:jc w:val="both"/>
      </w:pPr>
    </w:p>
    <w:p w14:paraId="39E3CDB9" w14:textId="77777777" w:rsidR="00D63BD4" w:rsidRDefault="00D63BD4"/>
    <w:p w14:paraId="1160563A" w14:textId="28FF36FA" w:rsidR="00D63BD4" w:rsidRDefault="00D63BD4">
      <w:r>
        <w:br w:type="page"/>
      </w:r>
    </w:p>
    <w:tbl>
      <w:tblPr>
        <w:tblStyle w:val="Grigliatabella1"/>
        <w:tblW w:w="5000" w:type="pct"/>
        <w:tblLayout w:type="fixed"/>
        <w:tblLook w:val="04A0" w:firstRow="1" w:lastRow="0" w:firstColumn="1" w:lastColumn="0" w:noHBand="0" w:noVBand="1"/>
      </w:tblPr>
      <w:tblGrid>
        <w:gridCol w:w="1420"/>
        <w:gridCol w:w="564"/>
        <w:gridCol w:w="707"/>
        <w:gridCol w:w="566"/>
        <w:gridCol w:w="610"/>
        <w:gridCol w:w="633"/>
        <w:gridCol w:w="593"/>
        <w:gridCol w:w="978"/>
        <w:gridCol w:w="736"/>
        <w:gridCol w:w="854"/>
        <w:gridCol w:w="1001"/>
        <w:gridCol w:w="408"/>
      </w:tblGrid>
      <w:tr w:rsidR="00D63BD4" w:rsidRPr="00D63BD4" w14:paraId="5F91FE75" w14:textId="77777777" w:rsidTr="00D63BD4">
        <w:trPr>
          <w:cantSplit/>
          <w:trHeight w:val="1134"/>
        </w:trPr>
        <w:tc>
          <w:tcPr>
            <w:tcW w:w="782" w:type="pct"/>
            <w:vMerge w:val="restart"/>
            <w:tcBorders>
              <w:top w:val="nil"/>
              <w:left w:val="nil"/>
            </w:tcBorders>
            <w:textDirection w:val="tbRl"/>
          </w:tcPr>
          <w:p w14:paraId="04AD605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MM= multiple myeloma. CA= cytogenetic abnormality. Amp1q= amplification of chromosome arm 1q21. DBT= daratumumab-based triplet. N= number. PFS= progression-free survival.  TNT= time to next treatment. N/A= not available. DRD= daratumumab/lenalidomide/dexamethasone. DVD= daratumumab/bortezomib/dexamethasone. PR= partial response. VGPR= very good partial response. PD= progressive disease. MinR= minimal response. N/A= not applicable. VTD= bortezomib/thalidomide/dexamethasone. ASCT= autologous stem cell transplant. MR= maintenance lenalidomide. KD= carfilzomib/dexamethasone. VCD= bortezomib/cyclophosphamide/dexamethasone. KCD= carfilzomib/cyclophosphamide/dexamethasone. VMP= bortzemobi/melphalan/prednisone. PVD= pomalidomide/bortezomib/dexamethasone. BM= belantamab mafodotin. PAD= bortezomib/dexamethasone/doxorubicin. PCD= pomalidomide/cyclophosphamide/dexamethasone. PACE= cisplatin/doxorubicin/cyclophosphamide/etoposide. 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a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patients with high-risk CAs had at least one of the following high-risk CAs [del(17p), </w:t>
            </w:r>
            <w:proofErr w:type="gramStart"/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t(</w:t>
            </w:r>
            <w:proofErr w:type="gramEnd"/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14;16), or t(4;14)]. 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 xml:space="preserve">b 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VTD induction treatment was switched to VCD after one cycle due to patient intolerance to thalidomide. 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 xml:space="preserve">c 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VTD induction treatment was switched to VMP after two cycles due to patient intolerance to thalidomide. </w:t>
            </w:r>
          </w:p>
        </w:tc>
        <w:tc>
          <w:tcPr>
            <w:tcW w:w="311" w:type="pct"/>
            <w:textDirection w:val="tbRl"/>
          </w:tcPr>
          <w:p w14:paraId="0A54F027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Median (range)</w:t>
            </w:r>
          </w:p>
        </w:tc>
        <w:tc>
          <w:tcPr>
            <w:tcW w:w="390" w:type="pct"/>
            <w:textDirection w:val="tbRl"/>
          </w:tcPr>
          <w:p w14:paraId="778DB87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Patient 8</w:t>
            </w:r>
          </w:p>
        </w:tc>
        <w:tc>
          <w:tcPr>
            <w:tcW w:w="312" w:type="pct"/>
            <w:textDirection w:val="tbRl"/>
          </w:tcPr>
          <w:p w14:paraId="12E9982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Patient 7</w:t>
            </w:r>
          </w:p>
        </w:tc>
        <w:tc>
          <w:tcPr>
            <w:tcW w:w="336" w:type="pct"/>
            <w:textDirection w:val="tbRl"/>
          </w:tcPr>
          <w:p w14:paraId="267E83A8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Patient 6</w:t>
            </w:r>
          </w:p>
        </w:tc>
        <w:tc>
          <w:tcPr>
            <w:tcW w:w="349" w:type="pct"/>
            <w:textDirection w:val="tbRl"/>
          </w:tcPr>
          <w:p w14:paraId="5E8D910E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Patient 5</w:t>
            </w:r>
          </w:p>
        </w:tc>
        <w:tc>
          <w:tcPr>
            <w:tcW w:w="327" w:type="pct"/>
            <w:textDirection w:val="tbRl"/>
          </w:tcPr>
          <w:p w14:paraId="7802BBCC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Patient 4</w:t>
            </w:r>
          </w:p>
        </w:tc>
        <w:tc>
          <w:tcPr>
            <w:tcW w:w="539" w:type="pct"/>
            <w:textDirection w:val="tbRl"/>
          </w:tcPr>
          <w:p w14:paraId="1BEB68AA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Patient 3</w:t>
            </w:r>
          </w:p>
        </w:tc>
        <w:tc>
          <w:tcPr>
            <w:tcW w:w="406" w:type="pct"/>
            <w:textDirection w:val="tbRl"/>
          </w:tcPr>
          <w:p w14:paraId="311AF66F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Patient 2</w:t>
            </w:r>
          </w:p>
        </w:tc>
        <w:tc>
          <w:tcPr>
            <w:tcW w:w="471" w:type="pct"/>
            <w:textDirection w:val="tbRl"/>
          </w:tcPr>
          <w:p w14:paraId="726CCE66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Patient 1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5337033C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Patient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4" w:space="0" w:color="auto"/>
              <w:right w:val="nil"/>
            </w:tcBorders>
            <w:textDirection w:val="tbRl"/>
            <w:vAlign w:val="bottom"/>
          </w:tcPr>
          <w:p w14:paraId="0083E918" w14:textId="4699C831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1. Disease characteristics and outcomes of amp1q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patients treated with daratumumab-based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rescues as second- or third-line therapy at our center.</w:t>
            </w:r>
          </w:p>
        </w:tc>
      </w:tr>
      <w:tr w:rsidR="00D63BD4" w:rsidRPr="00D63BD4" w14:paraId="6EDC180D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7EDBA5F1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11" w:type="pct"/>
            <w:textDirection w:val="tbRl"/>
          </w:tcPr>
          <w:p w14:paraId="4B7A193E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65.5 (51 - 72)</w:t>
            </w:r>
          </w:p>
        </w:tc>
        <w:tc>
          <w:tcPr>
            <w:tcW w:w="390" w:type="pct"/>
            <w:textDirection w:val="tbRl"/>
          </w:tcPr>
          <w:p w14:paraId="262741C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66</w:t>
            </w:r>
          </w:p>
        </w:tc>
        <w:tc>
          <w:tcPr>
            <w:tcW w:w="312" w:type="pct"/>
            <w:textDirection w:val="tbRl"/>
          </w:tcPr>
          <w:p w14:paraId="4B1267F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67</w:t>
            </w:r>
          </w:p>
        </w:tc>
        <w:tc>
          <w:tcPr>
            <w:tcW w:w="336" w:type="pct"/>
            <w:textDirection w:val="tbRl"/>
          </w:tcPr>
          <w:p w14:paraId="1C2B93A6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72</w:t>
            </w:r>
          </w:p>
        </w:tc>
        <w:tc>
          <w:tcPr>
            <w:tcW w:w="349" w:type="pct"/>
            <w:textDirection w:val="tbRl"/>
          </w:tcPr>
          <w:p w14:paraId="4ECC192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51</w:t>
            </w:r>
          </w:p>
        </w:tc>
        <w:tc>
          <w:tcPr>
            <w:tcW w:w="327" w:type="pct"/>
            <w:textDirection w:val="tbRl"/>
          </w:tcPr>
          <w:p w14:paraId="06ECC7F4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56</w:t>
            </w:r>
          </w:p>
        </w:tc>
        <w:tc>
          <w:tcPr>
            <w:tcW w:w="539" w:type="pct"/>
            <w:textDirection w:val="tbRl"/>
          </w:tcPr>
          <w:p w14:paraId="44BFA1A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53</w:t>
            </w:r>
          </w:p>
        </w:tc>
        <w:tc>
          <w:tcPr>
            <w:tcW w:w="406" w:type="pct"/>
            <w:textDirection w:val="tbRl"/>
          </w:tcPr>
          <w:p w14:paraId="06A843A1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65</w:t>
            </w:r>
          </w:p>
        </w:tc>
        <w:tc>
          <w:tcPr>
            <w:tcW w:w="471" w:type="pct"/>
            <w:textDirection w:val="tbRl"/>
          </w:tcPr>
          <w:p w14:paraId="00373C6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70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6215D945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Age - years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7B3D045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13A63A47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0C93AF9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18C34FD4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90" w:type="pct"/>
            <w:textDirection w:val="tbRl"/>
          </w:tcPr>
          <w:p w14:paraId="17DA3F0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Female</w:t>
            </w:r>
          </w:p>
        </w:tc>
        <w:tc>
          <w:tcPr>
            <w:tcW w:w="312" w:type="pct"/>
            <w:textDirection w:val="tbRl"/>
          </w:tcPr>
          <w:p w14:paraId="2AB190B1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Male</w:t>
            </w:r>
          </w:p>
        </w:tc>
        <w:tc>
          <w:tcPr>
            <w:tcW w:w="336" w:type="pct"/>
            <w:textDirection w:val="tbRl"/>
          </w:tcPr>
          <w:p w14:paraId="7908AE4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Male</w:t>
            </w:r>
          </w:p>
        </w:tc>
        <w:tc>
          <w:tcPr>
            <w:tcW w:w="349" w:type="pct"/>
            <w:textDirection w:val="tbRl"/>
          </w:tcPr>
          <w:p w14:paraId="5D1249F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Female</w:t>
            </w:r>
          </w:p>
        </w:tc>
        <w:tc>
          <w:tcPr>
            <w:tcW w:w="327" w:type="pct"/>
            <w:textDirection w:val="tbRl"/>
          </w:tcPr>
          <w:p w14:paraId="21AD15F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Male</w:t>
            </w:r>
          </w:p>
        </w:tc>
        <w:tc>
          <w:tcPr>
            <w:tcW w:w="539" w:type="pct"/>
            <w:textDirection w:val="tbRl"/>
          </w:tcPr>
          <w:p w14:paraId="082FD71C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Male</w:t>
            </w:r>
          </w:p>
        </w:tc>
        <w:tc>
          <w:tcPr>
            <w:tcW w:w="406" w:type="pct"/>
            <w:textDirection w:val="tbRl"/>
          </w:tcPr>
          <w:p w14:paraId="2E5BF9C1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Male</w:t>
            </w:r>
          </w:p>
        </w:tc>
        <w:tc>
          <w:tcPr>
            <w:tcW w:w="471" w:type="pct"/>
            <w:textDirection w:val="tbRl"/>
          </w:tcPr>
          <w:p w14:paraId="19893DE1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Male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41178F45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Sex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3FE01C3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7E0C1FEB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6B166B4A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561EEA3F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90" w:type="pct"/>
            <w:textDirection w:val="tbRl"/>
          </w:tcPr>
          <w:p w14:paraId="7B0D502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IgG kappa</w:t>
            </w:r>
          </w:p>
        </w:tc>
        <w:tc>
          <w:tcPr>
            <w:tcW w:w="312" w:type="pct"/>
            <w:shd w:val="clear" w:color="auto" w:fill="auto"/>
            <w:textDirection w:val="tbRl"/>
          </w:tcPr>
          <w:p w14:paraId="48C9874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IgA lambda</w:t>
            </w:r>
          </w:p>
        </w:tc>
        <w:tc>
          <w:tcPr>
            <w:tcW w:w="336" w:type="pct"/>
            <w:shd w:val="clear" w:color="auto" w:fill="auto"/>
            <w:textDirection w:val="tbRl"/>
          </w:tcPr>
          <w:p w14:paraId="765823E1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IgG lambda</w:t>
            </w:r>
          </w:p>
        </w:tc>
        <w:tc>
          <w:tcPr>
            <w:tcW w:w="349" w:type="pct"/>
            <w:shd w:val="clear" w:color="auto" w:fill="auto"/>
            <w:textDirection w:val="tbRl"/>
          </w:tcPr>
          <w:p w14:paraId="2E65749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IgA lambda</w:t>
            </w:r>
          </w:p>
        </w:tc>
        <w:tc>
          <w:tcPr>
            <w:tcW w:w="327" w:type="pct"/>
            <w:shd w:val="clear" w:color="auto" w:fill="auto"/>
            <w:textDirection w:val="tbRl"/>
          </w:tcPr>
          <w:p w14:paraId="05357BA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Light-chain</w:t>
            </w:r>
          </w:p>
        </w:tc>
        <w:tc>
          <w:tcPr>
            <w:tcW w:w="539" w:type="pct"/>
            <w:shd w:val="clear" w:color="auto" w:fill="auto"/>
            <w:textDirection w:val="tbRl"/>
          </w:tcPr>
          <w:p w14:paraId="6FD65AA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IgA lambda</w:t>
            </w:r>
          </w:p>
        </w:tc>
        <w:tc>
          <w:tcPr>
            <w:tcW w:w="406" w:type="pct"/>
            <w:shd w:val="clear" w:color="auto" w:fill="auto"/>
            <w:textDirection w:val="tbRl"/>
          </w:tcPr>
          <w:p w14:paraId="0D60014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Light-chain </w:t>
            </w:r>
          </w:p>
        </w:tc>
        <w:tc>
          <w:tcPr>
            <w:tcW w:w="471" w:type="pct"/>
            <w:shd w:val="clear" w:color="auto" w:fill="auto"/>
            <w:textDirection w:val="tbRl"/>
          </w:tcPr>
          <w:p w14:paraId="371E919C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IgA lambda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shd w:val="clear" w:color="auto" w:fill="auto"/>
            <w:textDirection w:val="tbRl"/>
          </w:tcPr>
          <w:p w14:paraId="2AC4CEB6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Type of MM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5B3AE911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51E08287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3231660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2C248E96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90" w:type="pct"/>
            <w:textDirection w:val="tbRl"/>
          </w:tcPr>
          <w:p w14:paraId="117EDB2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del(17p)</w:t>
            </w:r>
          </w:p>
        </w:tc>
        <w:tc>
          <w:tcPr>
            <w:tcW w:w="312" w:type="pct"/>
            <w:shd w:val="clear" w:color="auto" w:fill="auto"/>
            <w:textDirection w:val="tbRl"/>
          </w:tcPr>
          <w:p w14:paraId="4AA90ACE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No</w:t>
            </w:r>
          </w:p>
        </w:tc>
        <w:tc>
          <w:tcPr>
            <w:tcW w:w="336" w:type="pct"/>
            <w:shd w:val="clear" w:color="auto" w:fill="auto"/>
            <w:textDirection w:val="tbRl"/>
          </w:tcPr>
          <w:p w14:paraId="521052CF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No</w:t>
            </w:r>
          </w:p>
        </w:tc>
        <w:tc>
          <w:tcPr>
            <w:tcW w:w="349" w:type="pct"/>
            <w:shd w:val="clear" w:color="auto" w:fill="auto"/>
            <w:textDirection w:val="tbRl"/>
          </w:tcPr>
          <w:p w14:paraId="57459E1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No</w:t>
            </w:r>
          </w:p>
        </w:tc>
        <w:tc>
          <w:tcPr>
            <w:tcW w:w="327" w:type="pct"/>
            <w:shd w:val="clear" w:color="auto" w:fill="auto"/>
            <w:textDirection w:val="tbRl"/>
          </w:tcPr>
          <w:p w14:paraId="24CF093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No</w:t>
            </w:r>
          </w:p>
        </w:tc>
        <w:tc>
          <w:tcPr>
            <w:tcW w:w="539" w:type="pct"/>
            <w:shd w:val="clear" w:color="auto" w:fill="auto"/>
            <w:textDirection w:val="tbRl"/>
          </w:tcPr>
          <w:p w14:paraId="35A043B1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t(4;14)</w:t>
            </w:r>
          </w:p>
        </w:tc>
        <w:tc>
          <w:tcPr>
            <w:tcW w:w="406" w:type="pct"/>
            <w:shd w:val="clear" w:color="auto" w:fill="auto"/>
            <w:textDirection w:val="tbRl"/>
          </w:tcPr>
          <w:p w14:paraId="60519B31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No</w:t>
            </w:r>
          </w:p>
        </w:tc>
        <w:tc>
          <w:tcPr>
            <w:tcW w:w="471" w:type="pct"/>
            <w:shd w:val="clear" w:color="auto" w:fill="auto"/>
            <w:textDirection w:val="tbRl"/>
          </w:tcPr>
          <w:p w14:paraId="35BB81F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No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shd w:val="clear" w:color="auto" w:fill="auto"/>
            <w:textDirection w:val="tbRl"/>
          </w:tcPr>
          <w:p w14:paraId="7576A2EB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High-risk CAs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it-IT" w:eastAsia="it-IT"/>
              </w:rPr>
              <w:t>a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635513A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6858FCAB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2CFC551A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67599B0A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90" w:type="pct"/>
            <w:textDirection w:val="tbRl"/>
          </w:tcPr>
          <w:p w14:paraId="739DAB3E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DRD</w:t>
            </w:r>
          </w:p>
        </w:tc>
        <w:tc>
          <w:tcPr>
            <w:tcW w:w="312" w:type="pct"/>
            <w:textDirection w:val="tbRl"/>
          </w:tcPr>
          <w:p w14:paraId="02BF56D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DRD</w:t>
            </w:r>
          </w:p>
        </w:tc>
        <w:tc>
          <w:tcPr>
            <w:tcW w:w="336" w:type="pct"/>
            <w:textDirection w:val="tbRl"/>
          </w:tcPr>
          <w:p w14:paraId="017376E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DRD</w:t>
            </w:r>
          </w:p>
        </w:tc>
        <w:tc>
          <w:tcPr>
            <w:tcW w:w="349" w:type="pct"/>
            <w:textDirection w:val="tbRl"/>
          </w:tcPr>
          <w:p w14:paraId="45A58557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DVD</w:t>
            </w:r>
          </w:p>
        </w:tc>
        <w:tc>
          <w:tcPr>
            <w:tcW w:w="327" w:type="pct"/>
            <w:textDirection w:val="tbRl"/>
          </w:tcPr>
          <w:p w14:paraId="79F92A0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DRD</w:t>
            </w:r>
          </w:p>
        </w:tc>
        <w:tc>
          <w:tcPr>
            <w:tcW w:w="539" w:type="pct"/>
            <w:textDirection w:val="tbRl"/>
          </w:tcPr>
          <w:p w14:paraId="66CE0397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DRD</w:t>
            </w:r>
          </w:p>
        </w:tc>
        <w:tc>
          <w:tcPr>
            <w:tcW w:w="406" w:type="pct"/>
            <w:textDirection w:val="tbRl"/>
          </w:tcPr>
          <w:p w14:paraId="086CA8C7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DRD</w:t>
            </w:r>
          </w:p>
        </w:tc>
        <w:tc>
          <w:tcPr>
            <w:tcW w:w="471" w:type="pct"/>
            <w:textDirection w:val="tbRl"/>
          </w:tcPr>
          <w:p w14:paraId="4B938381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DRD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7528C1F4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DBT rescue regimen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37A5A288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100E9540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38E20DFA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533F123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13.5 (6 - 25)</w:t>
            </w:r>
          </w:p>
        </w:tc>
        <w:tc>
          <w:tcPr>
            <w:tcW w:w="390" w:type="pct"/>
            <w:textDirection w:val="tbRl"/>
          </w:tcPr>
          <w:p w14:paraId="35AA1B5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312" w:type="pct"/>
            <w:textDirection w:val="tbRl"/>
          </w:tcPr>
          <w:p w14:paraId="59E70F1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13</w:t>
            </w:r>
          </w:p>
        </w:tc>
        <w:tc>
          <w:tcPr>
            <w:tcW w:w="336" w:type="pct"/>
            <w:textDirection w:val="tbRl"/>
          </w:tcPr>
          <w:p w14:paraId="103B2B0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25</w:t>
            </w:r>
          </w:p>
        </w:tc>
        <w:tc>
          <w:tcPr>
            <w:tcW w:w="349" w:type="pct"/>
            <w:textDirection w:val="tbRl"/>
          </w:tcPr>
          <w:p w14:paraId="48EE18BC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327" w:type="pct"/>
            <w:textDirection w:val="tbRl"/>
          </w:tcPr>
          <w:p w14:paraId="7137CDC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17</w:t>
            </w:r>
          </w:p>
        </w:tc>
        <w:tc>
          <w:tcPr>
            <w:tcW w:w="539" w:type="pct"/>
            <w:textDirection w:val="tbRl"/>
          </w:tcPr>
          <w:p w14:paraId="04DEDB5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14</w:t>
            </w:r>
          </w:p>
        </w:tc>
        <w:tc>
          <w:tcPr>
            <w:tcW w:w="406" w:type="pct"/>
            <w:textDirection w:val="tbRl"/>
          </w:tcPr>
          <w:p w14:paraId="7492209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17</w:t>
            </w:r>
          </w:p>
        </w:tc>
        <w:tc>
          <w:tcPr>
            <w:tcW w:w="471" w:type="pct"/>
            <w:textDirection w:val="tbRl"/>
          </w:tcPr>
          <w:p w14:paraId="24F8A48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12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71CCDC6E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No. of daratumumab infusion 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5B315ECC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293C5071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1A80634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4A6CBED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5.5 (1 - 10)</w:t>
            </w:r>
          </w:p>
        </w:tc>
        <w:tc>
          <w:tcPr>
            <w:tcW w:w="390" w:type="pct"/>
            <w:textDirection w:val="tbRl"/>
          </w:tcPr>
          <w:p w14:paraId="48E2B64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312" w:type="pct"/>
            <w:textDirection w:val="tbRl"/>
          </w:tcPr>
          <w:p w14:paraId="3C773F5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336" w:type="pct"/>
            <w:textDirection w:val="tbRl"/>
          </w:tcPr>
          <w:p w14:paraId="45C506DA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10</w:t>
            </w:r>
          </w:p>
        </w:tc>
        <w:tc>
          <w:tcPr>
            <w:tcW w:w="349" w:type="pct"/>
            <w:textDirection w:val="tbRl"/>
          </w:tcPr>
          <w:p w14:paraId="32A4BFC6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327" w:type="pct"/>
            <w:textDirection w:val="tbRl"/>
          </w:tcPr>
          <w:p w14:paraId="755DDBF4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539" w:type="pct"/>
            <w:textDirection w:val="tbRl"/>
          </w:tcPr>
          <w:p w14:paraId="2CCC155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406" w:type="pct"/>
            <w:textDirection w:val="tbRl"/>
          </w:tcPr>
          <w:p w14:paraId="2C5C055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471" w:type="pct"/>
            <w:textDirection w:val="tbRl"/>
          </w:tcPr>
          <w:p w14:paraId="6144FCA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2E9D2853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No. of cycles completed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5E20BE9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73733163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09E6D1A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7704A10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90" w:type="pct"/>
            <w:textDirection w:val="tbRl"/>
          </w:tcPr>
          <w:p w14:paraId="07A30C8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PD</w:t>
            </w:r>
          </w:p>
        </w:tc>
        <w:tc>
          <w:tcPr>
            <w:tcW w:w="312" w:type="pct"/>
            <w:textDirection w:val="tbRl"/>
          </w:tcPr>
          <w:p w14:paraId="1523346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PR</w:t>
            </w:r>
          </w:p>
        </w:tc>
        <w:tc>
          <w:tcPr>
            <w:tcW w:w="336" w:type="pct"/>
            <w:textDirection w:val="tbRl"/>
          </w:tcPr>
          <w:p w14:paraId="029D820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MinR</w:t>
            </w:r>
          </w:p>
        </w:tc>
        <w:tc>
          <w:tcPr>
            <w:tcW w:w="349" w:type="pct"/>
            <w:textDirection w:val="tbRl"/>
          </w:tcPr>
          <w:p w14:paraId="6F92D628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PD</w:t>
            </w:r>
          </w:p>
        </w:tc>
        <w:tc>
          <w:tcPr>
            <w:tcW w:w="327" w:type="pct"/>
            <w:textDirection w:val="tbRl"/>
          </w:tcPr>
          <w:p w14:paraId="6F2EA787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VGPR</w:t>
            </w:r>
          </w:p>
        </w:tc>
        <w:tc>
          <w:tcPr>
            <w:tcW w:w="539" w:type="pct"/>
            <w:textDirection w:val="tbRl"/>
          </w:tcPr>
          <w:p w14:paraId="6BDDE5A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PR</w:t>
            </w:r>
          </w:p>
        </w:tc>
        <w:tc>
          <w:tcPr>
            <w:tcW w:w="406" w:type="pct"/>
            <w:textDirection w:val="tbRl"/>
          </w:tcPr>
          <w:p w14:paraId="3ABFD1A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PR</w:t>
            </w:r>
          </w:p>
        </w:tc>
        <w:tc>
          <w:tcPr>
            <w:tcW w:w="471" w:type="pct"/>
            <w:textDirection w:val="tbRl"/>
          </w:tcPr>
          <w:p w14:paraId="6BDB6828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PR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5B37BAF8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Best response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040CA06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7159D4EE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253AA13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5547BDB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3.0 (1.6 -7.6)</w:t>
            </w:r>
          </w:p>
        </w:tc>
        <w:tc>
          <w:tcPr>
            <w:tcW w:w="390" w:type="pct"/>
            <w:textDirection w:val="tbRl"/>
          </w:tcPr>
          <w:p w14:paraId="3C46875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1.9</w:t>
            </w:r>
          </w:p>
        </w:tc>
        <w:tc>
          <w:tcPr>
            <w:tcW w:w="312" w:type="pct"/>
            <w:textDirection w:val="tbRl"/>
          </w:tcPr>
          <w:p w14:paraId="78C3480E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DBT therapy ongoing</w:t>
            </w:r>
          </w:p>
        </w:tc>
        <w:tc>
          <w:tcPr>
            <w:tcW w:w="336" w:type="pct"/>
            <w:textDirection w:val="tbRl"/>
          </w:tcPr>
          <w:p w14:paraId="76B0426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7.6</w:t>
            </w:r>
          </w:p>
        </w:tc>
        <w:tc>
          <w:tcPr>
            <w:tcW w:w="349" w:type="pct"/>
            <w:textDirection w:val="tbRl"/>
          </w:tcPr>
          <w:p w14:paraId="62F0A3C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1.6</w:t>
            </w:r>
          </w:p>
        </w:tc>
        <w:tc>
          <w:tcPr>
            <w:tcW w:w="327" w:type="pct"/>
            <w:textDirection w:val="tbRl"/>
          </w:tcPr>
          <w:p w14:paraId="44C76627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2.8</w:t>
            </w:r>
          </w:p>
        </w:tc>
        <w:tc>
          <w:tcPr>
            <w:tcW w:w="539" w:type="pct"/>
            <w:textDirection w:val="tbRl"/>
          </w:tcPr>
          <w:p w14:paraId="30A6B8B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3.8</w:t>
            </w:r>
          </w:p>
        </w:tc>
        <w:tc>
          <w:tcPr>
            <w:tcW w:w="406" w:type="pct"/>
            <w:textDirection w:val="tbRl"/>
          </w:tcPr>
          <w:p w14:paraId="070A0AF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4.6</w:t>
            </w:r>
          </w:p>
        </w:tc>
        <w:tc>
          <w:tcPr>
            <w:tcW w:w="471" w:type="pct"/>
            <w:textDirection w:val="tbRl"/>
          </w:tcPr>
          <w:p w14:paraId="2752A90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3.0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292C27F9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PFS - months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1E06438A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52421341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1E4A9976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2EEE0608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4.0 (1.7 - 6.5)</w:t>
            </w:r>
          </w:p>
        </w:tc>
        <w:tc>
          <w:tcPr>
            <w:tcW w:w="390" w:type="pct"/>
            <w:textDirection w:val="tbRl"/>
          </w:tcPr>
          <w:p w14:paraId="7C6A234A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2.5</w:t>
            </w:r>
          </w:p>
        </w:tc>
        <w:tc>
          <w:tcPr>
            <w:tcW w:w="312" w:type="pct"/>
            <w:textDirection w:val="tbRl"/>
          </w:tcPr>
          <w:p w14:paraId="0ED8CB8A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DBT therapy ongoing</w:t>
            </w:r>
          </w:p>
        </w:tc>
        <w:tc>
          <w:tcPr>
            <w:tcW w:w="336" w:type="pct"/>
            <w:textDirection w:val="tbRl"/>
          </w:tcPr>
          <w:p w14:paraId="2E05382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N/A</w:t>
            </w:r>
          </w:p>
        </w:tc>
        <w:tc>
          <w:tcPr>
            <w:tcW w:w="349" w:type="pct"/>
            <w:textDirection w:val="tbRl"/>
          </w:tcPr>
          <w:p w14:paraId="194769B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1.7</w:t>
            </w:r>
          </w:p>
        </w:tc>
        <w:tc>
          <w:tcPr>
            <w:tcW w:w="327" w:type="pct"/>
            <w:textDirection w:val="tbRl"/>
          </w:tcPr>
          <w:p w14:paraId="63B03506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5.8</w:t>
            </w:r>
          </w:p>
        </w:tc>
        <w:tc>
          <w:tcPr>
            <w:tcW w:w="539" w:type="pct"/>
            <w:textDirection w:val="tbRl"/>
          </w:tcPr>
          <w:p w14:paraId="79EF1E5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4.6</w:t>
            </w:r>
          </w:p>
        </w:tc>
        <w:tc>
          <w:tcPr>
            <w:tcW w:w="406" w:type="pct"/>
            <w:textDirection w:val="tbRl"/>
          </w:tcPr>
          <w:p w14:paraId="656ADBE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6.5</w:t>
            </w:r>
          </w:p>
        </w:tc>
        <w:tc>
          <w:tcPr>
            <w:tcW w:w="471" w:type="pct"/>
            <w:textDirection w:val="tbRl"/>
          </w:tcPr>
          <w:p w14:paraId="4F83C62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3.4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0D5487DB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TNT - months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7EEC81F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6DA6E3EC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4BE985A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58B8ED6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90" w:type="pct"/>
            <w:textDirection w:val="tbRl"/>
          </w:tcPr>
          <w:p w14:paraId="49782F7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312" w:type="pct"/>
            <w:textDirection w:val="tbRl"/>
          </w:tcPr>
          <w:p w14:paraId="22C1675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336" w:type="pct"/>
            <w:textDirection w:val="tbRl"/>
          </w:tcPr>
          <w:p w14:paraId="70A5FAD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349" w:type="pct"/>
            <w:textDirection w:val="tbRl"/>
          </w:tcPr>
          <w:p w14:paraId="2A944D6A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327" w:type="pct"/>
            <w:textDirection w:val="tbRl"/>
          </w:tcPr>
          <w:p w14:paraId="166AB08E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539" w:type="pct"/>
            <w:textDirection w:val="tbRl"/>
          </w:tcPr>
          <w:p w14:paraId="1603F14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06" w:type="pct"/>
            <w:textDirection w:val="tbRl"/>
          </w:tcPr>
          <w:p w14:paraId="304C2BC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71" w:type="pct"/>
            <w:textDirection w:val="tbRl"/>
          </w:tcPr>
          <w:p w14:paraId="7537415C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63D353BE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No. of previous lines of therapy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3D407A76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63BD4" w:rsidRPr="00D63BD4" w14:paraId="0A9C1FE3" w14:textId="77777777" w:rsidTr="00D63BD4">
        <w:trPr>
          <w:cantSplit/>
          <w:trHeight w:val="127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3682B38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11" w:type="pct"/>
            <w:textDirection w:val="tbRl"/>
          </w:tcPr>
          <w:p w14:paraId="4F2DC69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90" w:type="pct"/>
            <w:textDirection w:val="tbRl"/>
          </w:tcPr>
          <w:p w14:paraId="2A2951F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st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VTD + ASCT + MR</w:t>
            </w:r>
          </w:p>
        </w:tc>
        <w:tc>
          <w:tcPr>
            <w:tcW w:w="312" w:type="pct"/>
            <w:textDirection w:val="tbRl"/>
          </w:tcPr>
          <w:p w14:paraId="0E3993BF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it-IT" w:eastAsia="it-IT"/>
              </w:rPr>
              <w:t>st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line: VTD + ASCT</w:t>
            </w:r>
          </w:p>
        </w:tc>
        <w:tc>
          <w:tcPr>
            <w:tcW w:w="336" w:type="pct"/>
            <w:textDirection w:val="tbRl"/>
          </w:tcPr>
          <w:p w14:paraId="51E5D044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it-IT" w:eastAsia="it-IT"/>
              </w:rPr>
              <w:t>st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line: VTD/VMP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it-IT" w:eastAsia="it-IT"/>
              </w:rPr>
              <w:t>c</w:t>
            </w:r>
          </w:p>
        </w:tc>
        <w:tc>
          <w:tcPr>
            <w:tcW w:w="349" w:type="pct"/>
            <w:textDirection w:val="tbRl"/>
          </w:tcPr>
          <w:p w14:paraId="78739E4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st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VTD + 2ASCT + MR</w:t>
            </w:r>
          </w:p>
        </w:tc>
        <w:tc>
          <w:tcPr>
            <w:tcW w:w="327" w:type="pct"/>
            <w:textDirection w:val="tbRl"/>
          </w:tcPr>
          <w:p w14:paraId="068C51B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it-IT" w:eastAsia="it-IT"/>
              </w:rPr>
              <w:t>st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line: VTD + 2ASCT</w:t>
            </w:r>
          </w:p>
        </w:tc>
        <w:tc>
          <w:tcPr>
            <w:tcW w:w="539" w:type="pct"/>
            <w:textDirection w:val="tbRl"/>
          </w:tcPr>
          <w:p w14:paraId="5027318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st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KCD + ASCT + KCD + MR</w:t>
            </w:r>
          </w:p>
        </w:tc>
        <w:tc>
          <w:tcPr>
            <w:tcW w:w="406" w:type="pct"/>
            <w:textDirection w:val="tbRl"/>
          </w:tcPr>
          <w:p w14:paraId="0AA4827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it-IT" w:eastAsia="it-IT"/>
              </w:rPr>
              <w:t>st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line: VTD/VCD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it-IT" w:eastAsia="it-IT"/>
              </w:rPr>
              <w:t>b</w:t>
            </w:r>
          </w:p>
        </w:tc>
        <w:tc>
          <w:tcPr>
            <w:tcW w:w="471" w:type="pct"/>
            <w:textDirection w:val="tbRl"/>
          </w:tcPr>
          <w:p w14:paraId="642D77A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st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VTD + ASCT + MR</w:t>
            </w:r>
          </w:p>
          <w:p w14:paraId="3F532D0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nd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KD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74F2978A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Previous lines of therapy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19AC85F7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2238B807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2280021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23DBD4F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40.4  (9.4 - 71.4)</w:t>
            </w:r>
          </w:p>
        </w:tc>
        <w:tc>
          <w:tcPr>
            <w:tcW w:w="390" w:type="pct"/>
            <w:textDirection w:val="tbRl"/>
          </w:tcPr>
          <w:p w14:paraId="4384CCB6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45.1</w:t>
            </w:r>
          </w:p>
        </w:tc>
        <w:tc>
          <w:tcPr>
            <w:tcW w:w="312" w:type="pct"/>
            <w:textDirection w:val="tbRl"/>
          </w:tcPr>
          <w:p w14:paraId="58AE2D9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66.5</w:t>
            </w:r>
          </w:p>
        </w:tc>
        <w:tc>
          <w:tcPr>
            <w:tcW w:w="336" w:type="pct"/>
            <w:textDirection w:val="tbRl"/>
          </w:tcPr>
          <w:p w14:paraId="2D17108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71.4</w:t>
            </w:r>
          </w:p>
        </w:tc>
        <w:tc>
          <w:tcPr>
            <w:tcW w:w="349" w:type="pct"/>
            <w:textDirection w:val="tbRl"/>
          </w:tcPr>
          <w:p w14:paraId="68E1163A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35.6</w:t>
            </w:r>
          </w:p>
        </w:tc>
        <w:tc>
          <w:tcPr>
            <w:tcW w:w="327" w:type="pct"/>
            <w:textDirection w:val="tbRl"/>
          </w:tcPr>
          <w:p w14:paraId="1E1EA87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49.0</w:t>
            </w:r>
          </w:p>
        </w:tc>
        <w:tc>
          <w:tcPr>
            <w:tcW w:w="539" w:type="pct"/>
            <w:textDirection w:val="tbRl"/>
          </w:tcPr>
          <w:p w14:paraId="19314DDF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27.3</w:t>
            </w:r>
          </w:p>
        </w:tc>
        <w:tc>
          <w:tcPr>
            <w:tcW w:w="406" w:type="pct"/>
            <w:textDirection w:val="tbRl"/>
          </w:tcPr>
          <w:p w14:paraId="138534CA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9.4</w:t>
            </w:r>
          </w:p>
        </w:tc>
        <w:tc>
          <w:tcPr>
            <w:tcW w:w="471" w:type="pct"/>
            <w:textDirection w:val="tbRl"/>
          </w:tcPr>
          <w:p w14:paraId="7846D58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27.2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507A0244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Time from first-line therapy to DBT rescue - months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73B5D85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63BD4" w:rsidRPr="00D63BD4" w14:paraId="08C7F909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74F8B04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11" w:type="pct"/>
            <w:textDirection w:val="tbRl"/>
          </w:tcPr>
          <w:p w14:paraId="03901F97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2  (0 - 4)</w:t>
            </w:r>
          </w:p>
        </w:tc>
        <w:tc>
          <w:tcPr>
            <w:tcW w:w="390" w:type="pct"/>
            <w:textDirection w:val="tbRl"/>
          </w:tcPr>
          <w:p w14:paraId="4B189E86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312" w:type="pct"/>
            <w:textDirection w:val="tbRl"/>
          </w:tcPr>
          <w:p w14:paraId="0A865D24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N/A</w:t>
            </w:r>
          </w:p>
        </w:tc>
        <w:tc>
          <w:tcPr>
            <w:tcW w:w="336" w:type="pct"/>
            <w:textDirection w:val="tbRl"/>
          </w:tcPr>
          <w:p w14:paraId="5FAFD51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0</w:t>
            </w:r>
          </w:p>
        </w:tc>
        <w:tc>
          <w:tcPr>
            <w:tcW w:w="349" w:type="pct"/>
            <w:textDirection w:val="tbRl"/>
          </w:tcPr>
          <w:p w14:paraId="778FABB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327" w:type="pct"/>
            <w:textDirection w:val="tbRl"/>
          </w:tcPr>
          <w:p w14:paraId="5DBBD184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539" w:type="pct"/>
            <w:textDirection w:val="tbRl"/>
          </w:tcPr>
          <w:p w14:paraId="096191C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406" w:type="pct"/>
            <w:textDirection w:val="tbRl"/>
          </w:tcPr>
          <w:p w14:paraId="7F22CE3E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471" w:type="pct"/>
            <w:textDirection w:val="tbRl"/>
          </w:tcPr>
          <w:p w14:paraId="754F14E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75E125BF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No. of subsequent lines 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5972162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163ED23D" w14:textId="77777777" w:rsidTr="00D63BD4">
        <w:trPr>
          <w:cantSplit/>
          <w:trHeight w:val="1379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7AA98A3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55281F7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90" w:type="pct"/>
            <w:textDirection w:val="tbRl"/>
          </w:tcPr>
          <w:p w14:paraId="7F4B2C8E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3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it-IT" w:eastAsia="it-IT"/>
              </w:rPr>
              <w:t>rd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line: KD</w:t>
            </w:r>
          </w:p>
        </w:tc>
        <w:tc>
          <w:tcPr>
            <w:tcW w:w="312" w:type="pct"/>
            <w:textDirection w:val="tbRl"/>
          </w:tcPr>
          <w:p w14:paraId="01F9431E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N/A</w:t>
            </w:r>
          </w:p>
        </w:tc>
        <w:tc>
          <w:tcPr>
            <w:tcW w:w="336" w:type="pct"/>
            <w:textDirection w:val="tbRl"/>
          </w:tcPr>
          <w:p w14:paraId="52908F5E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N/A</w:t>
            </w:r>
          </w:p>
        </w:tc>
        <w:tc>
          <w:tcPr>
            <w:tcW w:w="349" w:type="pct"/>
            <w:textDirection w:val="tbRl"/>
          </w:tcPr>
          <w:p w14:paraId="0ED8EF3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rd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KRD;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br/>
              <w:t>4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th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PCD</w:t>
            </w:r>
          </w:p>
        </w:tc>
        <w:tc>
          <w:tcPr>
            <w:tcW w:w="327" w:type="pct"/>
            <w:textDirection w:val="tbRl"/>
          </w:tcPr>
          <w:p w14:paraId="335D778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3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it-IT" w:eastAsia="it-IT"/>
              </w:rPr>
              <w:t>rd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line: PVD</w:t>
            </w:r>
          </w:p>
        </w:tc>
        <w:tc>
          <w:tcPr>
            <w:tcW w:w="539" w:type="pct"/>
            <w:textDirection w:val="tbRl"/>
          </w:tcPr>
          <w:p w14:paraId="23BE72FF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rd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KD;</w:t>
            </w:r>
          </w:p>
          <w:p w14:paraId="5C4E6006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th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PACE;</w:t>
            </w:r>
          </w:p>
          <w:p w14:paraId="45C6B9A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th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CAR-T;</w:t>
            </w:r>
          </w:p>
          <w:p w14:paraId="73CCC54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6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th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PVD</w:t>
            </w:r>
          </w:p>
        </w:tc>
        <w:tc>
          <w:tcPr>
            <w:tcW w:w="406" w:type="pct"/>
            <w:textDirection w:val="tbRl"/>
          </w:tcPr>
          <w:p w14:paraId="11B8586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rd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KD;</w:t>
            </w:r>
          </w:p>
          <w:p w14:paraId="6824691E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th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PAD;</w:t>
            </w:r>
          </w:p>
          <w:p w14:paraId="57E18DD9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5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it-IT" w:eastAsia="it-IT"/>
              </w:rPr>
              <w:t>th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line: PCD</w:t>
            </w:r>
          </w:p>
        </w:tc>
        <w:tc>
          <w:tcPr>
            <w:tcW w:w="471" w:type="pct"/>
            <w:textDirection w:val="tbRl"/>
          </w:tcPr>
          <w:p w14:paraId="030B9188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th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PVD;</w:t>
            </w:r>
          </w:p>
          <w:p w14:paraId="6DDABDC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it-IT"/>
              </w:rPr>
              <w:t>th</w:t>
            </w: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line: BM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7BAEB3E3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Subsequent lines of therapy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7837F85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04DC05F9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</w:tcBorders>
            <w:textDirection w:val="tbRl"/>
          </w:tcPr>
          <w:p w14:paraId="03141D4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35B4836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90" w:type="pct"/>
            <w:textDirection w:val="tbRl"/>
          </w:tcPr>
          <w:p w14:paraId="69214F32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alive</w:t>
            </w:r>
          </w:p>
        </w:tc>
        <w:tc>
          <w:tcPr>
            <w:tcW w:w="312" w:type="pct"/>
            <w:textDirection w:val="tbRl"/>
          </w:tcPr>
          <w:p w14:paraId="3DE82707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alive</w:t>
            </w:r>
          </w:p>
        </w:tc>
        <w:tc>
          <w:tcPr>
            <w:tcW w:w="336" w:type="pct"/>
            <w:textDirection w:val="tbRl"/>
          </w:tcPr>
          <w:p w14:paraId="0E2E06AC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14.1</w:t>
            </w:r>
          </w:p>
        </w:tc>
        <w:tc>
          <w:tcPr>
            <w:tcW w:w="349" w:type="pct"/>
            <w:textDirection w:val="tbRl"/>
          </w:tcPr>
          <w:p w14:paraId="16C2A0C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alive</w:t>
            </w:r>
          </w:p>
        </w:tc>
        <w:tc>
          <w:tcPr>
            <w:tcW w:w="327" w:type="pct"/>
            <w:textDirection w:val="tbRl"/>
          </w:tcPr>
          <w:p w14:paraId="439E6674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7.6</w:t>
            </w:r>
          </w:p>
        </w:tc>
        <w:tc>
          <w:tcPr>
            <w:tcW w:w="539" w:type="pct"/>
            <w:textDirection w:val="tbRl"/>
          </w:tcPr>
          <w:p w14:paraId="2ECD558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17.7</w:t>
            </w:r>
          </w:p>
        </w:tc>
        <w:tc>
          <w:tcPr>
            <w:tcW w:w="406" w:type="pct"/>
            <w:textDirection w:val="tbRl"/>
          </w:tcPr>
          <w:p w14:paraId="16569FF1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alive</w:t>
            </w:r>
          </w:p>
        </w:tc>
        <w:tc>
          <w:tcPr>
            <w:tcW w:w="471" w:type="pct"/>
            <w:textDirection w:val="tbRl"/>
          </w:tcPr>
          <w:p w14:paraId="1442A51D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12.5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5BC504BA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OS - months</w:t>
            </w:r>
          </w:p>
        </w:tc>
        <w:tc>
          <w:tcPr>
            <w:tcW w:w="226" w:type="pct"/>
            <w:vMerge/>
            <w:tcBorders>
              <w:left w:val="single" w:sz="4" w:space="0" w:color="auto"/>
              <w:right w:val="nil"/>
            </w:tcBorders>
            <w:textDirection w:val="tbRl"/>
            <w:vAlign w:val="bottom"/>
          </w:tcPr>
          <w:p w14:paraId="30534071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  <w:tr w:rsidR="00D63BD4" w:rsidRPr="00D63BD4" w14:paraId="1B766B4D" w14:textId="77777777" w:rsidTr="00D63BD4">
        <w:trPr>
          <w:cantSplit/>
          <w:trHeight w:val="1134"/>
        </w:trPr>
        <w:tc>
          <w:tcPr>
            <w:tcW w:w="782" w:type="pct"/>
            <w:vMerge/>
            <w:tcBorders>
              <w:left w:val="nil"/>
              <w:bottom w:val="nil"/>
            </w:tcBorders>
            <w:textDirection w:val="tbRl"/>
          </w:tcPr>
          <w:p w14:paraId="07DDC98C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  <w:tc>
          <w:tcPr>
            <w:tcW w:w="311" w:type="pct"/>
            <w:textDirection w:val="tbRl"/>
          </w:tcPr>
          <w:p w14:paraId="6289BA27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10.1 (3.0 - 17.7)</w:t>
            </w:r>
          </w:p>
        </w:tc>
        <w:tc>
          <w:tcPr>
            <w:tcW w:w="390" w:type="pct"/>
            <w:textDirection w:val="tbRl"/>
          </w:tcPr>
          <w:p w14:paraId="58B75025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3.0 </w:t>
            </w:r>
          </w:p>
        </w:tc>
        <w:tc>
          <w:tcPr>
            <w:tcW w:w="312" w:type="pct"/>
            <w:textDirection w:val="tbRl"/>
          </w:tcPr>
          <w:p w14:paraId="0B8A7D73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4.4</w:t>
            </w:r>
          </w:p>
        </w:tc>
        <w:tc>
          <w:tcPr>
            <w:tcW w:w="336" w:type="pct"/>
            <w:textDirection w:val="tbRl"/>
          </w:tcPr>
          <w:p w14:paraId="5AFB6EBB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14.1</w:t>
            </w:r>
          </w:p>
        </w:tc>
        <w:tc>
          <w:tcPr>
            <w:tcW w:w="349" w:type="pct"/>
            <w:textDirection w:val="tbRl"/>
          </w:tcPr>
          <w:p w14:paraId="7AD3E07C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7.2</w:t>
            </w:r>
          </w:p>
        </w:tc>
        <w:tc>
          <w:tcPr>
            <w:tcW w:w="327" w:type="pct"/>
            <w:textDirection w:val="tbRl"/>
          </w:tcPr>
          <w:p w14:paraId="2D57EC1C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7.6</w:t>
            </w:r>
          </w:p>
        </w:tc>
        <w:tc>
          <w:tcPr>
            <w:tcW w:w="539" w:type="pct"/>
            <w:textDirection w:val="tbRl"/>
          </w:tcPr>
          <w:p w14:paraId="2109B9C7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17.7</w:t>
            </w:r>
          </w:p>
        </w:tc>
        <w:tc>
          <w:tcPr>
            <w:tcW w:w="406" w:type="pct"/>
            <w:textDirection w:val="tbRl"/>
          </w:tcPr>
          <w:p w14:paraId="0D28C556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17.5</w:t>
            </w:r>
          </w:p>
        </w:tc>
        <w:tc>
          <w:tcPr>
            <w:tcW w:w="471" w:type="pct"/>
            <w:textDirection w:val="tbRl"/>
          </w:tcPr>
          <w:p w14:paraId="7027370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12.5</w:t>
            </w:r>
          </w:p>
        </w:tc>
        <w:tc>
          <w:tcPr>
            <w:tcW w:w="552" w:type="pct"/>
            <w:tcBorders>
              <w:right w:val="single" w:sz="4" w:space="0" w:color="auto"/>
            </w:tcBorders>
            <w:textDirection w:val="tbRl"/>
          </w:tcPr>
          <w:p w14:paraId="2B75F522" w14:textId="77777777" w:rsidR="00D63BD4" w:rsidRPr="00D63BD4" w:rsidRDefault="00D63BD4" w:rsidP="00D63BD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63BD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Follow-up - months</w:t>
            </w:r>
          </w:p>
        </w:tc>
        <w:tc>
          <w:tcPr>
            <w:tcW w:w="226" w:type="pct"/>
            <w:vMerge/>
            <w:tcBorders>
              <w:left w:val="single" w:sz="4" w:space="0" w:color="auto"/>
              <w:bottom w:val="nil"/>
              <w:right w:val="nil"/>
            </w:tcBorders>
            <w:textDirection w:val="tbRl"/>
            <w:vAlign w:val="bottom"/>
          </w:tcPr>
          <w:p w14:paraId="6749F630" w14:textId="77777777" w:rsidR="00D63BD4" w:rsidRPr="00D63BD4" w:rsidRDefault="00D63BD4" w:rsidP="00D63BD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</w:p>
        </w:tc>
      </w:tr>
    </w:tbl>
    <w:p w14:paraId="7F7B6FF7" w14:textId="37D8B222" w:rsidR="001F565D" w:rsidRDefault="001F565D"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83"/>
        <w:gridCol w:w="3046"/>
        <w:gridCol w:w="3541"/>
      </w:tblGrid>
      <w:tr w:rsidR="00643033" w:rsidRPr="00ED2057" w14:paraId="42D468FC" w14:textId="77777777" w:rsidTr="00411310">
        <w:tc>
          <w:tcPr>
            <w:tcW w:w="9070" w:type="dxa"/>
            <w:gridSpan w:val="3"/>
            <w:tcBorders>
              <w:top w:val="nil"/>
              <w:left w:val="nil"/>
              <w:right w:val="nil"/>
            </w:tcBorders>
          </w:tcPr>
          <w:p w14:paraId="4741CFF9" w14:textId="7435366C" w:rsidR="00643033" w:rsidRPr="00ED2057" w:rsidRDefault="00643033" w:rsidP="008312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 xml:space="preserve">Table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D63B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. Disease characteristics and o</w:t>
            </w:r>
            <w:r w:rsidR="0083124A">
              <w:rPr>
                <w:rFonts w:ascii="Times New Roman" w:hAnsi="Times New Roman" w:cs="Times New Roman"/>
                <w:sz w:val="16"/>
                <w:szCs w:val="16"/>
              </w:rPr>
              <w:t>utcomes of patients without amp</w:t>
            </w: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1q who re</w:t>
            </w:r>
            <w:r w:rsidR="00D63BD4">
              <w:rPr>
                <w:rFonts w:ascii="Times New Roman" w:hAnsi="Times New Roman" w:cs="Times New Roman"/>
                <w:sz w:val="16"/>
                <w:szCs w:val="16"/>
              </w:rPr>
              <w:t>ceived second- or third-line daratumumab-based</w:t>
            </w: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 xml:space="preserve"> salvage regimens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 our center  (n = 40</w:t>
            </w: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43033" w:rsidRPr="00ED2057" w14:paraId="055B4DB8" w14:textId="77777777" w:rsidTr="00411310">
        <w:tc>
          <w:tcPr>
            <w:tcW w:w="5529" w:type="dxa"/>
            <w:gridSpan w:val="2"/>
          </w:tcPr>
          <w:p w14:paraId="69CC6A1B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Characteristic</w:t>
            </w:r>
          </w:p>
        </w:tc>
        <w:tc>
          <w:tcPr>
            <w:tcW w:w="3541" w:type="dxa"/>
          </w:tcPr>
          <w:p w14:paraId="620F707D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No. of patients or median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(Range)</w:t>
            </w:r>
          </w:p>
        </w:tc>
      </w:tr>
      <w:tr w:rsidR="00643033" w:rsidRPr="00ED2057" w14:paraId="477EFCC3" w14:textId="77777777" w:rsidTr="00411310">
        <w:tc>
          <w:tcPr>
            <w:tcW w:w="5529" w:type="dxa"/>
            <w:gridSpan w:val="2"/>
          </w:tcPr>
          <w:p w14:paraId="1AC14B50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541" w:type="dxa"/>
          </w:tcPr>
          <w:p w14:paraId="0472E9C6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(49 – 80)</w:t>
            </w:r>
          </w:p>
        </w:tc>
      </w:tr>
      <w:tr w:rsidR="00643033" w:rsidRPr="00ED2057" w14:paraId="32756740" w14:textId="77777777" w:rsidTr="00411310">
        <w:tc>
          <w:tcPr>
            <w:tcW w:w="2483" w:type="dxa"/>
            <w:tcBorders>
              <w:right w:val="nil"/>
            </w:tcBorders>
          </w:tcPr>
          <w:p w14:paraId="6DB3A8A4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Line of therapy</w:t>
            </w:r>
            <w:r w:rsidRPr="00ED205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D2057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3046" w:type="dxa"/>
            <w:tcBorders>
              <w:left w:val="nil"/>
            </w:tcBorders>
          </w:tcPr>
          <w:p w14:paraId="205999AF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699D07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76B9CFD6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1" w:type="dxa"/>
          </w:tcPr>
          <w:p w14:paraId="51672AB8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DEB6EC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14:paraId="641C7305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43033" w:rsidRPr="00ED2057" w14:paraId="4C5A3D5D" w14:textId="77777777" w:rsidTr="00411310">
        <w:tc>
          <w:tcPr>
            <w:tcW w:w="2483" w:type="dxa"/>
            <w:tcBorders>
              <w:right w:val="nil"/>
            </w:tcBorders>
          </w:tcPr>
          <w:p w14:paraId="5D06D352" w14:textId="169BD1E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 xml:space="preserve">Therapy associated with </w:t>
            </w:r>
            <w:r w:rsidR="00D63BD4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aratumumab</w:t>
            </w:r>
            <w:r w:rsidRPr="00ED2057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  <w:p w14:paraId="69E5DF28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6" w:type="dxa"/>
            <w:tcBorders>
              <w:left w:val="nil"/>
            </w:tcBorders>
          </w:tcPr>
          <w:p w14:paraId="32AEF0BA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55D853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58D04F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Lenalidomide</w:t>
            </w:r>
          </w:p>
          <w:p w14:paraId="5E3C0664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Bortezomib</w:t>
            </w:r>
          </w:p>
        </w:tc>
        <w:tc>
          <w:tcPr>
            <w:tcW w:w="3541" w:type="dxa"/>
          </w:tcPr>
          <w:p w14:paraId="3FCE2429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4E2012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130F2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  <w:p w14:paraId="7C2FAF05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643033" w:rsidRPr="00ED2057" w14:paraId="3F12CC52" w14:textId="77777777" w:rsidTr="00411310">
        <w:tc>
          <w:tcPr>
            <w:tcW w:w="2483" w:type="dxa"/>
            <w:tcBorders>
              <w:right w:val="nil"/>
            </w:tcBorders>
          </w:tcPr>
          <w:p w14:paraId="3CF0FE04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Patients still receiving DBT therapy</w:t>
            </w:r>
          </w:p>
          <w:p w14:paraId="044DA225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6" w:type="dxa"/>
            <w:tcBorders>
              <w:left w:val="nil"/>
            </w:tcBorders>
          </w:tcPr>
          <w:p w14:paraId="31520BE1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9E978C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6628A368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541" w:type="dxa"/>
          </w:tcPr>
          <w:p w14:paraId="4011CCE9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EED15A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  <w:p w14:paraId="35E220D8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643033" w:rsidRPr="00ED2057" w14:paraId="32D10860" w14:textId="77777777" w:rsidTr="00411310">
        <w:tc>
          <w:tcPr>
            <w:tcW w:w="2483" w:type="dxa"/>
            <w:tcBorders>
              <w:bottom w:val="nil"/>
              <w:right w:val="nil"/>
            </w:tcBorders>
          </w:tcPr>
          <w:p w14:paraId="4F353510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If not, reason for discontinuation</w:t>
            </w:r>
          </w:p>
          <w:p w14:paraId="47418765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F40CB4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6" w:type="dxa"/>
            <w:tcBorders>
              <w:left w:val="nil"/>
              <w:bottom w:val="nil"/>
            </w:tcBorders>
          </w:tcPr>
          <w:p w14:paraId="28981528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70691C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Progression</w:t>
            </w:r>
          </w:p>
          <w:p w14:paraId="0C7D3F40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Death</w:t>
            </w:r>
          </w:p>
        </w:tc>
        <w:tc>
          <w:tcPr>
            <w:tcW w:w="3541" w:type="dxa"/>
            <w:vMerge w:val="restart"/>
          </w:tcPr>
          <w:p w14:paraId="3BF03944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D1B654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4D4C7913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09CDAF76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643033" w:rsidRPr="00ED2057" w14:paraId="5A38B344" w14:textId="77777777" w:rsidTr="00411310">
        <w:tc>
          <w:tcPr>
            <w:tcW w:w="2483" w:type="dxa"/>
            <w:tcBorders>
              <w:top w:val="nil"/>
              <w:right w:val="nil"/>
            </w:tcBorders>
          </w:tcPr>
          <w:p w14:paraId="183B21CB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6" w:type="dxa"/>
            <w:tcBorders>
              <w:top w:val="nil"/>
              <w:left w:val="nil"/>
            </w:tcBorders>
          </w:tcPr>
          <w:p w14:paraId="2F8C3733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3541" w:type="dxa"/>
            <w:vMerge/>
          </w:tcPr>
          <w:p w14:paraId="312E59D3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3033" w:rsidRPr="00ED2057" w14:paraId="6A3BBCE4" w14:textId="77777777" w:rsidTr="00411310">
        <w:tc>
          <w:tcPr>
            <w:tcW w:w="2483" w:type="dxa"/>
            <w:tcBorders>
              <w:right w:val="nil"/>
            </w:tcBorders>
          </w:tcPr>
          <w:p w14:paraId="4C4219B5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atients discontinuing DBT treatment</w:t>
            </w:r>
          </w:p>
        </w:tc>
        <w:tc>
          <w:tcPr>
            <w:tcW w:w="3046" w:type="dxa"/>
            <w:tcBorders>
              <w:left w:val="nil"/>
            </w:tcBorders>
          </w:tcPr>
          <w:p w14:paraId="1EE12513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580818" w14:textId="77777777" w:rsidR="00643033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3B516A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AF4166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Median no. of subsequent lines of therapy</w:t>
            </w:r>
          </w:p>
          <w:p w14:paraId="066CC37E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Median TNT</w:t>
            </w:r>
          </w:p>
        </w:tc>
        <w:tc>
          <w:tcPr>
            <w:tcW w:w="3541" w:type="dxa"/>
          </w:tcPr>
          <w:p w14:paraId="15947FA9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F2236C" w14:textId="77777777" w:rsidR="00643033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45ECCE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9A7D5E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 – 2)</w:t>
            </w:r>
          </w:p>
          <w:p w14:paraId="52C85398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 (2.3 – 20.7)</w:t>
            </w:r>
          </w:p>
        </w:tc>
      </w:tr>
      <w:tr w:rsidR="00643033" w:rsidRPr="00ED2057" w14:paraId="434C3DD5" w14:textId="77777777" w:rsidTr="00411310">
        <w:tc>
          <w:tcPr>
            <w:tcW w:w="2483" w:type="dxa"/>
            <w:tcBorders>
              <w:right w:val="nil"/>
            </w:tcBorders>
          </w:tcPr>
          <w:p w14:paraId="10CA6C65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Median time from first-line treatment to DBT treatment</w:t>
            </w:r>
          </w:p>
        </w:tc>
        <w:tc>
          <w:tcPr>
            <w:tcW w:w="3046" w:type="dxa"/>
            <w:tcBorders>
              <w:left w:val="nil"/>
            </w:tcBorders>
          </w:tcPr>
          <w:p w14:paraId="40AD11F1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1" w:type="dxa"/>
          </w:tcPr>
          <w:p w14:paraId="4A962DAE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6351F6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48.0 (5.3 – 172.9)</w:t>
            </w:r>
          </w:p>
        </w:tc>
      </w:tr>
      <w:tr w:rsidR="00643033" w:rsidRPr="00ED2057" w14:paraId="655F0107" w14:textId="77777777" w:rsidTr="00411310">
        <w:tc>
          <w:tcPr>
            <w:tcW w:w="2483" w:type="dxa"/>
            <w:tcBorders>
              <w:right w:val="nil"/>
            </w:tcBorders>
          </w:tcPr>
          <w:p w14:paraId="5EECEAC5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Previous exposure to PIs</w:t>
            </w:r>
          </w:p>
          <w:p w14:paraId="41F771F7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6" w:type="dxa"/>
            <w:tcBorders>
              <w:left w:val="nil"/>
            </w:tcBorders>
          </w:tcPr>
          <w:p w14:paraId="4CDBE7DF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5B395E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65B49F71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Bortezomib</w:t>
            </w:r>
          </w:p>
          <w:p w14:paraId="5D559927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Carfilzomib</w:t>
            </w:r>
          </w:p>
          <w:p w14:paraId="37E1449C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  <w:r w:rsidRPr="00ED2057">
              <w:rPr>
                <w:rFonts w:ascii="Times New Roman" w:hAnsi="Times New Roman" w:cs="Times New Roman"/>
                <w:sz w:val="16"/>
                <w:szCs w:val="16"/>
              </w:rPr>
              <w:br/>
              <w:t>No</w:t>
            </w:r>
          </w:p>
        </w:tc>
        <w:tc>
          <w:tcPr>
            <w:tcW w:w="3541" w:type="dxa"/>
          </w:tcPr>
          <w:p w14:paraId="5811ED89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D28AF1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  <w:p w14:paraId="22292827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  <w:p w14:paraId="1FF62986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41A3CCDA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43F69280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643033" w:rsidRPr="00ED2057" w14:paraId="38DB2FDD" w14:textId="77777777" w:rsidTr="00411310">
        <w:tc>
          <w:tcPr>
            <w:tcW w:w="2483" w:type="dxa"/>
            <w:tcBorders>
              <w:right w:val="nil"/>
            </w:tcBorders>
          </w:tcPr>
          <w:p w14:paraId="08B76328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Previous exposure to IMIDs</w:t>
            </w:r>
          </w:p>
          <w:p w14:paraId="7E63A170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6" w:type="dxa"/>
            <w:tcBorders>
              <w:left w:val="nil"/>
            </w:tcBorders>
          </w:tcPr>
          <w:p w14:paraId="4F353076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90F290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41B65408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Thalidomide</w:t>
            </w:r>
          </w:p>
          <w:p w14:paraId="0AC288F5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Lenalidomide</w:t>
            </w:r>
          </w:p>
          <w:p w14:paraId="640CCE82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  <w:p w14:paraId="5A5B3135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541" w:type="dxa"/>
          </w:tcPr>
          <w:p w14:paraId="777BB23D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71D541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  <w:p w14:paraId="2D0F0BA3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14:paraId="353E2AB5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2CF927F7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6D7EE9C6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643033" w:rsidRPr="00ED2057" w14:paraId="5AB5CFDE" w14:textId="77777777" w:rsidTr="00411310">
        <w:tc>
          <w:tcPr>
            <w:tcW w:w="2483" w:type="dxa"/>
            <w:tcBorders>
              <w:right w:val="nil"/>
            </w:tcBorders>
          </w:tcPr>
          <w:p w14:paraId="4BC81085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Previous ASCT</w:t>
            </w:r>
          </w:p>
          <w:p w14:paraId="552E92FC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6" w:type="dxa"/>
            <w:tcBorders>
              <w:left w:val="nil"/>
            </w:tcBorders>
          </w:tcPr>
          <w:p w14:paraId="76C9B120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9D01D3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C5BD664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A3C92E4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41" w:type="dxa"/>
          </w:tcPr>
          <w:p w14:paraId="00DC297F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309992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14:paraId="788044DD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BDEBAEC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43033" w:rsidRPr="00ED2057" w14:paraId="247C64FE" w14:textId="77777777" w:rsidTr="00411310">
        <w:tc>
          <w:tcPr>
            <w:tcW w:w="2483" w:type="dxa"/>
            <w:tcBorders>
              <w:right w:val="nil"/>
            </w:tcBorders>
          </w:tcPr>
          <w:p w14:paraId="0BF4534A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Cytogenetic risk</w:t>
            </w:r>
          </w:p>
          <w:p w14:paraId="372BF6FB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6" w:type="dxa"/>
            <w:tcBorders>
              <w:left w:val="nil"/>
            </w:tcBorders>
          </w:tcPr>
          <w:p w14:paraId="2CAEBE65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CAFFE8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Standard</w:t>
            </w:r>
          </w:p>
          <w:p w14:paraId="74C8519A" w14:textId="22020CD9" w:rsidR="00643033" w:rsidRPr="00ED2057" w:rsidRDefault="0083124A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  <w:r w:rsidRPr="0083124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  <w:p w14:paraId="43EF777B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3541" w:type="dxa"/>
          </w:tcPr>
          <w:p w14:paraId="54C7914F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1E658F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14:paraId="342ADAF8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B1F2286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643033" w:rsidRPr="00ED2057" w14:paraId="1780F3DB" w14:textId="77777777" w:rsidTr="00411310">
        <w:tc>
          <w:tcPr>
            <w:tcW w:w="2483" w:type="dxa"/>
            <w:tcBorders>
              <w:right w:val="nil"/>
            </w:tcBorders>
          </w:tcPr>
          <w:p w14:paraId="533B36EB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Patient status</w:t>
            </w:r>
          </w:p>
          <w:p w14:paraId="21B6BCA0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6" w:type="dxa"/>
            <w:tcBorders>
              <w:left w:val="nil"/>
            </w:tcBorders>
          </w:tcPr>
          <w:p w14:paraId="7A6F0523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2506B4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  <w:p w14:paraId="777EEBF2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Dead</w:t>
            </w:r>
          </w:p>
        </w:tc>
        <w:tc>
          <w:tcPr>
            <w:tcW w:w="3541" w:type="dxa"/>
          </w:tcPr>
          <w:p w14:paraId="5B2EAAD5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5C9A67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  <w:p w14:paraId="039C1FEA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43033" w:rsidRPr="00ED2057" w14:paraId="3F91E441" w14:textId="77777777" w:rsidTr="00411310">
        <w:tc>
          <w:tcPr>
            <w:tcW w:w="2483" w:type="dxa"/>
            <w:tcBorders>
              <w:right w:val="nil"/>
            </w:tcBorders>
          </w:tcPr>
          <w:p w14:paraId="4917D39A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Median PFS</w:t>
            </w:r>
          </w:p>
        </w:tc>
        <w:tc>
          <w:tcPr>
            <w:tcW w:w="3046" w:type="dxa"/>
            <w:tcBorders>
              <w:left w:val="nil"/>
            </w:tcBorders>
          </w:tcPr>
          <w:p w14:paraId="321D99E1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1" w:type="dxa"/>
          </w:tcPr>
          <w:p w14:paraId="34A52BE6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reached</w:t>
            </w:r>
          </w:p>
        </w:tc>
      </w:tr>
      <w:tr w:rsidR="00643033" w:rsidRPr="00ED2057" w14:paraId="4389EA61" w14:textId="77777777" w:rsidTr="00411310">
        <w:tc>
          <w:tcPr>
            <w:tcW w:w="2483" w:type="dxa"/>
            <w:tcBorders>
              <w:bottom w:val="single" w:sz="4" w:space="0" w:color="auto"/>
              <w:right w:val="nil"/>
            </w:tcBorders>
          </w:tcPr>
          <w:p w14:paraId="5AEE7950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2057">
              <w:rPr>
                <w:rFonts w:ascii="Times New Roman" w:hAnsi="Times New Roman" w:cs="Times New Roman"/>
                <w:sz w:val="16"/>
                <w:szCs w:val="16"/>
              </w:rPr>
              <w:t>Median Follow-Up</w:t>
            </w:r>
          </w:p>
        </w:tc>
        <w:tc>
          <w:tcPr>
            <w:tcW w:w="3046" w:type="dxa"/>
            <w:tcBorders>
              <w:left w:val="nil"/>
              <w:bottom w:val="single" w:sz="4" w:space="0" w:color="auto"/>
            </w:tcBorders>
          </w:tcPr>
          <w:p w14:paraId="09B0DAE4" w14:textId="77777777" w:rsidR="00643033" w:rsidRPr="00ED2057" w:rsidRDefault="00643033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14:paraId="60CA14B9" w14:textId="77777777" w:rsidR="00643033" w:rsidRPr="00ED2057" w:rsidRDefault="00643033" w:rsidP="00411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18.4 (2.3 – 39.4)</w:t>
            </w:r>
          </w:p>
        </w:tc>
      </w:tr>
      <w:tr w:rsidR="00643033" w:rsidRPr="00ED2057" w14:paraId="71BCF916" w14:textId="77777777" w:rsidTr="00411310">
        <w:tc>
          <w:tcPr>
            <w:tcW w:w="9070" w:type="dxa"/>
            <w:gridSpan w:val="3"/>
            <w:tcBorders>
              <w:left w:val="nil"/>
              <w:bottom w:val="nil"/>
              <w:right w:val="nil"/>
            </w:tcBorders>
          </w:tcPr>
          <w:p w14:paraId="1CF157AB" w14:textId="31CF0D27" w:rsidR="00643033" w:rsidRPr="00ED2057" w:rsidRDefault="0083124A" w:rsidP="00411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124A">
              <w:rPr>
                <w:rFonts w:ascii="Times New Roman" w:hAnsi="Times New Roman" w:cs="Times New Roman"/>
                <w:sz w:val="16"/>
                <w:szCs w:val="16"/>
              </w:rPr>
              <w:t xml:space="preserve">Amp1q= amplification of chromosome arm 1q21. </w:t>
            </w:r>
            <w:r w:rsidR="00643033" w:rsidRPr="00ED2057">
              <w:rPr>
                <w:rFonts w:ascii="Times New Roman" w:hAnsi="Times New Roman" w:cs="Times New Roman"/>
                <w:sz w:val="16"/>
                <w:szCs w:val="16"/>
              </w:rPr>
              <w:t>DBT = daratumumab-based triplet. TNT = time to next treatment. PI = proteasome inhibitor. IMID = immunomodulatory drug. ASCT = autologous stem cell transplant. PF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 = progression-free survival.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3124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r w:rsidR="00643033" w:rsidRPr="00ED2057">
              <w:rPr>
                <w:rFonts w:ascii="Times New Roman" w:hAnsi="Times New Roman" w:cs="Times New Roman"/>
              </w:rPr>
              <w:t xml:space="preserve"> </w:t>
            </w:r>
            <w:r w:rsidR="00EC09A9" w:rsidRPr="00EC09A9">
              <w:rPr>
                <w:rFonts w:ascii="Times New Roman" w:hAnsi="Times New Roman" w:cs="Times New Roman"/>
                <w:sz w:val="16"/>
                <w:szCs w:val="16"/>
              </w:rPr>
              <w:t>Cytogenetic risk was based on fluorescence in situ hybridization and/or karyotype analysis; patients were considered to have a high-risk cytogenetic profile if they had at least one of the following high-risk abnormalities: del(17p), t(14;16), or t(4;14).</w:t>
            </w:r>
          </w:p>
        </w:tc>
      </w:tr>
    </w:tbl>
    <w:p w14:paraId="79ACA325" w14:textId="77777777" w:rsidR="00643033" w:rsidRDefault="00643033"/>
    <w:p w14:paraId="6EFBC0D8" w14:textId="77777777" w:rsidR="00643033" w:rsidRDefault="00643033"/>
    <w:p w14:paraId="70E2F564" w14:textId="39CD9E65" w:rsidR="0048623C" w:rsidRDefault="0048623C"/>
    <w:sectPr w:rsidR="0048623C" w:rsidSect="0048623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9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33"/>
    <w:rsid w:val="001A3B7E"/>
    <w:rsid w:val="001F565D"/>
    <w:rsid w:val="0048623C"/>
    <w:rsid w:val="005E49B3"/>
    <w:rsid w:val="00643033"/>
    <w:rsid w:val="00757433"/>
    <w:rsid w:val="0083124A"/>
    <w:rsid w:val="008B750D"/>
    <w:rsid w:val="00A377C5"/>
    <w:rsid w:val="00A93E13"/>
    <w:rsid w:val="00B47011"/>
    <w:rsid w:val="00BB0651"/>
    <w:rsid w:val="00D63BD4"/>
    <w:rsid w:val="00E44D33"/>
    <w:rsid w:val="00EC09A9"/>
    <w:rsid w:val="00F35002"/>
    <w:rsid w:val="00FD2401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6D5D5"/>
  <w15:chartTrackingRefBased/>
  <w15:docId w15:val="{1AF2212B-ACCF-446A-9E77-B7FBBD2C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430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D63BD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GIACOMO LUPPI</cp:lastModifiedBy>
  <cp:revision>2</cp:revision>
  <dcterms:created xsi:type="dcterms:W3CDTF">2022-08-21T14:26:00Z</dcterms:created>
  <dcterms:modified xsi:type="dcterms:W3CDTF">2022-08-21T14:26:00Z</dcterms:modified>
</cp:coreProperties>
</file>