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E3484" w14:textId="77777777" w:rsidR="005A62C5" w:rsidRDefault="005A62C5" w:rsidP="005A62C5">
      <w:pPr>
        <w:spacing w:after="120" w:line="360" w:lineRule="auto"/>
        <w:rPr>
          <w:b/>
          <w:bCs/>
          <w:sz w:val="24"/>
        </w:rPr>
      </w:pPr>
      <w:bookmarkStart w:id="0" w:name="_Hlk93670218"/>
      <w:r w:rsidRPr="002D06B3">
        <w:rPr>
          <w:b/>
          <w:bCs/>
          <w:sz w:val="24"/>
        </w:rPr>
        <w:t xml:space="preserve">RE-MIND2: </w:t>
      </w:r>
      <w:r>
        <w:rPr>
          <w:b/>
          <w:bCs/>
          <w:sz w:val="24"/>
        </w:rPr>
        <w:t>c</w:t>
      </w:r>
      <w:r w:rsidRPr="002D06B3">
        <w:rPr>
          <w:b/>
          <w:bCs/>
          <w:sz w:val="24"/>
        </w:rPr>
        <w:t xml:space="preserve">omparative effectiveness of tafasitamab plus lenalidomide </w:t>
      </w:r>
      <w:r>
        <w:rPr>
          <w:b/>
          <w:bCs/>
          <w:sz w:val="24"/>
        </w:rPr>
        <w:t>versus</w:t>
      </w:r>
      <w:r w:rsidRPr="002D06B3">
        <w:rPr>
          <w:b/>
          <w:bCs/>
          <w:sz w:val="24"/>
        </w:rPr>
        <w:t xml:space="preserve"> polatuzumab vedotin/bendamustine/rituximab (pola-BR), CAR-T therapies, and lenalidomide/rituximab (R2) based on real-world data in patients with relapsed/refractory diffuse large B-cell lymphoma</w:t>
      </w:r>
    </w:p>
    <w:p w14:paraId="56A17D2D" w14:textId="77777777" w:rsidR="005A62C5" w:rsidRPr="002D06B3" w:rsidRDefault="005A62C5" w:rsidP="005A62C5">
      <w:pPr>
        <w:spacing w:after="120" w:line="360" w:lineRule="auto"/>
        <w:rPr>
          <w:b/>
          <w:bCs/>
          <w:sz w:val="20"/>
          <w:szCs w:val="20"/>
        </w:rPr>
      </w:pPr>
    </w:p>
    <w:bookmarkEnd w:id="0"/>
    <w:p w14:paraId="0C4BFD4B" w14:textId="77777777" w:rsidR="005A62C5" w:rsidRPr="00F11F97" w:rsidRDefault="005A62C5" w:rsidP="005A62C5">
      <w:pPr>
        <w:spacing w:after="120" w:line="360" w:lineRule="auto"/>
        <w:rPr>
          <w:vertAlign w:val="superscript"/>
        </w:rPr>
      </w:pPr>
      <w:r w:rsidRPr="00F11F97">
        <w:rPr>
          <w:rStyle w:val="Heading1Char"/>
        </w:rPr>
        <w:t>Author names</w:t>
      </w:r>
      <w:r w:rsidRPr="006718C1">
        <w:rPr>
          <w:color w:val="000000" w:themeColor="text1"/>
        </w:rPr>
        <w:br/>
      </w:r>
      <w:bookmarkStart w:id="1" w:name="_Hlk88559559"/>
      <w:r w:rsidRPr="00511DBF">
        <w:t>Grzegorz S. Nowakowski</w:t>
      </w:r>
      <w:r>
        <w:t>, MD, PhD</w:t>
      </w:r>
      <w:r w:rsidRPr="00511DBF">
        <w:rPr>
          <w:vertAlign w:val="superscript"/>
        </w:rPr>
        <w:t>1</w:t>
      </w:r>
      <w:r w:rsidRPr="002D06B3">
        <w:t>*</w:t>
      </w:r>
      <w:r>
        <w:t>,</w:t>
      </w:r>
      <w:r w:rsidRPr="00511DBF">
        <w:t xml:space="preserve"> Dok Hyun Yoon</w:t>
      </w:r>
      <w:r>
        <w:t>, MD, PhD</w:t>
      </w:r>
      <w:r w:rsidRPr="00511DBF">
        <w:rPr>
          <w:vertAlign w:val="superscript"/>
        </w:rPr>
        <w:t>2</w:t>
      </w:r>
      <w:r w:rsidRPr="002D06B3">
        <w:t>,</w:t>
      </w:r>
      <w:r w:rsidRPr="00511DBF">
        <w:rPr>
          <w:vertAlign w:val="superscript"/>
        </w:rPr>
        <w:t xml:space="preserve"> </w:t>
      </w:r>
      <w:r w:rsidRPr="00511DBF">
        <w:t>Patrizia Mondello</w:t>
      </w:r>
      <w:r>
        <w:t>, MD, PhD, MSc</w:t>
      </w:r>
      <w:r w:rsidRPr="00511DBF">
        <w:rPr>
          <w:vertAlign w:val="superscript"/>
        </w:rPr>
        <w:t>3</w:t>
      </w:r>
      <w:r w:rsidRPr="00FA59ED">
        <w:t>,</w:t>
      </w:r>
      <w:r w:rsidRPr="00511DBF">
        <w:t xml:space="preserve"> </w:t>
      </w:r>
      <w:proofErr w:type="spellStart"/>
      <w:r w:rsidRPr="00511DBF">
        <w:t>Erel</w:t>
      </w:r>
      <w:proofErr w:type="spellEnd"/>
      <w:r w:rsidRPr="00511DBF">
        <w:t xml:space="preserve"> Joffe</w:t>
      </w:r>
      <w:r>
        <w:t>, MD</w:t>
      </w:r>
      <w:r w:rsidRPr="00511DBF">
        <w:rPr>
          <w:vertAlign w:val="superscript"/>
        </w:rPr>
        <w:t>3</w:t>
      </w:r>
      <w:r w:rsidRPr="00FA59ED">
        <w:t>,</w:t>
      </w:r>
      <w:r w:rsidRPr="00511DBF">
        <w:t xml:space="preserve"> Anthea Peters</w:t>
      </w:r>
      <w:r>
        <w:t>, MD</w:t>
      </w:r>
      <w:r w:rsidRPr="00511DBF">
        <w:rPr>
          <w:vertAlign w:val="superscript"/>
        </w:rPr>
        <w:t>4</w:t>
      </w:r>
      <w:r w:rsidRPr="00FA59ED">
        <w:t>,</w:t>
      </w:r>
      <w:r w:rsidRPr="00511DBF">
        <w:t xml:space="preserve"> Isabelle Fleury</w:t>
      </w:r>
      <w:r>
        <w:t>, MD</w:t>
      </w:r>
      <w:r w:rsidRPr="00511DBF">
        <w:rPr>
          <w:vertAlign w:val="superscript"/>
        </w:rPr>
        <w:t>5</w:t>
      </w:r>
      <w:r w:rsidRPr="00FA59ED">
        <w:t>,</w:t>
      </w:r>
      <w:r w:rsidRPr="00511DBF">
        <w:t xml:space="preserve"> Richard Greil</w:t>
      </w:r>
      <w:r>
        <w:t>, MD</w:t>
      </w:r>
      <w:r w:rsidRPr="00511DBF">
        <w:rPr>
          <w:vertAlign w:val="superscript"/>
        </w:rPr>
        <w:t>6</w:t>
      </w:r>
      <w:r w:rsidRPr="00FA59ED">
        <w:t>,</w:t>
      </w:r>
      <w:r w:rsidRPr="00511DBF">
        <w:t xml:space="preserve"> Matthew Ku</w:t>
      </w:r>
      <w:r>
        <w:t xml:space="preserve">, </w:t>
      </w:r>
      <w:r w:rsidRPr="003021AF">
        <w:t>MBBS, FRACP, FRCPA, PhD</w:t>
      </w:r>
      <w:r w:rsidRPr="00511DBF">
        <w:rPr>
          <w:vertAlign w:val="superscript"/>
        </w:rPr>
        <w:t>7</w:t>
      </w:r>
      <w:r w:rsidRPr="00FA59ED">
        <w:t>,</w:t>
      </w:r>
      <w:r w:rsidRPr="00511DBF">
        <w:t xml:space="preserve"> Reinhard Marks</w:t>
      </w:r>
      <w:r>
        <w:t>, MD</w:t>
      </w:r>
      <w:r w:rsidRPr="00511DBF">
        <w:rPr>
          <w:vertAlign w:val="superscript"/>
        </w:rPr>
        <w:t>8</w:t>
      </w:r>
      <w:r w:rsidRPr="00FA59ED">
        <w:t>,</w:t>
      </w:r>
      <w:r w:rsidRPr="00511DBF">
        <w:t xml:space="preserve"> Kibum Kim</w:t>
      </w:r>
      <w:r>
        <w:t>, PhD</w:t>
      </w:r>
      <w:r w:rsidRPr="00511DBF">
        <w:rPr>
          <w:vertAlign w:val="superscript"/>
        </w:rPr>
        <w:t>9,10</w:t>
      </w:r>
      <w:r w:rsidRPr="00FA59ED">
        <w:t>,</w:t>
      </w:r>
      <w:r w:rsidRPr="00511DBF">
        <w:t xml:space="preserve"> Pier Luigi Zinzani</w:t>
      </w:r>
      <w:r>
        <w:t>, MD, PhD</w:t>
      </w:r>
      <w:r w:rsidRPr="00511DBF">
        <w:rPr>
          <w:vertAlign w:val="superscript"/>
        </w:rPr>
        <w:t>11,12</w:t>
      </w:r>
      <w:r w:rsidRPr="00FA59ED">
        <w:t>,</w:t>
      </w:r>
      <w:r w:rsidRPr="00511DBF">
        <w:t xml:space="preserve"> Judith Trotman</w:t>
      </w:r>
      <w:r>
        <w:t xml:space="preserve">, </w:t>
      </w:r>
      <w:r w:rsidRPr="0040010E">
        <w:t>FRACP</w:t>
      </w:r>
      <w:r w:rsidRPr="00511DBF">
        <w:rPr>
          <w:vertAlign w:val="superscript"/>
        </w:rPr>
        <w:t>13</w:t>
      </w:r>
      <w:r w:rsidRPr="00FA59ED">
        <w:t>,</w:t>
      </w:r>
      <w:r w:rsidRPr="00511DBF">
        <w:t xml:space="preserve"> Lorenzo Sabatelli</w:t>
      </w:r>
      <w:r>
        <w:t>, PhD</w:t>
      </w:r>
      <w:r w:rsidRPr="00511DBF">
        <w:rPr>
          <w:vertAlign w:val="superscript"/>
        </w:rPr>
        <w:t>14</w:t>
      </w:r>
      <w:r w:rsidRPr="00FA59ED">
        <w:t>,</w:t>
      </w:r>
      <w:r>
        <w:rPr>
          <w:vertAlign w:val="superscript"/>
        </w:rPr>
        <w:t xml:space="preserve"> </w:t>
      </w:r>
      <w:bookmarkStart w:id="2" w:name="_Hlk93669318"/>
      <w:r w:rsidRPr="00511DBF">
        <w:t>Eva E. Waltl</w:t>
      </w:r>
      <w:bookmarkEnd w:id="2"/>
      <w:r>
        <w:t>, PhD</w:t>
      </w:r>
      <w:r w:rsidRPr="00511DBF">
        <w:rPr>
          <w:vertAlign w:val="superscript"/>
        </w:rPr>
        <w:t>15</w:t>
      </w:r>
      <w:r w:rsidRPr="00FA59ED">
        <w:t>,</w:t>
      </w:r>
      <w:r w:rsidRPr="00511DBF">
        <w:t xml:space="preserve"> </w:t>
      </w:r>
      <w:bookmarkStart w:id="3" w:name="_Hlk93669326"/>
      <w:r w:rsidRPr="00511DBF">
        <w:t>Mark Winderlich</w:t>
      </w:r>
      <w:bookmarkEnd w:id="3"/>
      <w:r>
        <w:t>, PhD, MSc</w:t>
      </w:r>
      <w:r w:rsidRPr="00511DBF">
        <w:rPr>
          <w:vertAlign w:val="superscript"/>
        </w:rPr>
        <w:t>15</w:t>
      </w:r>
      <w:r w:rsidRPr="00FA59ED">
        <w:t>,</w:t>
      </w:r>
      <w:r w:rsidRPr="00511DBF">
        <w:rPr>
          <w:vertAlign w:val="superscript"/>
        </w:rPr>
        <w:t xml:space="preserve"> </w:t>
      </w:r>
      <w:bookmarkStart w:id="4" w:name="_Hlk93669335"/>
      <w:r w:rsidRPr="0040010E">
        <w:t>Andrea Sporchia</w:t>
      </w:r>
      <w:bookmarkEnd w:id="4"/>
      <w:r w:rsidRPr="0040010E">
        <w:t xml:space="preserve"> MD</w:t>
      </w:r>
      <w:r w:rsidRPr="00511DBF">
        <w:rPr>
          <w:vertAlign w:val="superscript"/>
        </w:rPr>
        <w:t>15</w:t>
      </w:r>
      <w:r w:rsidRPr="00FA59ED">
        <w:t>,</w:t>
      </w:r>
      <w:r w:rsidRPr="00511DBF">
        <w:t xml:space="preserve"> </w:t>
      </w:r>
      <w:bookmarkStart w:id="5" w:name="_Hlk93669342"/>
      <w:r w:rsidRPr="00C8024A">
        <w:t>Nuwan C. Kurukulasuriya</w:t>
      </w:r>
      <w:bookmarkEnd w:id="5"/>
      <w:r>
        <w:t>, PhD</w:t>
      </w:r>
      <w:r w:rsidRPr="00C8024A">
        <w:rPr>
          <w:vertAlign w:val="superscript"/>
        </w:rPr>
        <w:t>16</w:t>
      </w:r>
      <w:r w:rsidRPr="00FA59ED">
        <w:t>,</w:t>
      </w:r>
      <w:r w:rsidRPr="00511DBF">
        <w:t xml:space="preserve"> </w:t>
      </w:r>
      <w:bookmarkStart w:id="6" w:name="_Hlk93669349"/>
      <w:r w:rsidRPr="00511DBF">
        <w:t>Raul Cordoba</w:t>
      </w:r>
      <w:bookmarkEnd w:id="6"/>
      <w:r w:rsidRPr="00511DBF">
        <w:rPr>
          <w:vertAlign w:val="superscript"/>
        </w:rPr>
        <w:t>17</w:t>
      </w:r>
      <w:r w:rsidRPr="00FA59ED">
        <w:t>,</w:t>
      </w:r>
      <w:r w:rsidRPr="00511DBF">
        <w:t xml:space="preserve"> </w:t>
      </w:r>
      <w:bookmarkStart w:id="7" w:name="_Hlk93669356"/>
      <w:r w:rsidRPr="00511DBF">
        <w:t>Georg Hess</w:t>
      </w:r>
      <w:bookmarkEnd w:id="7"/>
      <w:r>
        <w:t>, MD</w:t>
      </w:r>
      <w:r w:rsidRPr="00511DBF">
        <w:rPr>
          <w:vertAlign w:val="superscript"/>
        </w:rPr>
        <w:t>18</w:t>
      </w:r>
      <w:r w:rsidRPr="00FA59ED">
        <w:t>,</w:t>
      </w:r>
      <w:r w:rsidRPr="00511DBF">
        <w:t xml:space="preserve"> </w:t>
      </w:r>
      <w:bookmarkStart w:id="8" w:name="_Hlk93669370"/>
      <w:r w:rsidRPr="00511DBF">
        <w:t>Gilles Salles</w:t>
      </w:r>
      <w:r>
        <w:t>, MD</w:t>
      </w:r>
      <w:bookmarkEnd w:id="8"/>
      <w:r w:rsidRPr="00511DBF">
        <w:rPr>
          <w:vertAlign w:val="superscript"/>
        </w:rPr>
        <w:t>3</w:t>
      </w:r>
      <w:bookmarkEnd w:id="1"/>
    </w:p>
    <w:p w14:paraId="5A40E6D5" w14:textId="77777777" w:rsidR="005A62C5" w:rsidRPr="00F11F97" w:rsidRDefault="005A62C5" w:rsidP="005A62C5">
      <w:pPr>
        <w:spacing w:afterLines="60" w:after="144" w:line="360" w:lineRule="auto"/>
      </w:pPr>
      <w:r w:rsidRPr="00F11F97">
        <w:t>*</w:t>
      </w:r>
      <w:r>
        <w:t>Corresponding author</w:t>
      </w:r>
    </w:p>
    <w:p w14:paraId="06E46940" w14:textId="77777777" w:rsidR="005A62C5" w:rsidRPr="00B17B71" w:rsidRDefault="005A62C5" w:rsidP="005A62C5">
      <w:pPr>
        <w:pStyle w:val="Heading1"/>
        <w:spacing w:line="360" w:lineRule="auto"/>
        <w:rPr>
          <w:sz w:val="22"/>
          <w:szCs w:val="22"/>
        </w:rPr>
      </w:pPr>
      <w:r w:rsidRPr="00F11F97">
        <w:t>Affiliations</w:t>
      </w:r>
    </w:p>
    <w:p w14:paraId="03A676FF" w14:textId="77777777" w:rsidR="005A62C5" w:rsidRDefault="005A62C5" w:rsidP="005A62C5">
      <w:pPr>
        <w:spacing w:after="120" w:line="360" w:lineRule="auto"/>
      </w:pPr>
      <w:r w:rsidRPr="00F11F97">
        <w:rPr>
          <w:vertAlign w:val="superscript"/>
        </w:rPr>
        <w:t>1</w:t>
      </w:r>
      <w:r w:rsidRPr="00F11F97">
        <w:t>Division of Hematology,</w:t>
      </w:r>
      <w:r w:rsidRPr="00F11F97">
        <w:rPr>
          <w:b/>
          <w:vertAlign w:val="superscript"/>
        </w:rPr>
        <w:t xml:space="preserve"> </w:t>
      </w:r>
      <w:r w:rsidRPr="00F11F97">
        <w:t>Mayo Clinic, Rochester, MN, USA</w:t>
      </w:r>
    </w:p>
    <w:p w14:paraId="242FD7B3" w14:textId="77777777" w:rsidR="005A62C5" w:rsidRDefault="005A62C5" w:rsidP="005A62C5">
      <w:pPr>
        <w:spacing w:after="120" w:line="360" w:lineRule="auto"/>
      </w:pPr>
      <w:r w:rsidRPr="00F11F97">
        <w:rPr>
          <w:vertAlign w:val="superscript"/>
        </w:rPr>
        <w:t>2</w:t>
      </w:r>
      <w:r w:rsidRPr="00F11F97">
        <w:t xml:space="preserve">Department of Oncology, Asan Medical Center, </w:t>
      </w:r>
      <w:proofErr w:type="spellStart"/>
      <w:r w:rsidRPr="00F11F97">
        <w:t>Songpa-gu</w:t>
      </w:r>
      <w:proofErr w:type="spellEnd"/>
      <w:r w:rsidRPr="00F11F97">
        <w:t>, Seoul, South Korea</w:t>
      </w:r>
    </w:p>
    <w:p w14:paraId="5A72B74E" w14:textId="77777777" w:rsidR="005A62C5" w:rsidRDefault="005A62C5" w:rsidP="005A62C5">
      <w:pPr>
        <w:spacing w:after="120" w:line="360" w:lineRule="auto"/>
      </w:pPr>
      <w:r w:rsidRPr="00F11F97">
        <w:rPr>
          <w:vertAlign w:val="superscript"/>
        </w:rPr>
        <w:t>3</w:t>
      </w:r>
      <w:r w:rsidRPr="00F11F97">
        <w:t>Department of Medicine, Memorial Sloan Kettering Cancer Center, New York, NY, USA</w:t>
      </w:r>
    </w:p>
    <w:p w14:paraId="7DEF1DE6" w14:textId="77777777" w:rsidR="005A62C5" w:rsidRDefault="005A62C5" w:rsidP="005A62C5">
      <w:pPr>
        <w:spacing w:after="120" w:line="360" w:lineRule="auto"/>
      </w:pPr>
      <w:r w:rsidRPr="00F11F97">
        <w:rPr>
          <w:vertAlign w:val="superscript"/>
        </w:rPr>
        <w:t>4</w:t>
      </w:r>
      <w:r w:rsidRPr="00F11F97">
        <w:t>Department of Oncology, University of Alberta, Edmonton, Alberta, Canada</w:t>
      </w:r>
    </w:p>
    <w:p w14:paraId="595AF657" w14:textId="77777777" w:rsidR="005A62C5" w:rsidRDefault="005A62C5" w:rsidP="005A62C5">
      <w:pPr>
        <w:spacing w:after="120" w:line="360" w:lineRule="auto"/>
      </w:pPr>
      <w:r w:rsidRPr="00F11F97">
        <w:rPr>
          <w:vertAlign w:val="superscript"/>
        </w:rPr>
        <w:t>5</w:t>
      </w:r>
      <w:r w:rsidRPr="00F11F97">
        <w:t>Maisonneuve-Rosemont Hospital, Institute of Hematology, Oncology and Cell Therapy, Montreal University, Montreal, Canada</w:t>
      </w:r>
    </w:p>
    <w:p w14:paraId="11A95621" w14:textId="77777777" w:rsidR="005A62C5" w:rsidRDefault="005A62C5" w:rsidP="005A62C5">
      <w:pPr>
        <w:spacing w:after="120" w:line="360" w:lineRule="auto"/>
      </w:pPr>
      <w:r w:rsidRPr="00F11F97">
        <w:rPr>
          <w:vertAlign w:val="superscript"/>
        </w:rPr>
        <w:t>6</w:t>
      </w:r>
      <w:r w:rsidRPr="00F11F97">
        <w:t>Paracelsus Medical University Salzburg, Salzburg Cancer Research Institute-CCCIT, and Cancer Cluster Salzburg,</w:t>
      </w:r>
      <w:r>
        <w:t xml:space="preserve"> Salzburg,</w:t>
      </w:r>
      <w:r w:rsidRPr="00F11F97">
        <w:t xml:space="preserve"> Austria</w:t>
      </w:r>
    </w:p>
    <w:p w14:paraId="2859E065" w14:textId="77777777" w:rsidR="005A62C5" w:rsidRDefault="005A62C5" w:rsidP="005A62C5">
      <w:pPr>
        <w:spacing w:after="120" w:line="360" w:lineRule="auto"/>
      </w:pPr>
      <w:r w:rsidRPr="00F11F97">
        <w:rPr>
          <w:vertAlign w:val="superscript"/>
        </w:rPr>
        <w:t>7</w:t>
      </w:r>
      <w:r w:rsidRPr="00F11F97">
        <w:t xml:space="preserve">Department of </w:t>
      </w:r>
      <w:proofErr w:type="spellStart"/>
      <w:r w:rsidRPr="00F11F97">
        <w:t>Haematology</w:t>
      </w:r>
      <w:proofErr w:type="spellEnd"/>
      <w:r w:rsidRPr="00F11F97">
        <w:t xml:space="preserve">, St Vincent’s Hospital and University of Melbourne, Melbourne, </w:t>
      </w:r>
      <w:r>
        <w:t>Victoria</w:t>
      </w:r>
      <w:r w:rsidRPr="00F11F97">
        <w:t>, Australia</w:t>
      </w:r>
    </w:p>
    <w:p w14:paraId="1B024335" w14:textId="77777777" w:rsidR="005A62C5" w:rsidRDefault="005A62C5" w:rsidP="005A62C5">
      <w:pPr>
        <w:spacing w:after="120" w:line="360" w:lineRule="auto"/>
      </w:pPr>
      <w:r w:rsidRPr="00F11F97">
        <w:rPr>
          <w:vertAlign w:val="superscript"/>
        </w:rPr>
        <w:t>8</w:t>
      </w:r>
      <w:r w:rsidRPr="00F11F97">
        <w:t xml:space="preserve">University Hospital Freiburg Internal Medicine I, Freiburg </w:t>
      </w:r>
      <w:proofErr w:type="spellStart"/>
      <w:r w:rsidRPr="00F11F97">
        <w:t>im</w:t>
      </w:r>
      <w:proofErr w:type="spellEnd"/>
      <w:r w:rsidRPr="00F11F97">
        <w:t xml:space="preserve"> Breisgau, Germany</w:t>
      </w:r>
    </w:p>
    <w:p w14:paraId="40D90ACA" w14:textId="77777777" w:rsidR="005A62C5" w:rsidRDefault="005A62C5" w:rsidP="005A62C5">
      <w:pPr>
        <w:spacing w:after="120" w:line="360" w:lineRule="auto"/>
      </w:pPr>
      <w:r w:rsidRPr="00F11F97">
        <w:rPr>
          <w:vertAlign w:val="superscript"/>
        </w:rPr>
        <w:t>9</w:t>
      </w:r>
      <w:r w:rsidRPr="00F11F97">
        <w:t>University of Utah, Salt Lake City, UT</w:t>
      </w:r>
      <w:r>
        <w:t>, USA</w:t>
      </w:r>
    </w:p>
    <w:p w14:paraId="617FCC9C" w14:textId="77777777" w:rsidR="005A62C5" w:rsidRDefault="005A62C5" w:rsidP="005A62C5">
      <w:pPr>
        <w:spacing w:after="120" w:line="360" w:lineRule="auto"/>
      </w:pPr>
      <w:r w:rsidRPr="006C4844">
        <w:rPr>
          <w:vertAlign w:val="superscript"/>
        </w:rPr>
        <w:t>10</w:t>
      </w:r>
      <w:r>
        <w:t>University of Illinois at Chicago, Chicago, IL,</w:t>
      </w:r>
      <w:r w:rsidRPr="00F11F97">
        <w:t xml:space="preserve"> USA</w:t>
      </w:r>
    </w:p>
    <w:p w14:paraId="7ED965B8" w14:textId="77777777" w:rsidR="005A62C5" w:rsidRDefault="005A62C5" w:rsidP="005A62C5">
      <w:pPr>
        <w:spacing w:after="120" w:line="360" w:lineRule="auto"/>
      </w:pPr>
      <w:r w:rsidRPr="00F11F97">
        <w:rPr>
          <w:vertAlign w:val="superscript"/>
        </w:rPr>
        <w:t>1</w:t>
      </w:r>
      <w:r>
        <w:rPr>
          <w:vertAlign w:val="superscript"/>
        </w:rPr>
        <w:t>1</w:t>
      </w:r>
      <w:r w:rsidRPr="006F18A8">
        <w:t xml:space="preserve">IRCCS </w:t>
      </w:r>
      <w:proofErr w:type="spellStart"/>
      <w:r w:rsidRPr="006F18A8">
        <w:t>Azienda</w:t>
      </w:r>
      <w:proofErr w:type="spellEnd"/>
      <w:r w:rsidRPr="006F18A8">
        <w:t xml:space="preserve"> </w:t>
      </w:r>
      <w:proofErr w:type="spellStart"/>
      <w:r w:rsidRPr="006F18A8">
        <w:t>Ospedaliero-Universitaria</w:t>
      </w:r>
      <w:proofErr w:type="spellEnd"/>
      <w:r w:rsidRPr="006F18A8">
        <w:t xml:space="preserve"> di Bologna</w:t>
      </w:r>
      <w:r>
        <w:t xml:space="preserve">, </w:t>
      </w:r>
      <w:proofErr w:type="spellStart"/>
      <w:r w:rsidRPr="006F18A8">
        <w:t>Istituto</w:t>
      </w:r>
      <w:proofErr w:type="spellEnd"/>
      <w:r w:rsidRPr="006F18A8">
        <w:t xml:space="preserve"> di </w:t>
      </w:r>
      <w:proofErr w:type="spellStart"/>
      <w:r w:rsidRPr="006F18A8">
        <w:t>Ematologia</w:t>
      </w:r>
      <w:proofErr w:type="spellEnd"/>
      <w:r w:rsidRPr="006F18A8">
        <w:t xml:space="preserve"> “</w:t>
      </w:r>
      <w:proofErr w:type="spellStart"/>
      <w:r w:rsidRPr="006F18A8">
        <w:t>Seràgnoli</w:t>
      </w:r>
      <w:proofErr w:type="spellEnd"/>
      <w:r w:rsidRPr="006F18A8">
        <w:t>”</w:t>
      </w:r>
      <w:r>
        <w:t xml:space="preserve">, </w:t>
      </w:r>
      <w:r w:rsidRPr="006F18A8">
        <w:t>Bologna, Italy</w:t>
      </w:r>
    </w:p>
    <w:p w14:paraId="75203701" w14:textId="77777777" w:rsidR="005A62C5" w:rsidRDefault="005A62C5" w:rsidP="005A62C5">
      <w:pPr>
        <w:spacing w:after="120" w:line="360" w:lineRule="auto"/>
      </w:pPr>
      <w:r w:rsidRPr="006C4844">
        <w:rPr>
          <w:vertAlign w:val="superscript"/>
        </w:rPr>
        <w:t>1</w:t>
      </w:r>
      <w:r>
        <w:rPr>
          <w:vertAlign w:val="superscript"/>
        </w:rPr>
        <w:t>2</w:t>
      </w:r>
      <w:r w:rsidRPr="006F18A8">
        <w:t xml:space="preserve">Dipartimento di </w:t>
      </w:r>
      <w:proofErr w:type="spellStart"/>
      <w:r w:rsidRPr="006F18A8">
        <w:t>Medicina</w:t>
      </w:r>
      <w:proofErr w:type="spellEnd"/>
      <w:r w:rsidRPr="006F18A8">
        <w:t xml:space="preserve"> </w:t>
      </w:r>
      <w:proofErr w:type="spellStart"/>
      <w:r w:rsidRPr="006F18A8">
        <w:t>Specialistica</w:t>
      </w:r>
      <w:proofErr w:type="spellEnd"/>
      <w:r w:rsidRPr="006F18A8">
        <w:t xml:space="preserve">, </w:t>
      </w:r>
      <w:proofErr w:type="spellStart"/>
      <w:r w:rsidRPr="006F18A8">
        <w:t>Diagnostica</w:t>
      </w:r>
      <w:proofErr w:type="spellEnd"/>
      <w:r w:rsidRPr="006F18A8">
        <w:t xml:space="preserve"> e </w:t>
      </w:r>
      <w:proofErr w:type="spellStart"/>
      <w:r w:rsidRPr="006F18A8">
        <w:t>Sperimentale</w:t>
      </w:r>
      <w:proofErr w:type="spellEnd"/>
      <w:r w:rsidRPr="006F18A8">
        <w:t xml:space="preserve"> </w:t>
      </w:r>
      <w:proofErr w:type="spellStart"/>
      <w:r w:rsidRPr="006F18A8">
        <w:t>Università</w:t>
      </w:r>
      <w:proofErr w:type="spellEnd"/>
      <w:r w:rsidRPr="006F18A8">
        <w:t xml:space="preserve"> di Bologna, Bologna, Italy</w:t>
      </w:r>
    </w:p>
    <w:p w14:paraId="6FEB289B" w14:textId="77777777" w:rsidR="005A62C5" w:rsidRDefault="005A62C5" w:rsidP="005A62C5">
      <w:pPr>
        <w:spacing w:after="120" w:line="360" w:lineRule="auto"/>
      </w:pPr>
      <w:r w:rsidRPr="00F11F97">
        <w:rPr>
          <w:vertAlign w:val="superscript"/>
        </w:rPr>
        <w:lastRenderedPageBreak/>
        <w:t>1</w:t>
      </w:r>
      <w:r>
        <w:rPr>
          <w:vertAlign w:val="superscript"/>
        </w:rPr>
        <w:t>3</w:t>
      </w:r>
      <w:r w:rsidRPr="00F11F97">
        <w:t>Haematology Department, Concord Repatriation General Hospital, University of Sydney, Concord, NSW, Australia</w:t>
      </w:r>
    </w:p>
    <w:p w14:paraId="2B81BD44" w14:textId="77777777" w:rsidR="005A62C5" w:rsidRDefault="005A62C5" w:rsidP="005A62C5">
      <w:pPr>
        <w:spacing w:after="120" w:line="360" w:lineRule="auto"/>
      </w:pPr>
      <w:r w:rsidRPr="00F11F97">
        <w:rPr>
          <w:vertAlign w:val="superscript"/>
        </w:rPr>
        <w:t>1</w:t>
      </w:r>
      <w:r>
        <w:rPr>
          <w:vertAlign w:val="superscript"/>
        </w:rPr>
        <w:t>4</w:t>
      </w:r>
      <w:r w:rsidRPr="006718C1">
        <w:rPr>
          <w:color w:val="000000" w:themeColor="text1"/>
        </w:rPr>
        <w:t xml:space="preserve">Incyte Biosciences International </w:t>
      </w:r>
      <w:proofErr w:type="spellStart"/>
      <w:r w:rsidRPr="006718C1">
        <w:rPr>
          <w:color w:val="000000" w:themeColor="text1"/>
        </w:rPr>
        <w:t>Sàrl</w:t>
      </w:r>
      <w:proofErr w:type="spellEnd"/>
      <w:r w:rsidRPr="006718C1">
        <w:rPr>
          <w:color w:val="000000" w:themeColor="text1"/>
        </w:rPr>
        <w:t xml:space="preserve">, </w:t>
      </w:r>
      <w:proofErr w:type="spellStart"/>
      <w:r w:rsidRPr="006718C1">
        <w:rPr>
          <w:color w:val="000000" w:themeColor="text1"/>
        </w:rPr>
        <w:t>Morges</w:t>
      </w:r>
      <w:proofErr w:type="spellEnd"/>
      <w:r w:rsidRPr="006718C1">
        <w:rPr>
          <w:color w:val="000000" w:themeColor="text1"/>
        </w:rPr>
        <w:t>, Switzerland</w:t>
      </w:r>
    </w:p>
    <w:p w14:paraId="2B46B664" w14:textId="77777777" w:rsidR="005A62C5" w:rsidRDefault="005A62C5" w:rsidP="005A62C5">
      <w:pPr>
        <w:spacing w:after="120" w:line="360" w:lineRule="auto"/>
      </w:pPr>
      <w:r w:rsidRPr="00F11F97">
        <w:rPr>
          <w:vertAlign w:val="superscript"/>
        </w:rPr>
        <w:t>1</w:t>
      </w:r>
      <w:r>
        <w:rPr>
          <w:vertAlign w:val="superscript"/>
        </w:rPr>
        <w:t>5</w:t>
      </w:r>
      <w:r w:rsidRPr="00F11F97">
        <w:t xml:space="preserve">MorphoSys AG, </w:t>
      </w:r>
      <w:proofErr w:type="spellStart"/>
      <w:r w:rsidRPr="00F11F97">
        <w:t>Planegg</w:t>
      </w:r>
      <w:proofErr w:type="spellEnd"/>
      <w:r w:rsidRPr="00F11F97">
        <w:t>, Germany</w:t>
      </w:r>
    </w:p>
    <w:p w14:paraId="52CFE841" w14:textId="77777777" w:rsidR="005A62C5" w:rsidRDefault="005A62C5" w:rsidP="005A62C5">
      <w:pPr>
        <w:spacing w:after="120" w:line="360" w:lineRule="auto"/>
      </w:pPr>
      <w:r w:rsidRPr="00F11F97">
        <w:rPr>
          <w:vertAlign w:val="superscript"/>
        </w:rPr>
        <w:t>1</w:t>
      </w:r>
      <w:r>
        <w:rPr>
          <w:vertAlign w:val="superscript"/>
        </w:rPr>
        <w:t>6</w:t>
      </w:r>
      <w:r w:rsidRPr="00F11F97">
        <w:t>MorphoSys AG, Boston, MA, USA</w:t>
      </w:r>
    </w:p>
    <w:p w14:paraId="0D0DDBDC" w14:textId="77777777" w:rsidR="005A62C5" w:rsidRDefault="005A62C5" w:rsidP="005A62C5">
      <w:pPr>
        <w:spacing w:after="120" w:line="360" w:lineRule="auto"/>
      </w:pPr>
      <w:r w:rsidRPr="00F11F97">
        <w:rPr>
          <w:vertAlign w:val="superscript"/>
        </w:rPr>
        <w:t>1</w:t>
      </w:r>
      <w:r>
        <w:rPr>
          <w:vertAlign w:val="superscript"/>
        </w:rPr>
        <w:t>7</w:t>
      </w:r>
      <w:r w:rsidRPr="006718C1">
        <w:rPr>
          <w:color w:val="000000" w:themeColor="text1"/>
        </w:rPr>
        <w:t xml:space="preserve">Department of Hematology, </w:t>
      </w:r>
      <w:proofErr w:type="spellStart"/>
      <w:r w:rsidRPr="006718C1">
        <w:rPr>
          <w:color w:val="000000" w:themeColor="text1"/>
        </w:rPr>
        <w:t>Fundacion</w:t>
      </w:r>
      <w:proofErr w:type="spellEnd"/>
      <w:r w:rsidRPr="006718C1">
        <w:rPr>
          <w:color w:val="000000" w:themeColor="text1"/>
        </w:rPr>
        <w:t xml:space="preserve"> Jimenez Diaz University Hospital, Health Research Institute </w:t>
      </w:r>
      <w:r w:rsidRPr="64D4F75A">
        <w:rPr>
          <w:color w:val="000000" w:themeColor="text1"/>
        </w:rPr>
        <w:t>IISFJD</w:t>
      </w:r>
      <w:r w:rsidRPr="006718C1">
        <w:rPr>
          <w:color w:val="000000" w:themeColor="text1"/>
        </w:rPr>
        <w:t>, Madrid, Spain</w:t>
      </w:r>
    </w:p>
    <w:p w14:paraId="67B83D05" w14:textId="77777777" w:rsidR="005A62C5" w:rsidRPr="00F11F97" w:rsidRDefault="005A62C5" w:rsidP="005A62C5">
      <w:pPr>
        <w:spacing w:after="120" w:line="360" w:lineRule="auto"/>
      </w:pPr>
      <w:r w:rsidRPr="00F11F97">
        <w:rPr>
          <w:vertAlign w:val="superscript"/>
        </w:rPr>
        <w:t>1</w:t>
      </w:r>
      <w:r>
        <w:rPr>
          <w:vertAlign w:val="superscript"/>
        </w:rPr>
        <w:t>8</w:t>
      </w:r>
      <w:r w:rsidRPr="00F11F97">
        <w:t xml:space="preserve">Department of Hematology, Oncology and Pneumology, University Medical </w:t>
      </w:r>
      <w:r>
        <w:t>School of the</w:t>
      </w:r>
      <w:r w:rsidRPr="00F11F97">
        <w:t xml:space="preserve"> Johannes Gutenberg-University Mainz, Germany</w:t>
      </w:r>
      <w:r w:rsidRPr="00F11F97" w:rsidDel="008C3ECE">
        <w:t xml:space="preserve"> </w:t>
      </w:r>
    </w:p>
    <w:p w14:paraId="35625576" w14:textId="77777777" w:rsidR="001E13E3" w:rsidRDefault="001E13E3" w:rsidP="005A62C5">
      <w:pPr>
        <w:spacing w:afterLines="60" w:after="144" w:line="360" w:lineRule="auto"/>
        <w:rPr>
          <w:b/>
        </w:rPr>
      </w:pPr>
    </w:p>
    <w:p w14:paraId="6C522F21" w14:textId="7C968467" w:rsidR="005A62C5" w:rsidRDefault="005A62C5" w:rsidP="005A62C5">
      <w:pPr>
        <w:spacing w:afterLines="60" w:after="144" w:line="360" w:lineRule="auto"/>
        <w:rPr>
          <w:b/>
        </w:rPr>
      </w:pPr>
      <w:r w:rsidRPr="00B17B71">
        <w:rPr>
          <w:b/>
        </w:rPr>
        <w:t>Corresponding author:</w:t>
      </w:r>
    </w:p>
    <w:p w14:paraId="27E706B1" w14:textId="77777777" w:rsidR="005A62C5" w:rsidRDefault="005A62C5" w:rsidP="005A62C5">
      <w:pPr>
        <w:spacing w:afterLines="60" w:after="144" w:line="360" w:lineRule="auto"/>
        <w:rPr>
          <w:shd w:val="clear" w:color="auto" w:fill="FFFFFF"/>
        </w:rPr>
      </w:pPr>
      <w:r w:rsidRPr="004E2A88">
        <w:t>Grzegorz Nowakowski</w:t>
      </w:r>
    </w:p>
    <w:p w14:paraId="64F877F6" w14:textId="77777777" w:rsidR="005A62C5" w:rsidRPr="004E2A88" w:rsidRDefault="005A62C5" w:rsidP="005A62C5">
      <w:pPr>
        <w:spacing w:afterLines="60" w:after="144" w:line="360" w:lineRule="auto"/>
        <w:rPr>
          <w:shd w:val="clear" w:color="auto" w:fill="FFFFFF"/>
        </w:rPr>
      </w:pPr>
      <w:r w:rsidRPr="00B17B71">
        <w:rPr>
          <w:shd w:val="clear" w:color="auto" w:fill="FFFFFF"/>
        </w:rPr>
        <w:t>Division of Hematology</w:t>
      </w:r>
    </w:p>
    <w:p w14:paraId="2B1EF308" w14:textId="77777777" w:rsidR="005A62C5" w:rsidRPr="004E2A88" w:rsidRDefault="005A62C5" w:rsidP="005A62C5">
      <w:pPr>
        <w:spacing w:line="360" w:lineRule="auto"/>
        <w:rPr>
          <w:shd w:val="clear" w:color="auto" w:fill="FFFFFF"/>
        </w:rPr>
      </w:pPr>
      <w:r w:rsidRPr="004E2A88">
        <w:rPr>
          <w:shd w:val="clear" w:color="auto" w:fill="FFFFFF"/>
        </w:rPr>
        <w:t>Mayo Clinic</w:t>
      </w:r>
    </w:p>
    <w:p w14:paraId="5D5E4B80" w14:textId="77777777" w:rsidR="005A62C5" w:rsidRPr="004E2A88" w:rsidRDefault="005A62C5" w:rsidP="005A62C5">
      <w:pPr>
        <w:spacing w:line="360" w:lineRule="auto"/>
        <w:rPr>
          <w:shd w:val="clear" w:color="auto" w:fill="FFFFFF"/>
        </w:rPr>
      </w:pPr>
      <w:r w:rsidRPr="004E2A88">
        <w:rPr>
          <w:shd w:val="clear" w:color="auto" w:fill="FFFFFF"/>
        </w:rPr>
        <w:t>200 First St. SW</w:t>
      </w:r>
    </w:p>
    <w:p w14:paraId="0583664A" w14:textId="77777777" w:rsidR="005A62C5" w:rsidRPr="004E2A88" w:rsidRDefault="005A62C5" w:rsidP="005A62C5">
      <w:pPr>
        <w:spacing w:line="360" w:lineRule="auto"/>
        <w:rPr>
          <w:shd w:val="clear" w:color="auto" w:fill="FFFFFF"/>
        </w:rPr>
      </w:pPr>
      <w:r w:rsidRPr="004E2A88">
        <w:rPr>
          <w:shd w:val="clear" w:color="auto" w:fill="FFFFFF"/>
        </w:rPr>
        <w:t>Rochester</w:t>
      </w:r>
    </w:p>
    <w:p w14:paraId="1CF7D0DE" w14:textId="77777777" w:rsidR="005A62C5" w:rsidRPr="004E2A88" w:rsidRDefault="005A62C5" w:rsidP="005A62C5">
      <w:pPr>
        <w:spacing w:line="360" w:lineRule="auto"/>
        <w:rPr>
          <w:shd w:val="clear" w:color="auto" w:fill="FFFFFF"/>
        </w:rPr>
      </w:pPr>
      <w:r w:rsidRPr="004E2A88">
        <w:rPr>
          <w:shd w:val="clear" w:color="auto" w:fill="FFFFFF"/>
        </w:rPr>
        <w:t>Minnesota 55905</w:t>
      </w:r>
    </w:p>
    <w:p w14:paraId="6A14A006" w14:textId="77777777" w:rsidR="005A62C5" w:rsidRPr="004E2A88" w:rsidRDefault="005A62C5" w:rsidP="005A62C5">
      <w:pPr>
        <w:spacing w:line="360" w:lineRule="auto"/>
        <w:rPr>
          <w:shd w:val="clear" w:color="auto" w:fill="FFFFFF"/>
        </w:rPr>
      </w:pPr>
      <w:r w:rsidRPr="004E2A88">
        <w:rPr>
          <w:shd w:val="clear" w:color="auto" w:fill="FFFFFF"/>
        </w:rPr>
        <w:t>United States</w:t>
      </w:r>
    </w:p>
    <w:p w14:paraId="344BFC0B" w14:textId="77777777" w:rsidR="005A62C5" w:rsidRPr="00F11F97" w:rsidRDefault="005A62C5" w:rsidP="005A62C5">
      <w:pPr>
        <w:spacing w:line="360" w:lineRule="auto"/>
        <w:rPr>
          <w:szCs w:val="22"/>
        </w:rPr>
      </w:pPr>
      <w:r w:rsidRPr="004E2A88">
        <w:t>Phone: +01 (507) 405-0312</w:t>
      </w:r>
    </w:p>
    <w:p w14:paraId="6211011E" w14:textId="77777777" w:rsidR="005A62C5" w:rsidRDefault="005A62C5" w:rsidP="005A62C5">
      <w:pPr>
        <w:spacing w:line="360" w:lineRule="auto"/>
        <w:rPr>
          <w:szCs w:val="22"/>
        </w:rPr>
      </w:pPr>
      <w:r w:rsidRPr="00B17B71">
        <w:t>Email</w:t>
      </w:r>
      <w:r w:rsidRPr="004E2A88">
        <w:t xml:space="preserve">: Nowakowski.Grzegorz@mayo.edu </w:t>
      </w:r>
    </w:p>
    <w:p w14:paraId="52739C3B" w14:textId="77777777" w:rsidR="006A193E" w:rsidRDefault="006A193E">
      <w:pPr>
        <w:spacing w:line="259" w:lineRule="auto"/>
      </w:pPr>
    </w:p>
    <w:p w14:paraId="684BBA1E" w14:textId="75648AFF" w:rsidR="001E13E3" w:rsidRDefault="001E13E3" w:rsidP="006A193E">
      <w:pPr>
        <w:pStyle w:val="Heading1"/>
      </w:pPr>
      <w:r>
        <w:br w:type="page"/>
      </w:r>
    </w:p>
    <w:p w14:paraId="47E38BE3" w14:textId="03730B00" w:rsidR="008C6522" w:rsidRDefault="008C6522" w:rsidP="005A62C5">
      <w:pPr>
        <w:pStyle w:val="Heading1"/>
      </w:pPr>
      <w:r>
        <w:lastRenderedPageBreak/>
        <w:t>Supplementary methods</w:t>
      </w:r>
    </w:p>
    <w:p w14:paraId="7F7A6338" w14:textId="137F2B29" w:rsidR="008C6522" w:rsidRPr="004C2E02" w:rsidRDefault="008C6522" w:rsidP="008C6522">
      <w:pPr>
        <w:rPr>
          <w:rFonts w:eastAsia="Times New Roman"/>
          <w:b/>
          <w:bCs/>
          <w:color w:val="ED7D31"/>
        </w:rPr>
      </w:pPr>
      <w:r w:rsidRPr="004C2E02">
        <w:rPr>
          <w:b/>
          <w:bCs/>
        </w:rPr>
        <w:t>Assigning lines of therapy in the observational cohort</w:t>
      </w:r>
    </w:p>
    <w:p w14:paraId="153D60CB" w14:textId="473AA639" w:rsidR="008C6522" w:rsidRPr="001C7468" w:rsidRDefault="008C6522" w:rsidP="008C6522">
      <w:pPr>
        <w:rPr>
          <w:rFonts w:eastAsia="Times New Roman"/>
        </w:rPr>
      </w:pPr>
      <w:r w:rsidRPr="001C7468">
        <w:rPr>
          <w:rFonts w:eastAsia="Times New Roman"/>
        </w:rPr>
        <w:t>In the observational cohort, data from first to fourth therapy line w</w:t>
      </w:r>
      <w:r w:rsidR="00715208">
        <w:rPr>
          <w:rFonts w:eastAsia="Times New Roman"/>
        </w:rPr>
        <w:t>ere</w:t>
      </w:r>
      <w:r w:rsidRPr="001C7468">
        <w:rPr>
          <w:rFonts w:eastAsia="Times New Roman"/>
        </w:rPr>
        <w:t xml:space="preserve"> collected. The criteria for relapsing/refractory diffuse large B-cell lymphoma (R/R DLBCL) were determined by the study site investigators and validated through medical review of each patient’s first-line treatment history and statistical validation. As a result, 65 of 3,454 (1.9%) patients were excluded from analysis as R/R DLBCL status could not be confirmed. </w:t>
      </w:r>
    </w:p>
    <w:p w14:paraId="6EB7128D" w14:textId="0211CA69" w:rsidR="008C6522" w:rsidRPr="00A0133E" w:rsidRDefault="008C6522" w:rsidP="008C6522">
      <w:r w:rsidRPr="001C7468">
        <w:rPr>
          <w:rFonts w:eastAsia="Times New Roman"/>
        </w:rPr>
        <w:t xml:space="preserve">The study database recorded details of prior treatment with </w:t>
      </w:r>
      <w:r w:rsidRPr="001C7468">
        <w:rPr>
          <w:rFonts w:ascii="Trebuchet MS" w:eastAsia="Times New Roman" w:hAnsi="Trebuchet MS"/>
        </w:rPr>
        <w:t>≥</w:t>
      </w:r>
      <w:r w:rsidRPr="001C7468">
        <w:rPr>
          <w:rFonts w:eastAsia="Times New Roman"/>
        </w:rPr>
        <w:t>1 therapy lines (e.g., start/end date of treatment, best response, date of progression) for each patient in the observational cohort; if an enrolled patient received a treatment of interest in a particular line</w:t>
      </w:r>
      <w:r w:rsidR="00715208">
        <w:rPr>
          <w:rFonts w:eastAsia="Times New Roman"/>
        </w:rPr>
        <w:t>,</w:t>
      </w:r>
      <w:r w:rsidRPr="001C7468">
        <w:rPr>
          <w:rFonts w:eastAsia="Times New Roman"/>
        </w:rPr>
        <w:t xml:space="preserve"> the data for this patient’s therapy line was selected for matching and analysis.</w:t>
      </w:r>
    </w:p>
    <w:p w14:paraId="004F9E04" w14:textId="10A77653" w:rsidR="008C6522" w:rsidRPr="004C2E02" w:rsidRDefault="008C6522" w:rsidP="008C6522">
      <w:pPr>
        <w:rPr>
          <w:b/>
          <w:bCs/>
        </w:rPr>
      </w:pPr>
      <w:bookmarkStart w:id="9" w:name="_Hlk97040945"/>
      <w:r w:rsidRPr="004C2E02">
        <w:rPr>
          <w:b/>
          <w:bCs/>
        </w:rPr>
        <w:t>Definition of refractoriness to last prior treatment line</w:t>
      </w:r>
    </w:p>
    <w:p w14:paraId="096DBD6C" w14:textId="71009475" w:rsidR="008C6522" w:rsidRPr="007C49F1" w:rsidRDefault="008C6522" w:rsidP="008C6522">
      <w:r w:rsidRPr="007C49F1">
        <w:t xml:space="preserve">A patient </w:t>
      </w:r>
      <w:proofErr w:type="gramStart"/>
      <w:r w:rsidRPr="007C49F1">
        <w:t xml:space="preserve">is considered </w:t>
      </w:r>
      <w:r w:rsidR="00D67DFE">
        <w:t>to be</w:t>
      </w:r>
      <w:proofErr w:type="gramEnd"/>
      <w:r w:rsidR="00D67DFE">
        <w:t xml:space="preserve"> </w:t>
      </w:r>
      <w:r w:rsidRPr="007C49F1">
        <w:t xml:space="preserve">refractory to the last prior line if any one of the following criteria </w:t>
      </w:r>
      <w:r w:rsidR="00D5063B">
        <w:t>is</w:t>
      </w:r>
      <w:r w:rsidRPr="007C49F1">
        <w:t xml:space="preserve"> met</w:t>
      </w:r>
      <w:r>
        <w:t>:</w:t>
      </w:r>
    </w:p>
    <w:p w14:paraId="52089407" w14:textId="77777777" w:rsidR="008C6522" w:rsidRPr="007C49F1" w:rsidRDefault="008C6522" w:rsidP="008C6522">
      <w:r w:rsidRPr="00681B8B">
        <w:rPr>
          <w:iCs/>
        </w:rPr>
        <w:t>(1)</w:t>
      </w:r>
      <w:r w:rsidRPr="005849A5">
        <w:t xml:space="preserve"> </w:t>
      </w:r>
      <w:r w:rsidRPr="007C49F1">
        <w:t xml:space="preserve">Disease progression </w:t>
      </w:r>
      <w:r w:rsidRPr="008508D7">
        <w:t>during</w:t>
      </w:r>
      <w:r w:rsidRPr="007C49F1">
        <w:t xml:space="preserve"> the last prior line treatment (systemic anti-DLBCL medication). That is, the status at the end of treatment is </w:t>
      </w:r>
      <w:r w:rsidRPr="005849A5">
        <w:t>progre</w:t>
      </w:r>
      <w:r w:rsidRPr="002D1520">
        <w:t>ssive disease (</w:t>
      </w:r>
      <w:r w:rsidRPr="007C49F1">
        <w:t>PD</w:t>
      </w:r>
      <w:r w:rsidRPr="005849A5">
        <w:t>)</w:t>
      </w:r>
    </w:p>
    <w:p w14:paraId="2E23B6D0" w14:textId="77777777" w:rsidR="008C6522" w:rsidRPr="007C49F1" w:rsidRDefault="008C6522" w:rsidP="008C6522">
      <w:r w:rsidRPr="00681B8B">
        <w:rPr>
          <w:iCs/>
        </w:rPr>
        <w:t>(2)</w:t>
      </w:r>
      <w:r w:rsidRPr="005849A5">
        <w:t xml:space="preserve"> </w:t>
      </w:r>
      <w:r w:rsidRPr="007C49F1">
        <w:t xml:space="preserve">Best response of less than </w:t>
      </w:r>
      <w:r w:rsidRPr="005849A5">
        <w:t>partial response (</w:t>
      </w:r>
      <w:r w:rsidRPr="007C49F1">
        <w:t>PR</w:t>
      </w:r>
      <w:r w:rsidRPr="005849A5">
        <w:t>)</w:t>
      </w:r>
      <w:r w:rsidRPr="007C49F1">
        <w:t xml:space="preserve"> (i.e., PD or </w:t>
      </w:r>
      <w:r w:rsidRPr="005849A5">
        <w:t>stable disease [</w:t>
      </w:r>
      <w:r w:rsidRPr="007C49F1">
        <w:t>SD</w:t>
      </w:r>
      <w:r w:rsidRPr="005849A5">
        <w:t>]</w:t>
      </w:r>
      <w:r w:rsidRPr="007C49F1">
        <w:t>) in the last prior line (</w:t>
      </w:r>
      <w:r w:rsidRPr="005849A5">
        <w:t>i</w:t>
      </w:r>
      <w:r w:rsidRPr="007C49F1">
        <w:t>n the context of refractoriness, ‘</w:t>
      </w:r>
      <w:r w:rsidRPr="005849A5">
        <w:t>b</w:t>
      </w:r>
      <w:r w:rsidRPr="007C49F1">
        <w:t>est response’ refers to the best assessment result out of all tumor assessment</w:t>
      </w:r>
      <w:r>
        <w:t>s</w:t>
      </w:r>
      <w:r w:rsidRPr="007C49F1">
        <w:t xml:space="preserve"> for L-MIND cohort, whereas for </w:t>
      </w:r>
      <w:r>
        <w:t xml:space="preserve">the </w:t>
      </w:r>
      <w:r w:rsidRPr="007C49F1">
        <w:t>observation cohort, ‘</w:t>
      </w:r>
      <w:r w:rsidRPr="005849A5">
        <w:t>b</w:t>
      </w:r>
      <w:r w:rsidRPr="007C49F1">
        <w:t>est response’ refers to the best assessment result out of ‘</w:t>
      </w:r>
      <w:r w:rsidRPr="005849A5">
        <w:t>i</w:t>
      </w:r>
      <w:r w:rsidRPr="007C49F1">
        <w:t>nitial response’, ‘</w:t>
      </w:r>
      <w:r w:rsidRPr="005849A5">
        <w:t>b</w:t>
      </w:r>
      <w:r w:rsidRPr="007C49F1">
        <w:t>est response’ and ‘disease status at discontinuation’ of the last prior line treatment)</w:t>
      </w:r>
    </w:p>
    <w:p w14:paraId="2B2911CC" w14:textId="77777777" w:rsidR="008C6522" w:rsidRPr="007C49F1" w:rsidRDefault="008C6522" w:rsidP="008C6522">
      <w:r w:rsidRPr="00681B8B">
        <w:rPr>
          <w:iCs/>
        </w:rPr>
        <w:t>(3)</w:t>
      </w:r>
      <w:r w:rsidRPr="005849A5">
        <w:t xml:space="preserve"> </w:t>
      </w:r>
      <w:r w:rsidRPr="007C49F1">
        <w:t xml:space="preserve">Reason for discontinuation of last prior therapy is </w:t>
      </w:r>
      <w:r w:rsidRPr="005849A5">
        <w:t>d</w:t>
      </w:r>
      <w:r w:rsidRPr="007C49F1">
        <w:t>isease progression</w:t>
      </w:r>
    </w:p>
    <w:p w14:paraId="619C767B" w14:textId="0F654267" w:rsidR="008C6522" w:rsidRPr="007C49F1" w:rsidRDefault="008C6522" w:rsidP="008C6522">
      <w:r w:rsidRPr="00681B8B">
        <w:rPr>
          <w:iCs/>
        </w:rPr>
        <w:t>(4)</w:t>
      </w:r>
      <w:r w:rsidRPr="005849A5">
        <w:t xml:space="preserve"> </w:t>
      </w:r>
      <w:r w:rsidRPr="007C49F1">
        <w:t xml:space="preserve">Disease progression within </w:t>
      </w:r>
      <w:r w:rsidRPr="005849A5">
        <w:t>≤</w:t>
      </w:r>
      <w:r w:rsidRPr="007C49F1">
        <w:t>6 months (183 days) from the completion of the last prior treatment line. The</w:t>
      </w:r>
      <w:r>
        <w:t xml:space="preserve"> ‘</w:t>
      </w:r>
      <w:r w:rsidRPr="005849A5">
        <w:t>e</w:t>
      </w:r>
      <w:r w:rsidRPr="007C49F1">
        <w:t xml:space="preserve">nd </w:t>
      </w:r>
      <w:r w:rsidRPr="005849A5">
        <w:t>d</w:t>
      </w:r>
      <w:r w:rsidRPr="007C49F1">
        <w:t>ate</w:t>
      </w:r>
      <w:r>
        <w:t xml:space="preserve">’ </w:t>
      </w:r>
      <w:r w:rsidRPr="007C49F1">
        <w:t xml:space="preserve">of the last prior treatment line as entered in the </w:t>
      </w:r>
      <w:r>
        <w:t>electronic case report form (</w:t>
      </w:r>
      <w:r w:rsidRPr="00E73BA5">
        <w:t>eCRF</w:t>
      </w:r>
      <w:r>
        <w:t xml:space="preserve">) </w:t>
      </w:r>
      <w:r w:rsidRPr="007C49F1">
        <w:t xml:space="preserve">will be considered as date of completion. If multiple end dates are given </w:t>
      </w:r>
      <w:r w:rsidRPr="007C49F1">
        <w:lastRenderedPageBreak/>
        <w:t>(e.g., for combination treatment)</w:t>
      </w:r>
      <w:r w:rsidR="00715208">
        <w:t>,</w:t>
      </w:r>
      <w:r w:rsidRPr="007C49F1">
        <w:t xml:space="preserve"> the end date for the drug that has been discontinued latest will be used</w:t>
      </w:r>
    </w:p>
    <w:p w14:paraId="4A7A2F70" w14:textId="77777777" w:rsidR="008C6522" w:rsidRDefault="008C6522" w:rsidP="008C6522">
      <w:r w:rsidRPr="00681B8B">
        <w:rPr>
          <w:iCs/>
        </w:rPr>
        <w:t>(5)</w:t>
      </w:r>
      <w:r w:rsidRPr="00E73BA5">
        <w:t xml:space="preserve"> </w:t>
      </w:r>
      <w:r w:rsidRPr="007C49F1">
        <w:t xml:space="preserve">Treatment of the given line started within </w:t>
      </w:r>
      <w:r>
        <w:rPr>
          <w:rFonts w:ascii="Dante" w:hAnsi="Dante"/>
        </w:rPr>
        <w:t>≤</w:t>
      </w:r>
      <w:r w:rsidRPr="007C49F1">
        <w:t>6 months (183 days) from the completion of the last prior treatment line</w:t>
      </w:r>
      <w:r>
        <w:t>.</w:t>
      </w:r>
    </w:p>
    <w:p w14:paraId="4C7AC4F6" w14:textId="6F799EFE" w:rsidR="008C6522" w:rsidRPr="004C2E02" w:rsidRDefault="008C6522" w:rsidP="008C6522">
      <w:pPr>
        <w:rPr>
          <w:b/>
          <w:bCs/>
          <w:iCs/>
        </w:rPr>
      </w:pPr>
      <w:bookmarkStart w:id="10" w:name="_Hlk97040833"/>
      <w:bookmarkEnd w:id="9"/>
      <w:r w:rsidRPr="004C2E02">
        <w:rPr>
          <w:b/>
          <w:bCs/>
          <w:iCs/>
        </w:rPr>
        <w:t>Definition of primary refractoriness</w:t>
      </w:r>
    </w:p>
    <w:p w14:paraId="1CE2F313" w14:textId="0D2675C7" w:rsidR="008C6522" w:rsidRPr="00D203AD" w:rsidRDefault="008C6522" w:rsidP="008C6522">
      <w:r w:rsidRPr="005849A5">
        <w:t xml:space="preserve">A patient will be considered as primary refractory if any one of the following criteria </w:t>
      </w:r>
      <w:r w:rsidR="00715208">
        <w:t>are</w:t>
      </w:r>
      <w:r w:rsidRPr="005849A5">
        <w:t xml:space="preserve"> met</w:t>
      </w:r>
      <w:r>
        <w:t>:</w:t>
      </w:r>
    </w:p>
    <w:p w14:paraId="4993F459" w14:textId="77777777" w:rsidR="008C6522" w:rsidRPr="00526FEF" w:rsidRDefault="008C6522" w:rsidP="008C6522">
      <w:r w:rsidRPr="00681B8B">
        <w:t>(1)</w:t>
      </w:r>
      <w:r>
        <w:rPr>
          <w:i/>
          <w:iCs/>
        </w:rPr>
        <w:t xml:space="preserve"> </w:t>
      </w:r>
      <w:r w:rsidRPr="002D1520">
        <w:t>Disease progression during the first</w:t>
      </w:r>
      <w:r>
        <w:t>-</w:t>
      </w:r>
      <w:r w:rsidRPr="002D1520">
        <w:t>line treatment (systemic anti-DLBCL medication). That is, the status at the end of treatment is PD</w:t>
      </w:r>
    </w:p>
    <w:p w14:paraId="4C11C902" w14:textId="77777777" w:rsidR="008C6522" w:rsidRPr="006E63CD" w:rsidRDefault="008C6522" w:rsidP="008C6522">
      <w:r w:rsidRPr="00681B8B">
        <w:t>(2)</w:t>
      </w:r>
      <w:r w:rsidRPr="005849A5">
        <w:t xml:space="preserve"> </w:t>
      </w:r>
      <w:r w:rsidRPr="002D1520">
        <w:t xml:space="preserve">Best response (as </w:t>
      </w:r>
      <w:r w:rsidRPr="00D203AD">
        <w:t>per section 1.1.2</w:t>
      </w:r>
      <w:r w:rsidRPr="00CF1C66">
        <w:t>)</w:t>
      </w:r>
      <w:r w:rsidRPr="00526FEF">
        <w:t xml:space="preserve"> </w:t>
      </w:r>
      <w:r w:rsidRPr="00585EBA">
        <w:t>of less than PR (i.e., PD or SD) in the first</w:t>
      </w:r>
      <w:r>
        <w:t>-</w:t>
      </w:r>
      <w:r w:rsidRPr="00585EBA">
        <w:t>line treatment</w:t>
      </w:r>
    </w:p>
    <w:p w14:paraId="615920ED" w14:textId="77777777" w:rsidR="008C6522" w:rsidRPr="00D203AD" w:rsidRDefault="008C6522" w:rsidP="008C6522">
      <w:r w:rsidRPr="00681B8B">
        <w:rPr>
          <w:iCs/>
        </w:rPr>
        <w:t>(3)</w:t>
      </w:r>
      <w:r w:rsidRPr="005849A5">
        <w:t xml:space="preserve"> </w:t>
      </w:r>
      <w:r w:rsidRPr="002D1520">
        <w:t>Reason for discontinuation of first</w:t>
      </w:r>
      <w:r>
        <w:t>-</w:t>
      </w:r>
      <w:r w:rsidRPr="002D1520">
        <w:t xml:space="preserve">line treatment is </w:t>
      </w:r>
      <w:r>
        <w:t>d</w:t>
      </w:r>
      <w:r w:rsidRPr="002D1520">
        <w:t>isease progression</w:t>
      </w:r>
    </w:p>
    <w:p w14:paraId="3350FDB7" w14:textId="4DD2A244" w:rsidR="008C6522" w:rsidRPr="005849A5" w:rsidRDefault="008C6522" w:rsidP="008C6522">
      <w:r w:rsidRPr="00681B8B">
        <w:rPr>
          <w:iCs/>
        </w:rPr>
        <w:t>(4)</w:t>
      </w:r>
      <w:r w:rsidRPr="005849A5">
        <w:t xml:space="preserve"> </w:t>
      </w:r>
      <w:r w:rsidRPr="005749F7">
        <w:t xml:space="preserve">Disease progression within </w:t>
      </w:r>
      <w:r>
        <w:rPr>
          <w:rFonts w:ascii="Dante" w:hAnsi="Dante"/>
        </w:rPr>
        <w:t>≤</w:t>
      </w:r>
      <w:r w:rsidRPr="005749F7">
        <w:t xml:space="preserve">6 months (183 days) from the completion of first-line therapy. The </w:t>
      </w:r>
      <w:r>
        <w:t>‘e</w:t>
      </w:r>
      <w:r w:rsidRPr="005749F7">
        <w:t xml:space="preserve">nd </w:t>
      </w:r>
      <w:r>
        <w:t>d</w:t>
      </w:r>
      <w:r w:rsidRPr="005749F7">
        <w:t>ate</w:t>
      </w:r>
      <w:r>
        <w:t xml:space="preserve">’ </w:t>
      </w:r>
      <w:r w:rsidRPr="005749F7">
        <w:t>of the first</w:t>
      </w:r>
      <w:r>
        <w:t>-</w:t>
      </w:r>
      <w:r w:rsidRPr="005749F7">
        <w:t>line treatment as entered in the eCRF will be considered as date of completion. If multiple end dates are given (e.g., for combinatio</w:t>
      </w:r>
      <w:r w:rsidRPr="005849A5">
        <w:t>n treatment)</w:t>
      </w:r>
      <w:r w:rsidR="00715208">
        <w:t>,</w:t>
      </w:r>
      <w:r w:rsidRPr="005849A5">
        <w:t xml:space="preserve"> the end date for the drug that has been discontinued latest will be used</w:t>
      </w:r>
    </w:p>
    <w:p w14:paraId="4522123F" w14:textId="77777777" w:rsidR="008C6522" w:rsidRDefault="008C6522" w:rsidP="008C6522">
      <w:r w:rsidRPr="00681B8B">
        <w:t>(5)</w:t>
      </w:r>
      <w:r>
        <w:t xml:space="preserve"> </w:t>
      </w:r>
      <w:r w:rsidRPr="005749F7">
        <w:t xml:space="preserve">Treatment of the </w:t>
      </w:r>
      <w:r>
        <w:t>second</w:t>
      </w:r>
      <w:r w:rsidRPr="005749F7">
        <w:t xml:space="preserve"> therapy line started within </w:t>
      </w:r>
      <w:r>
        <w:rPr>
          <w:rFonts w:ascii="Dante" w:hAnsi="Dante"/>
        </w:rPr>
        <w:t>≤</w:t>
      </w:r>
      <w:r w:rsidRPr="005749F7">
        <w:t xml:space="preserve">6 months (183 days) from the completion of the </w:t>
      </w:r>
      <w:r>
        <w:t>first</w:t>
      </w:r>
      <w:r w:rsidRPr="005749F7">
        <w:t xml:space="preserve"> </w:t>
      </w:r>
      <w:r>
        <w:t xml:space="preserve">line of </w:t>
      </w:r>
      <w:r w:rsidRPr="005749F7">
        <w:t xml:space="preserve">therapy </w:t>
      </w:r>
    </w:p>
    <w:bookmarkEnd w:id="10"/>
    <w:p w14:paraId="4722E0A4" w14:textId="27D5659E" w:rsidR="008C6522" w:rsidRPr="004C2E02" w:rsidRDefault="008C6522" w:rsidP="008C6522">
      <w:pPr>
        <w:rPr>
          <w:b/>
          <w:bCs/>
          <w:iCs/>
        </w:rPr>
      </w:pPr>
      <w:r w:rsidRPr="004C2E02">
        <w:rPr>
          <w:b/>
          <w:bCs/>
          <w:iCs/>
        </w:rPr>
        <w:t>The 6-month follow-up rule</w:t>
      </w:r>
    </w:p>
    <w:p w14:paraId="2010C0AE" w14:textId="753E756B" w:rsidR="008C6522" w:rsidRPr="00DE462A" w:rsidRDefault="008C6522" w:rsidP="008C6522">
      <w:pPr>
        <w:pStyle w:val="CommentText"/>
        <w:spacing w:line="480" w:lineRule="auto"/>
        <w:rPr>
          <w:sz w:val="22"/>
          <w:szCs w:val="22"/>
        </w:rPr>
      </w:pPr>
      <w:bookmarkStart w:id="11" w:name="_Hlk97040723"/>
      <w:r w:rsidRPr="00DE462A">
        <w:rPr>
          <w:rFonts w:ascii="Arial" w:hAnsi="Arial" w:cs="Arial"/>
          <w:sz w:val="22"/>
          <w:szCs w:val="22"/>
        </w:rPr>
        <w:t>To address potential bias in favor of the tafasitamab plus lenalidomide cohort, in which responses to treatment may have been more effectively captured in the L-MIND clinical trial setting, a minimum of 6 months</w:t>
      </w:r>
      <w:r w:rsidR="00715208">
        <w:rPr>
          <w:rFonts w:ascii="Arial" w:hAnsi="Arial" w:cs="Arial"/>
          <w:sz w:val="22"/>
          <w:szCs w:val="22"/>
        </w:rPr>
        <w:t>’</w:t>
      </w:r>
      <w:r w:rsidRPr="00DE462A">
        <w:rPr>
          <w:rFonts w:ascii="Arial" w:hAnsi="Arial" w:cs="Arial"/>
          <w:sz w:val="22"/>
          <w:szCs w:val="22"/>
        </w:rPr>
        <w:t xml:space="preserve"> follow-up for the comparative analysis was applied.</w:t>
      </w:r>
      <w:r>
        <w:rPr>
          <w:rFonts w:ascii="Arial" w:hAnsi="Arial" w:cs="Arial"/>
          <w:sz w:val="22"/>
          <w:szCs w:val="22"/>
        </w:rPr>
        <w:t xml:space="preserve"> </w:t>
      </w:r>
      <w:r w:rsidRPr="00DE462A">
        <w:rPr>
          <w:rFonts w:ascii="Arial" w:hAnsi="Arial" w:cs="Arial"/>
          <w:sz w:val="22"/>
          <w:szCs w:val="22"/>
        </w:rPr>
        <w:t xml:space="preserve">This avoided overestimating the rate of non-responders in the observational cohort. </w:t>
      </w:r>
    </w:p>
    <w:bookmarkEnd w:id="11"/>
    <w:p w14:paraId="3DBCA987" w14:textId="77777777" w:rsidR="008C6522" w:rsidRPr="00DE462A" w:rsidRDefault="008C6522" w:rsidP="008C6522">
      <w:pPr>
        <w:spacing w:line="259" w:lineRule="auto"/>
        <w:rPr>
          <w:i/>
          <w:szCs w:val="22"/>
        </w:rPr>
      </w:pPr>
      <w:r w:rsidRPr="00DE462A">
        <w:rPr>
          <w:i/>
          <w:szCs w:val="22"/>
        </w:rPr>
        <w:t>1.</w:t>
      </w:r>
      <w:r>
        <w:rPr>
          <w:i/>
          <w:szCs w:val="22"/>
        </w:rPr>
        <w:t>5</w:t>
      </w:r>
      <w:r w:rsidRPr="00DE462A">
        <w:rPr>
          <w:i/>
          <w:szCs w:val="22"/>
        </w:rPr>
        <w:t xml:space="preserve"> Definitions of secondary time-to-event endpoints </w:t>
      </w:r>
    </w:p>
    <w:p w14:paraId="09C0837A" w14:textId="77777777" w:rsidR="008C6522" w:rsidRDefault="008C6522" w:rsidP="008C6522">
      <w:pPr>
        <w:rPr>
          <w:szCs w:val="22"/>
        </w:rPr>
      </w:pPr>
      <w:r w:rsidRPr="00DE462A">
        <w:rPr>
          <w:szCs w:val="22"/>
        </w:rPr>
        <w:t xml:space="preserve">Duration of response was defined as the elapsed time </w:t>
      </w:r>
      <w:r>
        <w:rPr>
          <w:szCs w:val="22"/>
        </w:rPr>
        <w:t>(</w:t>
      </w:r>
      <w:r w:rsidRPr="00DE462A">
        <w:rPr>
          <w:szCs w:val="22"/>
        </w:rPr>
        <w:t>in months</w:t>
      </w:r>
      <w:r>
        <w:rPr>
          <w:szCs w:val="22"/>
        </w:rPr>
        <w:t>)</w:t>
      </w:r>
      <w:r w:rsidRPr="00DE462A">
        <w:rPr>
          <w:szCs w:val="22"/>
        </w:rPr>
        <w:t xml:space="preserve"> between the date of first documented response for a given therapy, and the date of event defined as the first </w:t>
      </w:r>
      <w:r w:rsidRPr="00DE462A">
        <w:rPr>
          <w:szCs w:val="22"/>
        </w:rPr>
        <w:lastRenderedPageBreak/>
        <w:t xml:space="preserve">documented progression or death. Progression-free survival was defined as time </w:t>
      </w:r>
      <w:r>
        <w:rPr>
          <w:szCs w:val="22"/>
        </w:rPr>
        <w:t>(</w:t>
      </w:r>
      <w:r w:rsidRPr="00DE462A">
        <w:rPr>
          <w:szCs w:val="22"/>
        </w:rPr>
        <w:t>in months</w:t>
      </w:r>
      <w:r>
        <w:rPr>
          <w:szCs w:val="22"/>
        </w:rPr>
        <w:t>)</w:t>
      </w:r>
      <w:r w:rsidRPr="00DE462A">
        <w:rPr>
          <w:szCs w:val="22"/>
        </w:rPr>
        <w:t xml:space="preserve"> from the index date for a given therapy to the date of first documented tumor progression or death. </w:t>
      </w:r>
    </w:p>
    <w:p w14:paraId="39809438" w14:textId="40A8353E" w:rsidR="008C6522" w:rsidRPr="004C2E02" w:rsidRDefault="008C6522" w:rsidP="008C6522">
      <w:pPr>
        <w:spacing w:line="259" w:lineRule="auto"/>
        <w:rPr>
          <w:b/>
          <w:bCs/>
          <w:iCs/>
        </w:rPr>
      </w:pPr>
      <w:r w:rsidRPr="004C2E02">
        <w:rPr>
          <w:b/>
          <w:bCs/>
          <w:iCs/>
        </w:rPr>
        <w:t>Sensitivity analysis using the inverse probability of treatment weights method (IPTW)</w:t>
      </w:r>
    </w:p>
    <w:p w14:paraId="14C30B54" w14:textId="77777777" w:rsidR="008C6522" w:rsidRPr="00F451DE" w:rsidRDefault="008C6522" w:rsidP="008C6522">
      <w:pPr>
        <w:spacing w:line="259" w:lineRule="auto"/>
        <w:rPr>
          <w:i/>
        </w:rPr>
      </w:pPr>
    </w:p>
    <w:p w14:paraId="199646F9" w14:textId="1B5C2DF0" w:rsidR="008C6522" w:rsidRPr="00F471C8" w:rsidRDefault="008C6522" w:rsidP="008C6522">
      <w:pPr>
        <w:rPr>
          <w:lang w:val="en-GB"/>
        </w:rPr>
      </w:pPr>
      <w:bookmarkStart w:id="12" w:name="_Hlk97040223"/>
      <w:r>
        <w:t xml:space="preserve">When using the </w:t>
      </w:r>
      <w:r w:rsidRPr="00200271">
        <w:t>IPTW</w:t>
      </w:r>
      <w:r w:rsidR="00715208">
        <w:t>,</w:t>
      </w:r>
      <w:r w:rsidRPr="00200271">
        <w:t xml:space="preserve"> </w:t>
      </w:r>
      <w:proofErr w:type="gramStart"/>
      <w:r>
        <w:t>e</w:t>
      </w:r>
      <w:r w:rsidRPr="00FB6AEC">
        <w:t>ach individual</w:t>
      </w:r>
      <w:proofErr w:type="gramEnd"/>
      <w:r w:rsidRPr="00FB6AEC">
        <w:t xml:space="preserve"> in the cohort is assigned a weight based on </w:t>
      </w:r>
      <w:r>
        <w:t>an estimated propensity score (ePS). A</w:t>
      </w:r>
      <w:r w:rsidRPr="00FB6AEC">
        <w:t>pplying this weight when conducting statistical tests reduces or removes the impact of confounders.</w:t>
      </w:r>
      <w:r>
        <w:t xml:space="preserve"> T</w:t>
      </w:r>
      <w:r w:rsidRPr="00FB6AEC">
        <w:t>he IPTW approach uses the entire cohort</w:t>
      </w:r>
      <w:r>
        <w:t xml:space="preserve"> of patients eligible for cohort balancing and can address a</w:t>
      </w:r>
      <w:r w:rsidRPr="00FB6AEC">
        <w:t xml:space="preserve"> large</w:t>
      </w:r>
      <w:r>
        <w:t>r</w:t>
      </w:r>
      <w:r w:rsidRPr="00FB6AEC">
        <w:t xml:space="preserve"> number of confounding variables</w:t>
      </w:r>
      <w:r>
        <w:rPr>
          <w:lang w:val="en-GB"/>
        </w:rPr>
        <w:t>.</w:t>
      </w:r>
      <w:r w:rsidR="004C4905" w:rsidRPr="0099540A">
        <w:rPr>
          <w:vertAlign w:val="superscript"/>
        </w:rPr>
        <w:t>1</w:t>
      </w:r>
      <w:r>
        <w:rPr>
          <w:lang w:val="en-GB"/>
        </w:rPr>
        <w:t xml:space="preserve"> In the present study, </w:t>
      </w:r>
      <w:r w:rsidRPr="00F471C8">
        <w:rPr>
          <w:lang w:val="en-GB"/>
        </w:rPr>
        <w:t xml:space="preserve">IPTW was used to estimate the average treatment effect </w:t>
      </w:r>
      <w:r>
        <w:rPr>
          <w:lang w:val="en-GB"/>
        </w:rPr>
        <w:t>in</w:t>
      </w:r>
      <w:r w:rsidRPr="00F471C8">
        <w:rPr>
          <w:lang w:val="en-GB"/>
        </w:rPr>
        <w:t xml:space="preserve"> the treated</w:t>
      </w:r>
      <w:r>
        <w:rPr>
          <w:lang w:val="en-GB"/>
        </w:rPr>
        <w:t xml:space="preserve"> population</w:t>
      </w:r>
      <w:r w:rsidRPr="00F471C8">
        <w:rPr>
          <w:lang w:val="en-GB"/>
        </w:rPr>
        <w:t xml:space="preserve"> by executing the following steps: (1) </w:t>
      </w:r>
      <w:r>
        <w:rPr>
          <w:lang w:val="en-GB"/>
        </w:rPr>
        <w:t>t</w:t>
      </w:r>
      <w:r w:rsidRPr="00F471C8">
        <w:rPr>
          <w:lang w:val="en-GB"/>
        </w:rPr>
        <w:t xml:space="preserve">o obtain the propensity score </w:t>
      </w:r>
      <w:r>
        <w:rPr>
          <w:lang w:val="en-GB"/>
        </w:rPr>
        <w:t>(</w:t>
      </w:r>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lang w:val="en-GB"/>
          </w:rPr>
          <m:t xml:space="preserve">) </m:t>
        </m:r>
      </m:oMath>
      <w:r w:rsidRPr="00F471C8">
        <w:rPr>
          <w:lang w:val="en-GB"/>
        </w:rPr>
        <w:t xml:space="preserve">of each patient using </w:t>
      </w:r>
      <w:r>
        <w:rPr>
          <w:lang w:val="en-GB"/>
        </w:rPr>
        <w:t>nine</w:t>
      </w:r>
      <w:r w:rsidRPr="00F471C8">
        <w:rPr>
          <w:lang w:val="en-GB"/>
        </w:rPr>
        <w:t xml:space="preserve"> baseline covariates in </w:t>
      </w:r>
      <w:r w:rsidR="00B129DB">
        <w:rPr>
          <w:lang w:val="en-GB"/>
        </w:rPr>
        <w:t xml:space="preserve">the </w:t>
      </w:r>
      <w:r w:rsidRPr="00F471C8">
        <w:rPr>
          <w:lang w:val="en-GB"/>
        </w:rPr>
        <w:t xml:space="preserve">logistic regression model. (2) To calculate </w:t>
      </w:r>
      <w:r>
        <w:rPr>
          <w:lang w:val="en-GB"/>
        </w:rPr>
        <w:t xml:space="preserve">the </w:t>
      </w:r>
      <w:r w:rsidRPr="00F471C8">
        <w:rPr>
          <w:lang w:val="en-GB"/>
        </w:rPr>
        <w:t xml:space="preserve">weight of patients in both cohorts. </w:t>
      </w:r>
      <w:r>
        <w:rPr>
          <w:lang w:val="en-GB"/>
        </w:rPr>
        <w:t>The w</w:t>
      </w:r>
      <w:r w:rsidRPr="00F471C8">
        <w:rPr>
          <w:lang w:val="en-GB"/>
        </w:rPr>
        <w:t xml:space="preserve">eight of </w:t>
      </w:r>
      <w:r>
        <w:rPr>
          <w:lang w:val="en-GB"/>
        </w:rPr>
        <w:t xml:space="preserve">a </w:t>
      </w:r>
      <w:r w:rsidRPr="00F471C8">
        <w:rPr>
          <w:lang w:val="en-GB"/>
        </w:rPr>
        <w:t xml:space="preserve">patient in the L-MIND cohort is 1, whereas </w:t>
      </w:r>
      <w:r>
        <w:rPr>
          <w:lang w:val="en-GB"/>
        </w:rPr>
        <w:t xml:space="preserve">the </w:t>
      </w:r>
      <w:r w:rsidRPr="00F471C8">
        <w:rPr>
          <w:lang w:val="en-GB"/>
        </w:rPr>
        <w:t xml:space="preserve">weight of </w:t>
      </w:r>
      <w:r>
        <w:rPr>
          <w:lang w:val="en-GB"/>
        </w:rPr>
        <w:t xml:space="preserve">a </w:t>
      </w:r>
      <w:r w:rsidRPr="00F471C8">
        <w:rPr>
          <w:lang w:val="en-GB"/>
        </w:rPr>
        <w:t xml:space="preserve">patient in the observational cohort (denoted as </w:t>
      </w:r>
      <m:oMath>
        <m:r>
          <w:rPr>
            <w:rFonts w:ascii="Cambria Math" w:hAnsi="Cambria Math"/>
            <w:lang w:val="en-GB"/>
          </w:rPr>
          <m:t>w</m:t>
        </m:r>
        <m:d>
          <m:dPr>
            <m:ctrlPr>
              <w:rPr>
                <w:rFonts w:ascii="Cambria Math" w:hAnsi="Cambria Math"/>
                <w:i/>
                <w:lang w:val="en-GB"/>
              </w:rPr>
            </m:ctrlPr>
          </m:dPr>
          <m:e>
            <m:r>
              <w:rPr>
                <w:rFonts w:ascii="Cambria Math" w:hAnsi="Cambria Math"/>
                <w:lang w:val="en-GB"/>
              </w:rPr>
              <m:t>c</m:t>
            </m:r>
          </m:e>
        </m:d>
      </m:oMath>
      <w:r w:rsidRPr="00F471C8">
        <w:rPr>
          <w:lang w:val="en-GB"/>
        </w:rPr>
        <w:t xml:space="preserve">) is estimated by: </w:t>
      </w:r>
    </w:p>
    <w:p w14:paraId="352D6D70" w14:textId="77777777" w:rsidR="008C6522" w:rsidRPr="00F471C8" w:rsidRDefault="008C6522" w:rsidP="008C6522">
      <w:pPr>
        <w:rPr>
          <w:lang w:val="en-GB"/>
        </w:rPr>
      </w:pPr>
      <m:oMathPara>
        <m:oMath>
          <m:r>
            <w:rPr>
              <w:rFonts w:ascii="Cambria Math" w:hAnsi="Cambria Math"/>
              <w:lang w:val="en-GB"/>
            </w:rPr>
            <m:t>w</m:t>
          </m:r>
          <m:d>
            <m:dPr>
              <m:ctrlPr>
                <w:rPr>
                  <w:rFonts w:ascii="Cambria Math" w:hAnsi="Cambria Math"/>
                  <w:i/>
                  <w:lang w:val="en-GB"/>
                </w:rPr>
              </m:ctrlPr>
            </m:dPr>
            <m:e>
              <m:r>
                <w:rPr>
                  <w:rFonts w:ascii="Cambria Math" w:hAnsi="Cambria Math"/>
                  <w:lang w:val="en-GB"/>
                </w:rPr>
                <m:t>c</m:t>
              </m:r>
            </m:e>
          </m:d>
          <m:r>
            <w:rPr>
              <w:rFonts w:ascii="Cambria Math" w:hAnsi="Cambria Math"/>
              <w:lang w:val="en-GB"/>
            </w:rPr>
            <m:t>=</m:t>
          </m:r>
          <m:f>
            <m:fPr>
              <m:ctrlPr>
                <w:rPr>
                  <w:rFonts w:ascii="Cambria Math" w:hAnsi="Cambria Math"/>
                  <w:i/>
                </w:rPr>
              </m:ctrlPr>
            </m:fPr>
            <m:num>
              <m:sSub>
                <m:sSubPr>
                  <m:ctrlPr>
                    <w:rPr>
                      <w:rFonts w:ascii="Cambria Math" w:hAnsi="Cambria Math"/>
                    </w:rPr>
                  </m:ctrlPr>
                </m:sSubPr>
                <m:e>
                  <m:r>
                    <w:rPr>
                      <w:rFonts w:ascii="Cambria Math" w:hAnsi="Cambria Math"/>
                    </w:rPr>
                    <m:t>p</m:t>
                  </m:r>
                </m:e>
                <m:sub>
                  <m:r>
                    <w:rPr>
                      <w:rFonts w:ascii="Cambria Math" w:hAnsi="Cambria Math"/>
                    </w:rPr>
                    <m:t>i</m:t>
                  </m:r>
                </m:sub>
              </m:sSub>
              <m:ctrlPr>
                <w:rPr>
                  <w:rFonts w:ascii="Cambria Math" w:hAnsi="Cambria Math"/>
                  <w:i/>
                  <w:lang w:val="en-GB"/>
                </w:rPr>
              </m:ctrlPr>
            </m:num>
            <m:den>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i</m:t>
                  </m:r>
                </m:sub>
              </m:sSub>
            </m:den>
          </m:f>
        </m:oMath>
      </m:oMathPara>
    </w:p>
    <w:p w14:paraId="2ACC3742" w14:textId="279FF799" w:rsidR="008C6522" w:rsidRPr="006B2E16" w:rsidRDefault="008C6522" w:rsidP="008C6522">
      <w:pPr>
        <w:rPr>
          <w:lang w:val="en-GB"/>
        </w:rPr>
      </w:pPr>
      <w:r w:rsidRPr="00F471C8">
        <w:rPr>
          <w:lang w:val="en-GB"/>
        </w:rPr>
        <w:t>(3</w:t>
      </w:r>
      <w:r>
        <w:rPr>
          <w:lang w:val="en-GB"/>
        </w:rPr>
        <w:t xml:space="preserve">) </w:t>
      </w:r>
      <w:r w:rsidRPr="00FA151C">
        <w:t xml:space="preserve">To avoid </w:t>
      </w:r>
      <w:r>
        <w:t xml:space="preserve">large variance estimates in the results, caused by </w:t>
      </w:r>
      <w:r w:rsidRPr="00FA151C">
        <w:t xml:space="preserve">extreme weights </w:t>
      </w:r>
      <w:r>
        <w:t>from a minority of patients</w:t>
      </w:r>
      <w:r>
        <w:rPr>
          <w:lang w:val="en-GB"/>
        </w:rPr>
        <w:t>, patients with w</w:t>
      </w:r>
      <w:r w:rsidRPr="00F471C8">
        <w:rPr>
          <w:lang w:val="en-GB"/>
        </w:rPr>
        <w:t>eights &gt;</w:t>
      </w:r>
      <w:r w:rsidR="00A94280">
        <w:rPr>
          <w:lang w:val="en-GB"/>
        </w:rPr>
        <w:t>3</w:t>
      </w:r>
      <w:r>
        <w:rPr>
          <w:lang w:val="en-GB"/>
        </w:rPr>
        <w:t>0</w:t>
      </w:r>
      <w:r w:rsidRPr="00F471C8">
        <w:rPr>
          <w:lang w:val="en-GB"/>
        </w:rPr>
        <w:t xml:space="preserve"> were removed. (4) The treatment effect was then estimated by using the weighted approach. Weights </w:t>
      </w:r>
      <w:r>
        <w:rPr>
          <w:lang w:val="en-GB"/>
        </w:rPr>
        <w:t xml:space="preserve">were </w:t>
      </w:r>
      <w:r w:rsidRPr="00F471C8">
        <w:rPr>
          <w:lang w:val="en-GB"/>
        </w:rPr>
        <w:t>employed using WEIGHT options in the relevant SAS analysis procedures</w:t>
      </w:r>
      <w:r>
        <w:t>.</w:t>
      </w:r>
    </w:p>
    <w:bookmarkEnd w:id="12"/>
    <w:p w14:paraId="7770A315" w14:textId="100F5302" w:rsidR="008C6522" w:rsidRPr="004C2E02" w:rsidRDefault="008C6522" w:rsidP="008C6522">
      <w:pPr>
        <w:spacing w:line="259" w:lineRule="auto"/>
        <w:rPr>
          <w:b/>
          <w:bCs/>
          <w:iCs/>
          <w:szCs w:val="22"/>
        </w:rPr>
      </w:pPr>
      <w:r w:rsidRPr="004C2E02">
        <w:rPr>
          <w:b/>
          <w:bCs/>
          <w:iCs/>
          <w:szCs w:val="22"/>
        </w:rPr>
        <w:t xml:space="preserve">Sensitivity analysis using 1:1 nearest neighbor (NN) matching with multiple imputation (MI) of missing values </w:t>
      </w:r>
    </w:p>
    <w:p w14:paraId="372D611A" w14:textId="1F022163" w:rsidR="008C6522" w:rsidRDefault="008C6522" w:rsidP="008C6522">
      <w:bookmarkStart w:id="13" w:name="_Hlk97040509"/>
      <w:r w:rsidRPr="002D037C">
        <w:t xml:space="preserve">The </w:t>
      </w:r>
      <w:r>
        <w:t xml:space="preserve">missing </w:t>
      </w:r>
      <w:r w:rsidRPr="00FF474E">
        <w:t>ePS</w:t>
      </w:r>
      <w:r>
        <w:t xml:space="preserve"> </w:t>
      </w:r>
      <w:r w:rsidRPr="00FF474E">
        <w:t xml:space="preserve">for each patient </w:t>
      </w:r>
      <w:r>
        <w:t>was obtained from a</w:t>
      </w:r>
      <w:r w:rsidRPr="002D037C">
        <w:t xml:space="preserve"> mean </w:t>
      </w:r>
      <w:r>
        <w:t>of</w:t>
      </w:r>
      <w:r w:rsidRPr="00FF474E">
        <w:t xml:space="preserve"> </w:t>
      </w:r>
      <w:r>
        <w:t>30</w:t>
      </w:r>
      <w:r w:rsidRPr="00FF474E">
        <w:t xml:space="preserve"> imputed datasets based on Rubin’s approach</w:t>
      </w:r>
      <w:r>
        <w:t>.</w:t>
      </w:r>
      <w:r w:rsidR="003976AE" w:rsidRPr="00750FBE">
        <w:rPr>
          <w:vertAlign w:val="superscript"/>
        </w:rPr>
        <w:t>2</w:t>
      </w:r>
      <w:r>
        <w:t xml:space="preserve"> </w:t>
      </w:r>
      <w:r w:rsidRPr="00FF474E">
        <w:t xml:space="preserve">This consisted of three phases: </w:t>
      </w:r>
      <w:r>
        <w:t>(1) i</w:t>
      </w:r>
      <w:r w:rsidRPr="007C50BD">
        <w:t>mputation phase</w:t>
      </w:r>
      <w:r>
        <w:t>: the</w:t>
      </w:r>
      <w:r w:rsidRPr="007C50BD">
        <w:t xml:space="preserve"> </w:t>
      </w:r>
      <w:r>
        <w:t xml:space="preserve">fully conditional specification </w:t>
      </w:r>
      <w:r w:rsidRPr="007C50BD">
        <w:t>option in PROC MI in SAS 9.4 will be used to generate m</w:t>
      </w:r>
      <w:r w:rsidR="000525BE">
        <w:t xml:space="preserve"> </w:t>
      </w:r>
      <w:r w:rsidRPr="007C50BD">
        <w:t>=</w:t>
      </w:r>
      <w:r w:rsidR="000525BE">
        <w:t xml:space="preserve"> </w:t>
      </w:r>
      <w:r w:rsidRPr="007C50BD">
        <w:t>30 imputed datasets. Missing pattern</w:t>
      </w:r>
      <w:r>
        <w:t>s</w:t>
      </w:r>
      <w:r w:rsidRPr="007C50BD">
        <w:t xml:space="preserve"> will be assessed. The process assumes a missing at random </w:t>
      </w:r>
      <w:r>
        <w:t xml:space="preserve">pattern of missingness. (2) </w:t>
      </w:r>
      <w:r w:rsidRPr="007C50BD">
        <w:t>Analysis phase</w:t>
      </w:r>
      <w:r>
        <w:t xml:space="preserve">: </w:t>
      </w:r>
      <w:r w:rsidRPr="007C50BD">
        <w:t>ePS will be calculated using a l</w:t>
      </w:r>
      <w:r>
        <w:t xml:space="preserve">ogistic </w:t>
      </w:r>
      <w:r>
        <w:lastRenderedPageBreak/>
        <w:t xml:space="preserve">regression model with nine </w:t>
      </w:r>
      <w:r w:rsidRPr="007C50BD">
        <w:t xml:space="preserve">baseline </w:t>
      </w:r>
      <w:r w:rsidRPr="007C50BD">
        <w:rPr>
          <w:rFonts w:eastAsiaTheme="minorEastAsia"/>
        </w:rPr>
        <w:t>covariate</w:t>
      </w:r>
      <w:r w:rsidRPr="007C50BD">
        <w:t>s</w:t>
      </w:r>
      <w:r>
        <w:t xml:space="preserve"> (see section 2.7)</w:t>
      </w:r>
      <w:r w:rsidRPr="007C50BD">
        <w:t xml:space="preserve"> as covariates for each imputed data set.</w:t>
      </w:r>
      <w:r w:rsidRPr="004E2A88">
        <w:t xml:space="preserve"> </w:t>
      </w:r>
      <w:r>
        <w:t xml:space="preserve">(3) </w:t>
      </w:r>
      <w:r w:rsidRPr="007C50BD">
        <w:t>Pooling phase</w:t>
      </w:r>
      <w:r>
        <w:t>: t</w:t>
      </w:r>
      <w:r w:rsidRPr="007C50BD">
        <w:t xml:space="preserve">he results from the analysis of each imputed dataset will be combined for overall inference using Rubin’s rules, which account for the uncertainty associated with the imputed value, using SAS PROC MIANALYZE. </w:t>
      </w:r>
      <w:r w:rsidRPr="004E2A88">
        <w:t xml:space="preserve">The pooled ePS thus obtained will then be used to repeat the NN 1:1 matching. </w:t>
      </w:r>
    </w:p>
    <w:bookmarkEnd w:id="13"/>
    <w:p w14:paraId="62F301AD" w14:textId="77777777" w:rsidR="008C6522" w:rsidRDefault="008C6522" w:rsidP="008C6522">
      <w:pPr>
        <w:rPr>
          <w:b/>
          <w:bCs/>
        </w:rPr>
      </w:pPr>
      <w:r w:rsidRPr="00510F95">
        <w:rPr>
          <w:b/>
          <w:bCs/>
        </w:rPr>
        <w:t>References</w:t>
      </w:r>
    </w:p>
    <w:p w14:paraId="1F9444E2" w14:textId="19020072" w:rsidR="008C6522" w:rsidRPr="00510F95" w:rsidRDefault="0021585A" w:rsidP="008C6522">
      <w:pPr>
        <w:rPr>
          <w:szCs w:val="22"/>
        </w:rPr>
      </w:pPr>
      <w:r>
        <w:t xml:space="preserve">1. </w:t>
      </w:r>
      <w:r w:rsidR="008C6522" w:rsidRPr="00510F95">
        <w:rPr>
          <w:szCs w:val="22"/>
        </w:rPr>
        <w:t xml:space="preserve">Austin PC, Stuart EA. The performance of inverse probability of treatment weighting and full matching on the propensity score in the presence of model misspecification when estimating the effect of treatment on survival outcomes. Stat Methods Med Res 2017;26(4):1654. </w:t>
      </w:r>
    </w:p>
    <w:p w14:paraId="16234F52" w14:textId="37A5B624" w:rsidR="008C6522" w:rsidRPr="00D4148C" w:rsidRDefault="0021585A" w:rsidP="008C6522">
      <w:pPr>
        <w:rPr>
          <w:szCs w:val="22"/>
        </w:rPr>
      </w:pPr>
      <w:r>
        <w:t>2.</w:t>
      </w:r>
      <w:r w:rsidR="008C6522" w:rsidRPr="00510F95">
        <w:rPr>
          <w:szCs w:val="22"/>
        </w:rPr>
        <w:t xml:space="preserve"> Rubin DB. An overview of multiple imputation. In: Proceedings of the Survey Research Methods Section of the American Statistical Association. American Statistical Association</w:t>
      </w:r>
      <w:r w:rsidR="00E71C15">
        <w:rPr>
          <w:szCs w:val="22"/>
        </w:rPr>
        <w:t>,</w:t>
      </w:r>
      <w:r w:rsidR="008C6522" w:rsidRPr="00510F95">
        <w:rPr>
          <w:szCs w:val="22"/>
        </w:rPr>
        <w:t xml:space="preserve"> 1988</w:t>
      </w:r>
      <w:r w:rsidR="00E71C15">
        <w:rPr>
          <w:szCs w:val="22"/>
        </w:rPr>
        <w:t>:</w:t>
      </w:r>
      <w:r w:rsidR="008C6522" w:rsidRPr="00510F95">
        <w:rPr>
          <w:szCs w:val="22"/>
        </w:rPr>
        <w:t>79–84.</w:t>
      </w:r>
    </w:p>
    <w:p w14:paraId="63A6BFA0" w14:textId="77777777" w:rsidR="008C6522" w:rsidRDefault="008C6522" w:rsidP="008C6522">
      <w:pPr>
        <w:spacing w:line="259" w:lineRule="auto"/>
        <w:rPr>
          <w:b/>
          <w:szCs w:val="22"/>
        </w:rPr>
      </w:pPr>
      <w:r>
        <w:rPr>
          <w:b/>
          <w:szCs w:val="22"/>
        </w:rPr>
        <w:br w:type="page"/>
      </w:r>
    </w:p>
    <w:p w14:paraId="0F1237DE" w14:textId="77777777" w:rsidR="008C6522" w:rsidRDefault="008C6522" w:rsidP="008C6522">
      <w:pPr>
        <w:spacing w:line="259" w:lineRule="auto"/>
        <w:rPr>
          <w:b/>
          <w:szCs w:val="22"/>
        </w:rPr>
      </w:pPr>
    </w:p>
    <w:p w14:paraId="4C9CC7EE" w14:textId="4B02DAC3" w:rsidR="004E2B1C" w:rsidRDefault="004E2B1C" w:rsidP="004C2E02">
      <w:pPr>
        <w:pStyle w:val="Heading1"/>
        <w:rPr>
          <w:sz w:val="22"/>
          <w:szCs w:val="22"/>
        </w:rPr>
      </w:pPr>
      <w:r>
        <w:rPr>
          <w:sz w:val="22"/>
          <w:szCs w:val="22"/>
        </w:rPr>
        <w:t>Supplementary figure</w:t>
      </w:r>
      <w:r w:rsidR="00104127">
        <w:rPr>
          <w:sz w:val="22"/>
          <w:szCs w:val="22"/>
        </w:rPr>
        <w:t>s</w:t>
      </w:r>
      <w:r>
        <w:rPr>
          <w:sz w:val="22"/>
          <w:szCs w:val="22"/>
        </w:rPr>
        <w:t xml:space="preserve"> </w:t>
      </w:r>
    </w:p>
    <w:p w14:paraId="65A208DB" w14:textId="0A4FF3F5" w:rsidR="008C6522" w:rsidRDefault="002F1CE7" w:rsidP="00104127">
      <w:pPr>
        <w:pStyle w:val="Heading2"/>
        <w:rPr>
          <w:b w:val="0"/>
          <w:bCs/>
        </w:rPr>
      </w:pPr>
      <w:r>
        <w:rPr>
          <w:rStyle w:val="Heading2Char"/>
          <w:b/>
          <w:bCs/>
        </w:rPr>
        <w:t>F</w:t>
      </w:r>
      <w:r w:rsidR="008C6522" w:rsidRPr="00104127">
        <w:rPr>
          <w:rStyle w:val="Heading2Char"/>
          <w:b/>
          <w:bCs/>
        </w:rPr>
        <w:t>ig</w:t>
      </w:r>
      <w:r>
        <w:rPr>
          <w:rStyle w:val="Heading2Char"/>
          <w:b/>
          <w:bCs/>
        </w:rPr>
        <w:t>.</w:t>
      </w:r>
      <w:r w:rsidR="008C6522" w:rsidRPr="00104127">
        <w:rPr>
          <w:rStyle w:val="Heading2Char"/>
          <w:b/>
          <w:bCs/>
        </w:rPr>
        <w:t xml:space="preserve"> 1 RE-MIND2 study design indicating assessment periods.</w:t>
      </w:r>
      <w:r w:rsidR="008C6522" w:rsidRPr="00104127">
        <w:rPr>
          <w:b w:val="0"/>
          <w:bCs/>
        </w:rPr>
        <w:t xml:space="preserve"> Patients who received at least two therapy lines for DLBCL were assigned an index date (index date 2L, 3L, or 4L) for each eligible therapy line. Pre-index period: time between initial DLBCL diagnosis and index date of treatments (2L, 3L, or 4L). Index date: start of R/R DLBCL treatment (2L, 3L, or 4L). Observational period: time between index date and end of follow-up including survival assessment. Baseline: 28 days of baseline assessment prior to index date. </w:t>
      </w:r>
      <w:r w:rsidR="00D67DFE" w:rsidRPr="00104127">
        <w:rPr>
          <w:b w:val="0"/>
          <w:bCs/>
        </w:rPr>
        <w:t xml:space="preserve">Abbreviations: </w:t>
      </w:r>
      <w:r w:rsidR="008C6522" w:rsidRPr="004C2E02">
        <w:rPr>
          <w:b w:val="0"/>
          <w:bCs/>
          <w:i/>
          <w:iCs/>
        </w:rPr>
        <w:t>DLBCL</w:t>
      </w:r>
      <w:r w:rsidR="008C6522" w:rsidRPr="00104127">
        <w:rPr>
          <w:b w:val="0"/>
          <w:bCs/>
        </w:rPr>
        <w:t xml:space="preserve">, diffuse large B-cell lymphoma; </w:t>
      </w:r>
      <w:r w:rsidR="008C6522" w:rsidRPr="004C2E02">
        <w:rPr>
          <w:b w:val="0"/>
          <w:bCs/>
          <w:i/>
          <w:iCs/>
        </w:rPr>
        <w:t>L</w:t>
      </w:r>
      <w:r w:rsidR="008C6522" w:rsidRPr="00104127">
        <w:rPr>
          <w:b w:val="0"/>
          <w:bCs/>
        </w:rPr>
        <w:t xml:space="preserve">, therapy line; </w:t>
      </w:r>
      <w:r w:rsidR="008C6522" w:rsidRPr="004C2E02">
        <w:rPr>
          <w:b w:val="0"/>
          <w:bCs/>
          <w:i/>
          <w:iCs/>
        </w:rPr>
        <w:t>R/R</w:t>
      </w:r>
      <w:r w:rsidR="008C6522" w:rsidRPr="00104127">
        <w:rPr>
          <w:b w:val="0"/>
          <w:bCs/>
        </w:rPr>
        <w:t>, relapsed/refractory.</w:t>
      </w:r>
    </w:p>
    <w:p w14:paraId="70E8F361" w14:textId="7760EC36" w:rsidR="00B14A26" w:rsidRPr="00B14A26" w:rsidRDefault="00B14A26" w:rsidP="00B14A26">
      <w:r>
        <w:rPr>
          <w:noProof/>
        </w:rPr>
        <w:drawing>
          <wp:inline distT="0" distB="0" distL="0" distR="0" wp14:anchorId="5C52D1A5" wp14:editId="0629B97F">
            <wp:extent cx="5760720" cy="3291840"/>
            <wp:effectExtent l="0" t="0" r="0" b="3810"/>
            <wp:docPr id="1" name="Picture 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imeli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291840"/>
                    </a:xfrm>
                    <a:prstGeom prst="rect">
                      <a:avLst/>
                    </a:prstGeom>
                  </pic:spPr>
                </pic:pic>
              </a:graphicData>
            </a:graphic>
          </wp:inline>
        </w:drawing>
      </w:r>
    </w:p>
    <w:p w14:paraId="57430304" w14:textId="77777777" w:rsidR="00B14A26" w:rsidRDefault="00B14A26" w:rsidP="00B14A26">
      <w:pPr>
        <w:pStyle w:val="BodyText12"/>
        <w:rPr>
          <w:rStyle w:val="BodyText12Char"/>
          <w:rFonts w:ascii="Arial" w:eastAsia="SimSun" w:hAnsi="Arial" w:cs="Arial"/>
          <w:bCs/>
          <w:sz w:val="22"/>
          <w:szCs w:val="22"/>
        </w:rPr>
      </w:pPr>
    </w:p>
    <w:p w14:paraId="29625F97" w14:textId="77777777" w:rsidR="00B14A26" w:rsidRDefault="00B14A26" w:rsidP="00B14A26">
      <w:pPr>
        <w:pStyle w:val="BodyText12"/>
        <w:rPr>
          <w:rStyle w:val="BodyText12Char"/>
          <w:rFonts w:ascii="Arial" w:eastAsia="SimSun" w:hAnsi="Arial" w:cs="Arial"/>
          <w:bCs/>
          <w:sz w:val="22"/>
          <w:szCs w:val="22"/>
        </w:rPr>
      </w:pPr>
    </w:p>
    <w:p w14:paraId="3830823D" w14:textId="77777777" w:rsidR="00B14A26" w:rsidRDefault="00B14A26" w:rsidP="00B14A26">
      <w:pPr>
        <w:pStyle w:val="BodyText12"/>
        <w:rPr>
          <w:rStyle w:val="BodyText12Char"/>
          <w:rFonts w:ascii="Arial" w:eastAsia="SimSun" w:hAnsi="Arial" w:cs="Arial"/>
          <w:bCs/>
          <w:sz w:val="22"/>
          <w:szCs w:val="22"/>
        </w:rPr>
      </w:pPr>
    </w:p>
    <w:p w14:paraId="1DF715E7" w14:textId="77777777" w:rsidR="00B14A26" w:rsidRDefault="00B14A26" w:rsidP="00B14A26">
      <w:pPr>
        <w:pStyle w:val="BodyText12"/>
        <w:rPr>
          <w:rStyle w:val="BodyText12Char"/>
          <w:rFonts w:ascii="Arial" w:eastAsia="SimSun" w:hAnsi="Arial" w:cs="Arial"/>
          <w:bCs/>
          <w:sz w:val="22"/>
          <w:szCs w:val="22"/>
        </w:rPr>
      </w:pPr>
    </w:p>
    <w:p w14:paraId="22002E42" w14:textId="77777777" w:rsidR="00B14A26" w:rsidRDefault="00B14A26" w:rsidP="00B14A26">
      <w:pPr>
        <w:pStyle w:val="BodyText12"/>
        <w:rPr>
          <w:rStyle w:val="BodyText12Char"/>
          <w:rFonts w:ascii="Arial" w:eastAsia="SimSun" w:hAnsi="Arial" w:cs="Arial"/>
          <w:bCs/>
          <w:sz w:val="22"/>
          <w:szCs w:val="22"/>
        </w:rPr>
      </w:pPr>
    </w:p>
    <w:p w14:paraId="3EAAA255" w14:textId="77777777" w:rsidR="00C3070D" w:rsidRDefault="00C3070D">
      <w:pPr>
        <w:spacing w:line="259" w:lineRule="auto"/>
        <w:rPr>
          <w:rStyle w:val="BodyText12Char"/>
          <w:rFonts w:ascii="Arial" w:eastAsia="SimSun" w:hAnsi="Arial" w:cs="Arial"/>
          <w:b/>
          <w:bCs/>
          <w:sz w:val="22"/>
          <w:szCs w:val="22"/>
        </w:rPr>
      </w:pPr>
      <w:r>
        <w:rPr>
          <w:rStyle w:val="BodyText12Char"/>
          <w:rFonts w:ascii="Arial" w:eastAsia="SimSun" w:hAnsi="Arial" w:cs="Arial"/>
          <w:bCs/>
          <w:sz w:val="22"/>
          <w:szCs w:val="22"/>
        </w:rPr>
        <w:br w:type="page"/>
      </w:r>
    </w:p>
    <w:p w14:paraId="7B3F229A" w14:textId="6D491CBD" w:rsidR="004E2B1C" w:rsidRDefault="002F1CE7" w:rsidP="00104127">
      <w:pPr>
        <w:pStyle w:val="Heading2"/>
        <w:rPr>
          <w:b w:val="0"/>
        </w:rPr>
      </w:pPr>
      <w:r>
        <w:rPr>
          <w:rStyle w:val="BodyText12Char"/>
          <w:rFonts w:ascii="Arial" w:eastAsia="SimSun" w:hAnsi="Arial" w:cs="Arial"/>
          <w:bCs/>
          <w:sz w:val="22"/>
          <w:szCs w:val="22"/>
        </w:rPr>
        <w:lastRenderedPageBreak/>
        <w:t>F</w:t>
      </w:r>
      <w:r w:rsidR="00413641" w:rsidRPr="00104127">
        <w:rPr>
          <w:rStyle w:val="BodyText12Char"/>
          <w:rFonts w:ascii="Arial" w:eastAsia="SimSun" w:hAnsi="Arial" w:cs="Arial"/>
          <w:bCs/>
          <w:sz w:val="22"/>
          <w:szCs w:val="22"/>
        </w:rPr>
        <w:t>ig</w:t>
      </w:r>
      <w:r>
        <w:rPr>
          <w:rStyle w:val="BodyText12Char"/>
          <w:rFonts w:ascii="Arial" w:eastAsia="SimSun" w:hAnsi="Arial" w:cs="Arial"/>
          <w:bCs/>
          <w:sz w:val="22"/>
          <w:szCs w:val="22"/>
        </w:rPr>
        <w:t>.</w:t>
      </w:r>
      <w:r w:rsidR="00413641" w:rsidRPr="00104127">
        <w:rPr>
          <w:rStyle w:val="BodyText12Char"/>
          <w:rFonts w:ascii="Arial" w:eastAsia="SimSun" w:hAnsi="Arial" w:cs="Arial"/>
          <w:bCs/>
          <w:sz w:val="22"/>
          <w:szCs w:val="22"/>
        </w:rPr>
        <w:t xml:space="preserve"> 2 Kaplan–Meier plot of PFS</w:t>
      </w:r>
      <w:r w:rsidR="00413641" w:rsidRPr="00104127">
        <w:rPr>
          <w:rStyle w:val="BodyText12Char"/>
          <w:rFonts w:ascii="Arial" w:eastAsia="SimSun" w:hAnsi="Arial" w:cs="Arial"/>
          <w:b w:val="0"/>
          <w:sz w:val="22"/>
          <w:szCs w:val="22"/>
        </w:rPr>
        <w:t xml:space="preserve">. (A) Tafasitamab plus lenalidomide versus pola-BR. (B) Tafasitamab plus lenalidomide versus R2. (C) Tafasitamab plus lenalidomide versus CAR-T. Abbreviations: </w:t>
      </w:r>
      <w:r w:rsidR="00413641" w:rsidRPr="00457B77">
        <w:rPr>
          <w:rStyle w:val="BodyText12Char"/>
          <w:rFonts w:ascii="Arial" w:eastAsia="SimSun" w:hAnsi="Arial" w:cs="Arial"/>
          <w:b w:val="0"/>
          <w:i/>
          <w:iCs/>
          <w:sz w:val="22"/>
          <w:szCs w:val="22"/>
        </w:rPr>
        <w:t>CAR-T</w:t>
      </w:r>
      <w:r w:rsidR="00413641" w:rsidRPr="00104127">
        <w:rPr>
          <w:rStyle w:val="BodyText12Char"/>
          <w:rFonts w:ascii="Arial" w:eastAsia="SimSun" w:hAnsi="Arial" w:cs="Arial"/>
          <w:b w:val="0"/>
          <w:sz w:val="22"/>
          <w:szCs w:val="22"/>
        </w:rPr>
        <w:t xml:space="preserve">, CD19 chimeric antigen receptor T-cell therapy; </w:t>
      </w:r>
      <w:r w:rsidR="00413641" w:rsidRPr="00457B77">
        <w:rPr>
          <w:rStyle w:val="BodyText12Char"/>
          <w:rFonts w:ascii="Arial" w:eastAsia="SimSun" w:hAnsi="Arial" w:cs="Arial"/>
          <w:b w:val="0"/>
          <w:i/>
          <w:iCs/>
          <w:sz w:val="22"/>
          <w:szCs w:val="22"/>
        </w:rPr>
        <w:t>CI</w:t>
      </w:r>
      <w:r w:rsidR="00413641" w:rsidRPr="00104127">
        <w:rPr>
          <w:rStyle w:val="BodyText12Char"/>
          <w:rFonts w:ascii="Arial" w:eastAsia="SimSun" w:hAnsi="Arial" w:cs="Arial"/>
          <w:b w:val="0"/>
          <w:sz w:val="22"/>
          <w:szCs w:val="22"/>
        </w:rPr>
        <w:t xml:space="preserve">, confidence interval; </w:t>
      </w:r>
      <w:r w:rsidR="00413641" w:rsidRPr="00457B77">
        <w:rPr>
          <w:rStyle w:val="BodyText12Char"/>
          <w:rFonts w:ascii="Arial" w:eastAsia="SimSun" w:hAnsi="Arial" w:cs="Arial"/>
          <w:b w:val="0"/>
          <w:i/>
          <w:iCs/>
          <w:sz w:val="22"/>
          <w:szCs w:val="22"/>
        </w:rPr>
        <w:t>HR</w:t>
      </w:r>
      <w:r w:rsidR="00413641" w:rsidRPr="00104127">
        <w:rPr>
          <w:rStyle w:val="BodyText12Char"/>
          <w:rFonts w:ascii="Arial" w:eastAsia="SimSun" w:hAnsi="Arial" w:cs="Arial"/>
          <w:b w:val="0"/>
          <w:sz w:val="22"/>
          <w:szCs w:val="22"/>
        </w:rPr>
        <w:t xml:space="preserve">, hazard ratio; </w:t>
      </w:r>
      <w:r w:rsidR="00413641" w:rsidRPr="00457B77">
        <w:rPr>
          <w:rStyle w:val="BodyText12Char"/>
          <w:rFonts w:ascii="Arial" w:eastAsia="SimSun" w:hAnsi="Arial" w:cs="Arial"/>
          <w:b w:val="0"/>
          <w:i/>
          <w:iCs/>
          <w:sz w:val="22"/>
          <w:szCs w:val="22"/>
        </w:rPr>
        <w:t>KM</w:t>
      </w:r>
      <w:r w:rsidR="00413641" w:rsidRPr="00104127">
        <w:rPr>
          <w:rStyle w:val="BodyText12Char"/>
          <w:rFonts w:ascii="Arial" w:eastAsia="SimSun" w:hAnsi="Arial" w:cs="Arial"/>
          <w:b w:val="0"/>
          <w:sz w:val="22"/>
          <w:szCs w:val="22"/>
        </w:rPr>
        <w:t xml:space="preserve">, Kaplan–Meier; </w:t>
      </w:r>
      <w:r w:rsidR="00413641" w:rsidRPr="00457B77">
        <w:rPr>
          <w:rStyle w:val="BodyText12Char"/>
          <w:rFonts w:ascii="Arial" w:eastAsia="SimSun" w:hAnsi="Arial" w:cs="Arial"/>
          <w:b w:val="0"/>
          <w:i/>
          <w:iCs/>
          <w:sz w:val="22"/>
          <w:szCs w:val="22"/>
        </w:rPr>
        <w:t>LEN</w:t>
      </w:r>
      <w:r w:rsidR="00413641" w:rsidRPr="00104127">
        <w:rPr>
          <w:rStyle w:val="BodyText12Char"/>
          <w:rFonts w:ascii="Arial" w:eastAsia="SimSun" w:hAnsi="Arial" w:cs="Arial"/>
          <w:b w:val="0"/>
          <w:sz w:val="22"/>
          <w:szCs w:val="22"/>
        </w:rPr>
        <w:t xml:space="preserve">, lenalidomide; </w:t>
      </w:r>
      <w:r w:rsidR="00413641" w:rsidRPr="00457B77">
        <w:rPr>
          <w:rStyle w:val="BodyText12Char"/>
          <w:rFonts w:ascii="Arial" w:eastAsia="SimSun" w:hAnsi="Arial" w:cs="Arial"/>
          <w:b w:val="0"/>
          <w:i/>
          <w:iCs/>
          <w:sz w:val="22"/>
          <w:szCs w:val="22"/>
        </w:rPr>
        <w:t>PFS</w:t>
      </w:r>
      <w:r w:rsidR="00413641" w:rsidRPr="00104127">
        <w:rPr>
          <w:rStyle w:val="BodyText12Char"/>
          <w:rFonts w:ascii="Arial" w:eastAsia="SimSun" w:hAnsi="Arial" w:cs="Arial"/>
          <w:b w:val="0"/>
          <w:sz w:val="22"/>
          <w:szCs w:val="22"/>
        </w:rPr>
        <w:t xml:space="preserve">, progression-free survival; </w:t>
      </w:r>
      <w:r w:rsidR="00413641" w:rsidRPr="00457B77">
        <w:rPr>
          <w:rStyle w:val="BodyText12Char"/>
          <w:rFonts w:ascii="Arial" w:eastAsia="SimSun" w:hAnsi="Arial" w:cs="Arial"/>
          <w:b w:val="0"/>
          <w:i/>
          <w:iCs/>
          <w:sz w:val="22"/>
          <w:szCs w:val="22"/>
        </w:rPr>
        <w:t>pola-BR</w:t>
      </w:r>
      <w:r w:rsidR="00413641" w:rsidRPr="00104127">
        <w:rPr>
          <w:rStyle w:val="BodyText12Char"/>
          <w:rFonts w:ascii="Arial" w:eastAsia="SimSun" w:hAnsi="Arial" w:cs="Arial"/>
          <w:b w:val="0"/>
          <w:sz w:val="22"/>
          <w:szCs w:val="22"/>
        </w:rPr>
        <w:t xml:space="preserve">, polatuzumab vedotin + bendamustine rituximab; </w:t>
      </w:r>
      <w:r w:rsidR="00413641" w:rsidRPr="00457B77">
        <w:rPr>
          <w:rStyle w:val="BodyText12Char"/>
          <w:rFonts w:ascii="Arial" w:eastAsia="SimSun" w:hAnsi="Arial" w:cs="Arial"/>
          <w:b w:val="0"/>
          <w:i/>
          <w:iCs/>
          <w:sz w:val="22"/>
          <w:szCs w:val="22"/>
        </w:rPr>
        <w:t>R2</w:t>
      </w:r>
      <w:r w:rsidR="00413641" w:rsidRPr="00104127">
        <w:rPr>
          <w:rStyle w:val="BodyText12Char"/>
          <w:rFonts w:ascii="Arial" w:eastAsia="SimSun" w:hAnsi="Arial" w:cs="Arial"/>
          <w:b w:val="0"/>
          <w:sz w:val="22"/>
          <w:szCs w:val="22"/>
        </w:rPr>
        <w:t xml:space="preserve">, rituximab + lenalidomide; </w:t>
      </w:r>
      <w:r w:rsidR="00413641" w:rsidRPr="00457B77">
        <w:rPr>
          <w:rStyle w:val="BodyText12Char"/>
          <w:rFonts w:ascii="Arial" w:eastAsia="SimSun" w:hAnsi="Arial" w:cs="Arial"/>
          <w:b w:val="0"/>
          <w:i/>
          <w:iCs/>
          <w:sz w:val="22"/>
          <w:szCs w:val="22"/>
        </w:rPr>
        <w:t>Tafa</w:t>
      </w:r>
      <w:r w:rsidR="00413641" w:rsidRPr="00104127">
        <w:rPr>
          <w:rStyle w:val="BodyText12Char"/>
          <w:rFonts w:ascii="Arial" w:eastAsia="SimSun" w:hAnsi="Arial" w:cs="Arial"/>
          <w:b w:val="0"/>
          <w:sz w:val="22"/>
          <w:szCs w:val="22"/>
        </w:rPr>
        <w:t>, tafasitamab</w:t>
      </w:r>
      <w:r w:rsidR="00413641" w:rsidRPr="00104127">
        <w:rPr>
          <w:b w:val="0"/>
        </w:rPr>
        <w:t>.</w:t>
      </w:r>
    </w:p>
    <w:p w14:paraId="72FF6B00" w14:textId="0B60C1C8" w:rsidR="00B14A26" w:rsidRPr="00B14A26" w:rsidRDefault="00B14A26" w:rsidP="00B14A26">
      <w:r>
        <w:rPr>
          <w:noProof/>
        </w:rPr>
        <w:lastRenderedPageBreak/>
        <w:drawing>
          <wp:inline distT="0" distB="0" distL="0" distR="0" wp14:anchorId="19F6DD71" wp14:editId="1DE5F522">
            <wp:extent cx="5759450" cy="9072245"/>
            <wp:effectExtent l="0" t="0" r="0" b="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9072245"/>
                    </a:xfrm>
                    <a:prstGeom prst="rect">
                      <a:avLst/>
                    </a:prstGeom>
                  </pic:spPr>
                </pic:pic>
              </a:graphicData>
            </a:graphic>
          </wp:inline>
        </w:drawing>
      </w:r>
    </w:p>
    <w:p w14:paraId="3551BA01" w14:textId="149C3815" w:rsidR="008C6522" w:rsidRDefault="003B097F" w:rsidP="00104127">
      <w:pPr>
        <w:pStyle w:val="Heading2"/>
        <w:rPr>
          <w:b w:val="0"/>
          <w:bCs/>
        </w:rPr>
      </w:pPr>
      <w:r w:rsidRPr="004D1BF5">
        <w:lastRenderedPageBreak/>
        <w:t>F</w:t>
      </w:r>
      <w:r w:rsidR="008C6522" w:rsidRPr="003B097F">
        <w:t>ig</w:t>
      </w:r>
      <w:r w:rsidRPr="003B097F">
        <w:t>.</w:t>
      </w:r>
      <w:r w:rsidR="008C6522" w:rsidRPr="003B097F">
        <w:t xml:space="preserve"> </w:t>
      </w:r>
      <w:r w:rsidR="004A45E4" w:rsidRPr="00457B77">
        <w:rPr>
          <w:rStyle w:val="Heading1Char"/>
          <w:b/>
          <w:sz w:val="22"/>
          <w:szCs w:val="22"/>
        </w:rPr>
        <w:t>3</w:t>
      </w:r>
      <w:r w:rsidR="008C6522" w:rsidRPr="00C3070D">
        <w:t xml:space="preserve"> Kaplan</w:t>
      </w:r>
      <w:r w:rsidR="008C6522" w:rsidRPr="00104127">
        <w:t xml:space="preserve">–Meier plot of OS </w:t>
      </w:r>
      <w:r w:rsidR="008C6522" w:rsidRPr="00104127">
        <w:rPr>
          <w:rStyle w:val="Heading1Char"/>
          <w:sz w:val="22"/>
          <w:szCs w:val="22"/>
        </w:rPr>
        <w:t>using the IPTW method balanced on nine baseline covariates</w:t>
      </w:r>
      <w:r w:rsidR="008C6522" w:rsidRPr="00104127">
        <w:rPr>
          <w:rStyle w:val="Heading1Char"/>
          <w:b/>
          <w:bCs/>
          <w:sz w:val="22"/>
          <w:szCs w:val="22"/>
        </w:rPr>
        <w:t>.</w:t>
      </w:r>
      <w:r w:rsidR="008C6522" w:rsidRPr="00104127">
        <w:rPr>
          <w:b w:val="0"/>
          <w:bCs/>
        </w:rPr>
        <w:t xml:space="preserve"> (A) Tafasitamab plus lenalidomide versus pola-BR. (B) Tafasitamab plus lenalidomide versus R2. (C) Tafasitamab plus lenalidomide versus CAR-T. KM median, hazard ratio, log-rank test </w:t>
      </w:r>
      <w:r w:rsidR="008C6522" w:rsidRPr="00104127">
        <w:rPr>
          <w:b w:val="0"/>
          <w:bCs/>
          <w:i/>
        </w:rPr>
        <w:t>p</w:t>
      </w:r>
      <w:r w:rsidR="008C6522" w:rsidRPr="00104127">
        <w:rPr>
          <w:b w:val="0"/>
          <w:bCs/>
        </w:rPr>
        <w:t xml:space="preserve"> value and effective sample size shown at the bottom of KM curves are weighted using the IPTW method. </w:t>
      </w:r>
      <w:r w:rsidR="00D67DFE" w:rsidRPr="00104127">
        <w:rPr>
          <w:b w:val="0"/>
          <w:bCs/>
        </w:rPr>
        <w:t xml:space="preserve">Abbreviations: </w:t>
      </w:r>
      <w:r w:rsidR="008C6522" w:rsidRPr="00457B77">
        <w:rPr>
          <w:b w:val="0"/>
          <w:bCs/>
          <w:i/>
          <w:iCs/>
        </w:rPr>
        <w:t>CAR-T</w:t>
      </w:r>
      <w:r w:rsidR="008C6522" w:rsidRPr="00104127">
        <w:rPr>
          <w:b w:val="0"/>
          <w:bCs/>
        </w:rPr>
        <w:t xml:space="preserve">, CD19 chimeric antigen receptor T-cell therapy; </w:t>
      </w:r>
      <w:r w:rsidR="008C6522" w:rsidRPr="00457B77">
        <w:rPr>
          <w:b w:val="0"/>
          <w:bCs/>
          <w:i/>
          <w:iCs/>
        </w:rPr>
        <w:t>CI</w:t>
      </w:r>
      <w:r w:rsidR="008C6522" w:rsidRPr="00104127">
        <w:rPr>
          <w:b w:val="0"/>
          <w:bCs/>
        </w:rPr>
        <w:t xml:space="preserve">, confidence interval; </w:t>
      </w:r>
      <w:r w:rsidR="008C6522" w:rsidRPr="00457B77">
        <w:rPr>
          <w:b w:val="0"/>
          <w:bCs/>
          <w:i/>
          <w:iCs/>
        </w:rPr>
        <w:t>HR</w:t>
      </w:r>
      <w:r w:rsidR="008C6522" w:rsidRPr="00104127">
        <w:rPr>
          <w:b w:val="0"/>
          <w:bCs/>
        </w:rPr>
        <w:t xml:space="preserve">, hazard ratio; </w:t>
      </w:r>
      <w:r w:rsidR="008C6522" w:rsidRPr="00457B77">
        <w:rPr>
          <w:b w:val="0"/>
          <w:bCs/>
          <w:i/>
          <w:iCs/>
        </w:rPr>
        <w:t>IPTW</w:t>
      </w:r>
      <w:r w:rsidR="008C6522" w:rsidRPr="00104127">
        <w:rPr>
          <w:b w:val="0"/>
          <w:bCs/>
        </w:rPr>
        <w:t xml:space="preserve">, inverse probability of treatment weighting; </w:t>
      </w:r>
      <w:r w:rsidR="00D67DFE" w:rsidRPr="00457B77">
        <w:rPr>
          <w:b w:val="0"/>
          <w:bCs/>
          <w:i/>
          <w:iCs/>
        </w:rPr>
        <w:t>KM</w:t>
      </w:r>
      <w:r w:rsidR="00D67DFE" w:rsidRPr="00104127">
        <w:rPr>
          <w:b w:val="0"/>
          <w:bCs/>
        </w:rPr>
        <w:t xml:space="preserve">, Kaplan–Meier; </w:t>
      </w:r>
      <w:r w:rsidR="008C6522" w:rsidRPr="00457B77">
        <w:rPr>
          <w:b w:val="0"/>
          <w:bCs/>
          <w:i/>
          <w:iCs/>
        </w:rPr>
        <w:t>LEN</w:t>
      </w:r>
      <w:r w:rsidR="008C6522" w:rsidRPr="00104127">
        <w:rPr>
          <w:b w:val="0"/>
          <w:bCs/>
        </w:rPr>
        <w:t xml:space="preserve">, lenalidomide; </w:t>
      </w:r>
      <w:r w:rsidR="008C6522" w:rsidRPr="00457B77">
        <w:rPr>
          <w:b w:val="0"/>
          <w:bCs/>
          <w:i/>
          <w:iCs/>
        </w:rPr>
        <w:t>pola-BR</w:t>
      </w:r>
      <w:r w:rsidR="008C6522" w:rsidRPr="00104127">
        <w:rPr>
          <w:b w:val="0"/>
          <w:bCs/>
        </w:rPr>
        <w:t xml:space="preserve">, polatuzumab vedotin + bendamustine + rituximab; </w:t>
      </w:r>
      <w:r w:rsidR="008C6522" w:rsidRPr="00457B77">
        <w:rPr>
          <w:b w:val="0"/>
          <w:bCs/>
          <w:i/>
          <w:iCs/>
        </w:rPr>
        <w:t>OS</w:t>
      </w:r>
      <w:r w:rsidR="008C6522" w:rsidRPr="00104127">
        <w:rPr>
          <w:b w:val="0"/>
          <w:bCs/>
        </w:rPr>
        <w:t xml:space="preserve">, overall survival; </w:t>
      </w:r>
      <w:r w:rsidR="008C6522" w:rsidRPr="00457B77">
        <w:rPr>
          <w:b w:val="0"/>
          <w:bCs/>
          <w:i/>
          <w:iCs/>
        </w:rPr>
        <w:t>R2</w:t>
      </w:r>
      <w:r w:rsidR="008C6522" w:rsidRPr="00104127">
        <w:rPr>
          <w:b w:val="0"/>
          <w:bCs/>
        </w:rPr>
        <w:t>, rituximab + lenalidomide</w:t>
      </w:r>
      <w:r w:rsidR="00D67DFE" w:rsidRPr="00104127">
        <w:rPr>
          <w:b w:val="0"/>
          <w:bCs/>
        </w:rPr>
        <w:t xml:space="preserve">; </w:t>
      </w:r>
      <w:r w:rsidR="00D67DFE" w:rsidRPr="00457B77">
        <w:rPr>
          <w:b w:val="0"/>
          <w:bCs/>
          <w:i/>
          <w:iCs/>
        </w:rPr>
        <w:t>Tafa</w:t>
      </w:r>
      <w:r w:rsidR="00D67DFE" w:rsidRPr="00104127">
        <w:rPr>
          <w:b w:val="0"/>
          <w:bCs/>
        </w:rPr>
        <w:t>, tafasitamab</w:t>
      </w:r>
      <w:r w:rsidR="008C6522" w:rsidRPr="00104127">
        <w:rPr>
          <w:b w:val="0"/>
          <w:bCs/>
        </w:rPr>
        <w:t>.</w:t>
      </w:r>
    </w:p>
    <w:p w14:paraId="3CCBB288" w14:textId="52268957" w:rsidR="00F57142" w:rsidRPr="00F57142" w:rsidRDefault="00F57142" w:rsidP="00F57142">
      <w:r>
        <w:rPr>
          <w:noProof/>
        </w:rPr>
        <w:lastRenderedPageBreak/>
        <w:drawing>
          <wp:inline distT="0" distB="0" distL="0" distR="0" wp14:anchorId="2B6FBBC7" wp14:editId="68407672">
            <wp:extent cx="5759450" cy="9072245"/>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9072245"/>
                    </a:xfrm>
                    <a:prstGeom prst="rect">
                      <a:avLst/>
                    </a:prstGeom>
                  </pic:spPr>
                </pic:pic>
              </a:graphicData>
            </a:graphic>
          </wp:inline>
        </w:drawing>
      </w:r>
    </w:p>
    <w:p w14:paraId="57A0B72C" w14:textId="2A040A05" w:rsidR="008C6522" w:rsidRDefault="009E78D1" w:rsidP="00104127">
      <w:pPr>
        <w:pStyle w:val="Heading2"/>
        <w:rPr>
          <w:b w:val="0"/>
        </w:rPr>
      </w:pPr>
      <w:r>
        <w:rPr>
          <w:bCs/>
        </w:rPr>
        <w:lastRenderedPageBreak/>
        <w:t>F</w:t>
      </w:r>
      <w:r w:rsidR="008C6522" w:rsidRPr="00104127">
        <w:rPr>
          <w:bCs/>
        </w:rPr>
        <w:t>ig</w:t>
      </w:r>
      <w:r>
        <w:rPr>
          <w:bCs/>
        </w:rPr>
        <w:t>.</w:t>
      </w:r>
      <w:r w:rsidR="008C6522" w:rsidRPr="00104127">
        <w:rPr>
          <w:bCs/>
        </w:rPr>
        <w:t xml:space="preserve"> </w:t>
      </w:r>
      <w:r w:rsidR="004A45E4" w:rsidRPr="00104127">
        <w:rPr>
          <w:rStyle w:val="Heading1Char"/>
          <w:b/>
          <w:sz w:val="22"/>
          <w:szCs w:val="22"/>
        </w:rPr>
        <w:t>4</w:t>
      </w:r>
      <w:r w:rsidR="008C6522" w:rsidRPr="00104127">
        <w:rPr>
          <w:bCs/>
        </w:rPr>
        <w:t xml:space="preserve"> Kaplan–Meier plot of OS </w:t>
      </w:r>
      <w:r w:rsidR="008C6522" w:rsidRPr="00104127">
        <w:rPr>
          <w:rStyle w:val="Heading1Char"/>
          <w:b/>
          <w:sz w:val="22"/>
          <w:szCs w:val="22"/>
        </w:rPr>
        <w:t>using</w:t>
      </w:r>
      <w:r w:rsidR="008C6522" w:rsidRPr="00104127">
        <w:rPr>
          <w:rStyle w:val="Heading1Char"/>
          <w:bCs/>
          <w:sz w:val="22"/>
          <w:szCs w:val="22"/>
        </w:rPr>
        <w:t xml:space="preserve"> </w:t>
      </w:r>
      <w:r w:rsidR="008C6522" w:rsidRPr="00104127">
        <w:rPr>
          <w:rStyle w:val="BodyText12Char"/>
          <w:rFonts w:ascii="Arial" w:eastAsia="SimSun" w:hAnsi="Arial" w:cs="Arial"/>
          <w:bCs/>
          <w:sz w:val="22"/>
          <w:szCs w:val="22"/>
        </w:rPr>
        <w:t>the matched analysis set balanced on nine baseline covariates after multiple imputation</w:t>
      </w:r>
      <w:r w:rsidR="008C6522" w:rsidRPr="00104127">
        <w:rPr>
          <w:rStyle w:val="Heading1Char"/>
          <w:bCs/>
          <w:sz w:val="22"/>
          <w:szCs w:val="22"/>
        </w:rPr>
        <w:t>.</w:t>
      </w:r>
      <w:r w:rsidR="008C6522" w:rsidRPr="00104127">
        <w:rPr>
          <w:b w:val="0"/>
        </w:rPr>
        <w:t xml:space="preserve"> (A) Tafasitamab plus lenalidomide versus pola-BR. (B) Tafasitamab plus lenalidomide versus R2. (C) Tafasitamab plus lenalidomide versus CAR-T. </w:t>
      </w:r>
      <w:r w:rsidR="00D67DFE" w:rsidRPr="00104127">
        <w:rPr>
          <w:b w:val="0"/>
        </w:rPr>
        <w:t xml:space="preserve">Abbreviations: </w:t>
      </w:r>
      <w:r w:rsidR="008C6522" w:rsidRPr="00457B77">
        <w:rPr>
          <w:b w:val="0"/>
          <w:i/>
          <w:iCs/>
        </w:rPr>
        <w:t>CAR-T</w:t>
      </w:r>
      <w:r w:rsidR="008C6522" w:rsidRPr="00104127">
        <w:rPr>
          <w:b w:val="0"/>
        </w:rPr>
        <w:t xml:space="preserve">, CD19 chimeric antigen receptor T-cell therapy; </w:t>
      </w:r>
      <w:r w:rsidR="008C6522" w:rsidRPr="00457B77">
        <w:rPr>
          <w:b w:val="0"/>
          <w:i/>
          <w:iCs/>
        </w:rPr>
        <w:t>CI</w:t>
      </w:r>
      <w:r w:rsidR="008C6522" w:rsidRPr="00104127">
        <w:rPr>
          <w:b w:val="0"/>
        </w:rPr>
        <w:t xml:space="preserve">, confidence interval; </w:t>
      </w:r>
      <w:r w:rsidR="008C6522" w:rsidRPr="00457B77">
        <w:rPr>
          <w:b w:val="0"/>
          <w:i/>
          <w:iCs/>
        </w:rPr>
        <w:t>HR</w:t>
      </w:r>
      <w:r w:rsidR="008C6522" w:rsidRPr="00104127">
        <w:rPr>
          <w:b w:val="0"/>
        </w:rPr>
        <w:t xml:space="preserve">, hazard ratio; </w:t>
      </w:r>
      <w:r w:rsidR="00D67DFE" w:rsidRPr="00457B77">
        <w:rPr>
          <w:b w:val="0"/>
          <w:i/>
          <w:iCs/>
        </w:rPr>
        <w:t>KM</w:t>
      </w:r>
      <w:r w:rsidR="00D67DFE" w:rsidRPr="00104127">
        <w:rPr>
          <w:b w:val="0"/>
        </w:rPr>
        <w:t xml:space="preserve">, Kaplan–Meier; </w:t>
      </w:r>
      <w:r w:rsidR="008C6522" w:rsidRPr="00457B77">
        <w:rPr>
          <w:b w:val="0"/>
          <w:i/>
          <w:iCs/>
        </w:rPr>
        <w:t>LEN</w:t>
      </w:r>
      <w:r w:rsidR="008C6522" w:rsidRPr="00104127">
        <w:rPr>
          <w:b w:val="0"/>
        </w:rPr>
        <w:t xml:space="preserve">, lenalidomide; </w:t>
      </w:r>
      <w:r w:rsidR="008C6522" w:rsidRPr="00457B77">
        <w:rPr>
          <w:b w:val="0"/>
          <w:i/>
          <w:iCs/>
        </w:rPr>
        <w:t>OS</w:t>
      </w:r>
      <w:r w:rsidR="008C6522" w:rsidRPr="00104127">
        <w:rPr>
          <w:b w:val="0"/>
        </w:rPr>
        <w:t xml:space="preserve">, overall survival; </w:t>
      </w:r>
      <w:r w:rsidR="008C6522" w:rsidRPr="00457B77">
        <w:rPr>
          <w:b w:val="0"/>
          <w:i/>
          <w:iCs/>
        </w:rPr>
        <w:t>pola-BR</w:t>
      </w:r>
      <w:r w:rsidR="008C6522" w:rsidRPr="00104127">
        <w:rPr>
          <w:b w:val="0"/>
        </w:rPr>
        <w:t xml:space="preserve">, polatuzumab vedotin + bendamustine + rituximab; </w:t>
      </w:r>
      <w:r w:rsidR="008C6522" w:rsidRPr="00457B77">
        <w:rPr>
          <w:b w:val="0"/>
          <w:i/>
          <w:iCs/>
        </w:rPr>
        <w:t>R2</w:t>
      </w:r>
      <w:r w:rsidR="008C6522" w:rsidRPr="00104127">
        <w:rPr>
          <w:b w:val="0"/>
        </w:rPr>
        <w:t>, rituximab + lenalidomide</w:t>
      </w:r>
      <w:r w:rsidR="00D67DFE" w:rsidRPr="00104127">
        <w:rPr>
          <w:b w:val="0"/>
        </w:rPr>
        <w:t xml:space="preserve">; </w:t>
      </w:r>
      <w:r w:rsidR="00D67DFE" w:rsidRPr="00457B77">
        <w:rPr>
          <w:b w:val="0"/>
          <w:i/>
          <w:iCs/>
        </w:rPr>
        <w:t>Tafa</w:t>
      </w:r>
      <w:r w:rsidR="00D67DFE" w:rsidRPr="00104127">
        <w:rPr>
          <w:b w:val="0"/>
        </w:rPr>
        <w:t>, tafasitamab.</w:t>
      </w:r>
    </w:p>
    <w:p w14:paraId="630E1E11" w14:textId="257E6652" w:rsidR="00F57142" w:rsidRDefault="00F57142" w:rsidP="00F57142">
      <w:r>
        <w:rPr>
          <w:noProof/>
        </w:rPr>
        <w:lastRenderedPageBreak/>
        <w:drawing>
          <wp:inline distT="0" distB="0" distL="0" distR="0" wp14:anchorId="099F7DEB" wp14:editId="769C3F1E">
            <wp:extent cx="5759450" cy="9072245"/>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9072245"/>
                    </a:xfrm>
                    <a:prstGeom prst="rect">
                      <a:avLst/>
                    </a:prstGeom>
                  </pic:spPr>
                </pic:pic>
              </a:graphicData>
            </a:graphic>
          </wp:inline>
        </w:drawing>
      </w:r>
    </w:p>
    <w:p w14:paraId="147D4FCA" w14:textId="77777777" w:rsidR="00514BF8" w:rsidRDefault="00514BF8" w:rsidP="00F57142">
      <w:pPr>
        <w:sectPr w:rsidR="00514BF8" w:rsidSect="00724853">
          <w:headerReference w:type="default" r:id="rId11"/>
          <w:pgSz w:w="11906" w:h="16838"/>
          <w:pgMar w:top="1417" w:right="1417" w:bottom="1134" w:left="1417" w:header="708" w:footer="708" w:gutter="0"/>
          <w:cols w:space="708"/>
          <w:docGrid w:linePitch="360"/>
        </w:sectPr>
      </w:pPr>
    </w:p>
    <w:p w14:paraId="2AA71155" w14:textId="3A74BE7E" w:rsidR="00413641" w:rsidRPr="00104127" w:rsidRDefault="0066020A" w:rsidP="00104127">
      <w:pPr>
        <w:pStyle w:val="Heading2"/>
        <w:rPr>
          <w:b w:val="0"/>
        </w:rPr>
      </w:pPr>
      <w:r>
        <w:rPr>
          <w:bCs/>
        </w:rPr>
        <w:lastRenderedPageBreak/>
        <w:t>F</w:t>
      </w:r>
      <w:r w:rsidR="00413641" w:rsidRPr="00104127">
        <w:rPr>
          <w:bCs/>
        </w:rPr>
        <w:t>ig</w:t>
      </w:r>
      <w:r>
        <w:rPr>
          <w:bCs/>
        </w:rPr>
        <w:t>.</w:t>
      </w:r>
      <w:r w:rsidR="00413641" w:rsidRPr="00104127">
        <w:rPr>
          <w:bCs/>
        </w:rPr>
        <w:t xml:space="preserve"> 5 Forest plots depicting OS for tafasitamab plus lenalidomide versus (A) pola-BR, (B) R2, and (C) CAR-T therapies </w:t>
      </w:r>
      <w:bookmarkStart w:id="14" w:name="_Hlk96698391"/>
      <w:r w:rsidR="00413641" w:rsidRPr="00104127">
        <w:rPr>
          <w:bCs/>
        </w:rPr>
        <w:t>for the main analysis with six covariates, the sensitivity analyses with nine covariates using the IPTW method, and with 1:1 NN with MI of missing values</w:t>
      </w:r>
      <w:bookmarkEnd w:id="14"/>
      <w:r w:rsidR="00413641" w:rsidRPr="00104127">
        <w:rPr>
          <w:bCs/>
        </w:rPr>
        <w:t>.</w:t>
      </w:r>
      <w:r w:rsidR="00413641" w:rsidRPr="00104127">
        <w:rPr>
          <w:b w:val="0"/>
        </w:rPr>
        <w:t xml:space="preserve"> A hazard ratio &lt;1 indicates a superior treatment effect of tafasitamab plus lenalidomide.</w:t>
      </w:r>
      <w:r w:rsidR="00413641" w:rsidRPr="00104127" w:rsidDel="006C3778">
        <w:rPr>
          <w:b w:val="0"/>
        </w:rPr>
        <w:t xml:space="preserve"> </w:t>
      </w:r>
      <w:r w:rsidR="00413641" w:rsidRPr="00104127">
        <w:rPr>
          <w:b w:val="0"/>
        </w:rPr>
        <w:t xml:space="preserve">Abbreviations: </w:t>
      </w:r>
      <w:r w:rsidR="00413641" w:rsidRPr="00457B77">
        <w:rPr>
          <w:rStyle w:val="Heading1Char"/>
          <w:bCs/>
          <w:i/>
          <w:iCs/>
          <w:sz w:val="22"/>
          <w:szCs w:val="22"/>
        </w:rPr>
        <w:t>CAR-T</w:t>
      </w:r>
      <w:r w:rsidR="00413641" w:rsidRPr="00104127">
        <w:rPr>
          <w:rStyle w:val="Heading1Char"/>
          <w:bCs/>
          <w:sz w:val="22"/>
          <w:szCs w:val="22"/>
        </w:rPr>
        <w:t>, chimeric antigen receptor T-cell therapy;</w:t>
      </w:r>
      <w:r w:rsidR="00413641" w:rsidRPr="00104127">
        <w:rPr>
          <w:b w:val="0"/>
        </w:rPr>
        <w:t xml:space="preserve"> </w:t>
      </w:r>
      <w:r w:rsidR="00413641" w:rsidRPr="00457B77">
        <w:rPr>
          <w:b w:val="0"/>
          <w:i/>
          <w:iCs/>
        </w:rPr>
        <w:t>CI</w:t>
      </w:r>
      <w:r w:rsidR="00413641" w:rsidRPr="00104127">
        <w:rPr>
          <w:b w:val="0"/>
        </w:rPr>
        <w:t xml:space="preserve">, confidence interval; </w:t>
      </w:r>
      <w:r w:rsidR="00413641" w:rsidRPr="00457B77">
        <w:rPr>
          <w:b w:val="0"/>
          <w:i/>
          <w:iCs/>
        </w:rPr>
        <w:t>E/E</w:t>
      </w:r>
      <w:r w:rsidR="00413641" w:rsidRPr="00104127">
        <w:rPr>
          <w:b w:val="0"/>
        </w:rPr>
        <w:t xml:space="preserve">, number of events in the tafasitamab plus lenalidomide/observational cohort; </w:t>
      </w:r>
      <w:r w:rsidR="00413641" w:rsidRPr="00457B77">
        <w:rPr>
          <w:b w:val="0"/>
          <w:i/>
          <w:iCs/>
        </w:rPr>
        <w:t>FAS</w:t>
      </w:r>
      <w:r w:rsidR="00413641" w:rsidRPr="00104127">
        <w:rPr>
          <w:b w:val="0"/>
        </w:rPr>
        <w:t xml:space="preserve">, full analysis set; </w:t>
      </w:r>
      <w:r w:rsidR="00413641" w:rsidRPr="00457B77">
        <w:rPr>
          <w:b w:val="0"/>
          <w:i/>
          <w:iCs/>
        </w:rPr>
        <w:t>FAS_elig_9cov_IPTW</w:t>
      </w:r>
      <w:r w:rsidR="00413641" w:rsidRPr="00104127">
        <w:rPr>
          <w:b w:val="0"/>
        </w:rPr>
        <w:t xml:space="preserve">, FAS of patients eligible for matching with nine baseline covariates using the IPTW method; </w:t>
      </w:r>
      <w:r w:rsidR="00413641" w:rsidRPr="00457B77">
        <w:rPr>
          <w:b w:val="0"/>
          <w:i/>
          <w:iCs/>
        </w:rPr>
        <w:t>HR</w:t>
      </w:r>
      <w:r w:rsidR="00413641" w:rsidRPr="00104127">
        <w:rPr>
          <w:b w:val="0"/>
        </w:rPr>
        <w:t xml:space="preserve">, hazard ratio; </w:t>
      </w:r>
      <w:r w:rsidR="00413641" w:rsidRPr="00457B77">
        <w:rPr>
          <w:b w:val="0"/>
          <w:i/>
          <w:iCs/>
        </w:rPr>
        <w:t>IPTW</w:t>
      </w:r>
      <w:r w:rsidR="00413641" w:rsidRPr="00104127">
        <w:rPr>
          <w:b w:val="0"/>
        </w:rPr>
        <w:t xml:space="preserve">, inverse probability of treatment weights method; </w:t>
      </w:r>
      <w:r w:rsidR="00413641" w:rsidRPr="00457B77">
        <w:rPr>
          <w:b w:val="0"/>
          <w:i/>
          <w:iCs/>
        </w:rPr>
        <w:t>LEN</w:t>
      </w:r>
      <w:r w:rsidR="00413641" w:rsidRPr="00104127">
        <w:rPr>
          <w:b w:val="0"/>
        </w:rPr>
        <w:t xml:space="preserve">, lenalidomide; </w:t>
      </w:r>
      <w:r w:rsidR="00413641" w:rsidRPr="00457B77">
        <w:rPr>
          <w:b w:val="0"/>
          <w:i/>
          <w:iCs/>
        </w:rPr>
        <w:t>MAS</w:t>
      </w:r>
      <w:r w:rsidR="00413641" w:rsidRPr="00104127">
        <w:rPr>
          <w:b w:val="0"/>
        </w:rPr>
        <w:t xml:space="preserve">, matched analysis set; </w:t>
      </w:r>
      <w:r w:rsidR="00413641" w:rsidRPr="00457B77">
        <w:rPr>
          <w:b w:val="0"/>
          <w:i/>
          <w:iCs/>
        </w:rPr>
        <w:t>MI</w:t>
      </w:r>
      <w:r w:rsidR="00413641" w:rsidRPr="00104127">
        <w:rPr>
          <w:b w:val="0"/>
        </w:rPr>
        <w:t xml:space="preserve">, multiple imputation; </w:t>
      </w:r>
      <w:r w:rsidR="00413641" w:rsidRPr="00457B77">
        <w:rPr>
          <w:b w:val="0"/>
          <w:i/>
          <w:iCs/>
        </w:rPr>
        <w:t>NN</w:t>
      </w:r>
      <w:r w:rsidR="00413641" w:rsidRPr="00104127">
        <w:rPr>
          <w:b w:val="0"/>
        </w:rPr>
        <w:t xml:space="preserve">, nearest neighbor; </w:t>
      </w:r>
      <w:r w:rsidR="00413641" w:rsidRPr="00457B77">
        <w:rPr>
          <w:b w:val="0"/>
          <w:i/>
          <w:iCs/>
        </w:rPr>
        <w:t>N/N</w:t>
      </w:r>
      <w:r w:rsidR="00413641" w:rsidRPr="00104127">
        <w:rPr>
          <w:b w:val="0"/>
        </w:rPr>
        <w:t xml:space="preserve">, number of patients in the tafasitamab plus lenalidomide cohort/number of patients in the observational cohort; </w:t>
      </w:r>
      <w:r w:rsidR="00413641" w:rsidRPr="00457B77">
        <w:rPr>
          <w:b w:val="0"/>
          <w:i/>
          <w:iCs/>
        </w:rPr>
        <w:t>OS</w:t>
      </w:r>
      <w:r w:rsidR="00413641" w:rsidRPr="00104127">
        <w:rPr>
          <w:b w:val="0"/>
        </w:rPr>
        <w:t xml:space="preserve">, overall survival; </w:t>
      </w:r>
      <w:r w:rsidR="00413641" w:rsidRPr="00457B77">
        <w:rPr>
          <w:b w:val="0"/>
          <w:i/>
          <w:iCs/>
        </w:rPr>
        <w:t>pola-BR</w:t>
      </w:r>
      <w:r w:rsidR="00413641" w:rsidRPr="00104127">
        <w:rPr>
          <w:b w:val="0"/>
        </w:rPr>
        <w:t xml:space="preserve">, polatuzumab vedotin + bendamustine + rituximab; </w:t>
      </w:r>
      <w:r w:rsidR="00413641" w:rsidRPr="00457B77">
        <w:rPr>
          <w:b w:val="0"/>
          <w:i/>
          <w:iCs/>
        </w:rPr>
        <w:t>R2</w:t>
      </w:r>
      <w:r w:rsidR="00413641" w:rsidRPr="00104127">
        <w:rPr>
          <w:b w:val="0"/>
        </w:rPr>
        <w:t xml:space="preserve">, rituximab + lenalidomide; </w:t>
      </w:r>
      <w:r w:rsidR="00413641" w:rsidRPr="00457B77">
        <w:rPr>
          <w:b w:val="0"/>
          <w:i/>
          <w:iCs/>
        </w:rPr>
        <w:t>Tafa</w:t>
      </w:r>
      <w:r w:rsidR="00413641" w:rsidRPr="00104127">
        <w:rPr>
          <w:b w:val="0"/>
        </w:rPr>
        <w:t xml:space="preserve">, tafasitamab. </w:t>
      </w:r>
    </w:p>
    <w:p w14:paraId="6650A90B" w14:textId="6985D818" w:rsidR="00413641" w:rsidRPr="00245BA8" w:rsidRDefault="00514BF8" w:rsidP="00413641">
      <w:r>
        <w:rPr>
          <w:noProof/>
        </w:rPr>
        <w:lastRenderedPageBreak/>
        <w:drawing>
          <wp:inline distT="0" distB="0" distL="0" distR="0" wp14:anchorId="4EC0059B" wp14:editId="09AF789F">
            <wp:extent cx="7620000" cy="4341876"/>
            <wp:effectExtent l="0" t="0" r="0" b="1905"/>
            <wp:docPr id="5" name="Picture 5" descr="Graphical user interface, application,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Excel&#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00" cy="4341876"/>
                    </a:xfrm>
                    <a:prstGeom prst="rect">
                      <a:avLst/>
                    </a:prstGeom>
                  </pic:spPr>
                </pic:pic>
              </a:graphicData>
            </a:graphic>
          </wp:inline>
        </w:drawing>
      </w:r>
    </w:p>
    <w:p w14:paraId="3F71E98E" w14:textId="77777777" w:rsidR="00413641" w:rsidRPr="00245BA8" w:rsidRDefault="00413641" w:rsidP="00413641">
      <w:pPr>
        <w:spacing w:line="259" w:lineRule="auto"/>
      </w:pPr>
      <w:r>
        <w:t xml:space="preserve"> </w:t>
      </w:r>
    </w:p>
    <w:p w14:paraId="6C390D05" w14:textId="4860EFC0" w:rsidR="00AC638F" w:rsidRDefault="00AC638F" w:rsidP="00BD47FD">
      <w:pPr>
        <w:pStyle w:val="BodyText12"/>
      </w:pPr>
    </w:p>
    <w:p w14:paraId="5363A117" w14:textId="3027C2D4" w:rsidR="00CE3911" w:rsidRDefault="00CE3911" w:rsidP="00CE3911">
      <w:pPr>
        <w:pStyle w:val="BodyText12"/>
      </w:pPr>
    </w:p>
    <w:p w14:paraId="4D8B21BB" w14:textId="77777777" w:rsidR="0017740B" w:rsidRDefault="0017740B">
      <w:pPr>
        <w:spacing w:line="259" w:lineRule="auto"/>
        <w:rPr>
          <w:b/>
          <w:sz w:val="24"/>
          <w:highlight w:val="lightGray"/>
        </w:rPr>
      </w:pPr>
      <w:r>
        <w:rPr>
          <w:highlight w:val="lightGray"/>
        </w:rPr>
        <w:br w:type="page"/>
      </w:r>
    </w:p>
    <w:p w14:paraId="006A0E38" w14:textId="0D108356" w:rsidR="00CE3911" w:rsidRPr="00CE3911" w:rsidRDefault="00CE3911" w:rsidP="00457B77">
      <w:pPr>
        <w:pStyle w:val="Heading1"/>
      </w:pPr>
      <w:r>
        <w:lastRenderedPageBreak/>
        <w:t>Supplementary tables</w:t>
      </w:r>
    </w:p>
    <w:p w14:paraId="527AFEBF" w14:textId="4DEBE6D1" w:rsidR="008C6522" w:rsidRPr="00C80C37" w:rsidRDefault="0066020A" w:rsidP="00CE3911">
      <w:pPr>
        <w:pStyle w:val="Heading2"/>
        <w:rPr>
          <w:szCs w:val="22"/>
        </w:rPr>
      </w:pPr>
      <w:r>
        <w:rPr>
          <w:szCs w:val="22"/>
        </w:rPr>
        <w:t>T</w:t>
      </w:r>
      <w:r w:rsidR="008C6522">
        <w:rPr>
          <w:szCs w:val="22"/>
        </w:rPr>
        <w:t>able 1</w:t>
      </w:r>
      <w:r w:rsidR="008C6522" w:rsidRPr="00B77899">
        <w:rPr>
          <w:rStyle w:val="Heading1Char"/>
          <w:sz w:val="22"/>
          <w:szCs w:val="22"/>
        </w:rPr>
        <w:t xml:space="preserve"> </w:t>
      </w:r>
      <w:bookmarkStart w:id="15" w:name="_Hlk88568388"/>
      <w:r w:rsidR="008C6522" w:rsidRPr="00EF1966">
        <w:t>Reasons for patient attrition in observational cohorts for treatments of interest.</w:t>
      </w:r>
      <w:r w:rsidR="008C6522">
        <w:t xml:space="preserve"> </w:t>
      </w:r>
    </w:p>
    <w:tbl>
      <w:tblPr>
        <w:tblStyle w:val="TableGrid"/>
        <w:tblW w:w="9805" w:type="dxa"/>
        <w:tblLook w:val="04A0" w:firstRow="1" w:lastRow="0" w:firstColumn="1" w:lastColumn="0" w:noHBand="0" w:noVBand="1"/>
      </w:tblPr>
      <w:tblGrid>
        <w:gridCol w:w="5395"/>
        <w:gridCol w:w="1530"/>
        <w:gridCol w:w="1440"/>
        <w:gridCol w:w="1440"/>
      </w:tblGrid>
      <w:tr w:rsidR="008C6522" w:rsidRPr="00C80C37" w14:paraId="27FE6912" w14:textId="77777777" w:rsidTr="003F1935">
        <w:tc>
          <w:tcPr>
            <w:tcW w:w="5395" w:type="dxa"/>
            <w:vAlign w:val="bottom"/>
          </w:tcPr>
          <w:p w14:paraId="538BB410" w14:textId="77777777" w:rsidR="008C6522" w:rsidRPr="00C80C37" w:rsidRDefault="008C6522" w:rsidP="003F1935">
            <w:pPr>
              <w:jc w:val="center"/>
            </w:pPr>
            <w:r w:rsidRPr="00C80C37">
              <w:rPr>
                <w:b/>
                <w:bCs/>
                <w:color w:val="000000"/>
              </w:rPr>
              <w:t>Exclusion reason from observational cohort FAS</w:t>
            </w:r>
          </w:p>
        </w:tc>
        <w:tc>
          <w:tcPr>
            <w:tcW w:w="1530" w:type="dxa"/>
            <w:vAlign w:val="bottom"/>
          </w:tcPr>
          <w:p w14:paraId="31879903" w14:textId="77777777" w:rsidR="008C6522" w:rsidRPr="00C80C37" w:rsidRDefault="008C6522" w:rsidP="003F1935">
            <w:pPr>
              <w:jc w:val="center"/>
            </w:pPr>
            <w:r w:rsidRPr="00C80C37">
              <w:rPr>
                <w:b/>
                <w:bCs/>
                <w:color w:val="000000"/>
              </w:rPr>
              <w:t>Pola-BR</w:t>
            </w:r>
          </w:p>
        </w:tc>
        <w:tc>
          <w:tcPr>
            <w:tcW w:w="1440" w:type="dxa"/>
            <w:vAlign w:val="bottom"/>
          </w:tcPr>
          <w:p w14:paraId="3A05E1B4" w14:textId="77777777" w:rsidR="008C6522" w:rsidRPr="00C80C37" w:rsidRDefault="008C6522" w:rsidP="003F1935">
            <w:pPr>
              <w:jc w:val="center"/>
            </w:pPr>
            <w:r w:rsidRPr="00C80C37">
              <w:rPr>
                <w:b/>
                <w:bCs/>
                <w:color w:val="000000"/>
              </w:rPr>
              <w:t>R2</w:t>
            </w:r>
          </w:p>
        </w:tc>
        <w:tc>
          <w:tcPr>
            <w:tcW w:w="1440" w:type="dxa"/>
            <w:vAlign w:val="bottom"/>
          </w:tcPr>
          <w:p w14:paraId="0EB09986" w14:textId="77777777" w:rsidR="008C6522" w:rsidRPr="00C80C37" w:rsidRDefault="008C6522" w:rsidP="003F1935">
            <w:pPr>
              <w:jc w:val="center"/>
            </w:pPr>
            <w:r w:rsidRPr="00C80C37">
              <w:rPr>
                <w:b/>
                <w:bCs/>
                <w:color w:val="000000"/>
              </w:rPr>
              <w:t>CAR-T</w:t>
            </w:r>
          </w:p>
        </w:tc>
      </w:tr>
      <w:tr w:rsidR="008C6522" w:rsidRPr="00C80C37" w14:paraId="20F5212A" w14:textId="77777777" w:rsidTr="003F1935">
        <w:tc>
          <w:tcPr>
            <w:tcW w:w="5395" w:type="dxa"/>
            <w:vAlign w:val="bottom"/>
          </w:tcPr>
          <w:p w14:paraId="6611A4A3" w14:textId="77777777" w:rsidR="008C6522" w:rsidRPr="00C80C37" w:rsidRDefault="008C6522" w:rsidP="003F1935">
            <w:r w:rsidRPr="00C80C37">
              <w:rPr>
                <w:color w:val="000000"/>
              </w:rPr>
              <w:t>Total patients excluded from FAS</w:t>
            </w:r>
          </w:p>
        </w:tc>
        <w:tc>
          <w:tcPr>
            <w:tcW w:w="1530" w:type="dxa"/>
            <w:vAlign w:val="bottom"/>
          </w:tcPr>
          <w:p w14:paraId="4DE5FDE5" w14:textId="77777777" w:rsidR="008C6522" w:rsidRPr="00C80C37" w:rsidRDefault="008C6522" w:rsidP="003F1935">
            <w:r w:rsidRPr="00C80C37">
              <w:rPr>
                <w:color w:val="000000"/>
              </w:rPr>
              <w:t>3,362</w:t>
            </w:r>
            <w:r>
              <w:rPr>
                <w:color w:val="000000"/>
              </w:rPr>
              <w:t xml:space="preserve"> (97.3)</w:t>
            </w:r>
          </w:p>
        </w:tc>
        <w:tc>
          <w:tcPr>
            <w:tcW w:w="1440" w:type="dxa"/>
            <w:vAlign w:val="bottom"/>
          </w:tcPr>
          <w:p w14:paraId="0B4A1DA0" w14:textId="77777777" w:rsidR="008C6522" w:rsidRPr="00C80C37" w:rsidRDefault="008C6522" w:rsidP="003F1935">
            <w:r w:rsidRPr="00C80C37">
              <w:t>3,362 (97.3)</w:t>
            </w:r>
          </w:p>
        </w:tc>
        <w:tc>
          <w:tcPr>
            <w:tcW w:w="1440" w:type="dxa"/>
            <w:vAlign w:val="bottom"/>
          </w:tcPr>
          <w:p w14:paraId="355F3806" w14:textId="77777777" w:rsidR="008C6522" w:rsidRPr="00C80C37" w:rsidRDefault="008C6522" w:rsidP="003F1935">
            <w:r w:rsidRPr="00C80C37">
              <w:rPr>
                <w:color w:val="000000"/>
              </w:rPr>
              <w:t>3,314</w:t>
            </w:r>
            <w:r>
              <w:rPr>
                <w:color w:val="000000"/>
              </w:rPr>
              <w:t xml:space="preserve"> (95.9)</w:t>
            </w:r>
          </w:p>
        </w:tc>
      </w:tr>
      <w:tr w:rsidR="008C6522" w:rsidRPr="00C80C37" w14:paraId="654F2A1C" w14:textId="77777777" w:rsidTr="003F1935">
        <w:tc>
          <w:tcPr>
            <w:tcW w:w="5395" w:type="dxa"/>
            <w:vAlign w:val="bottom"/>
          </w:tcPr>
          <w:p w14:paraId="7705F9B5" w14:textId="77777777" w:rsidR="008C6522" w:rsidRPr="00C80C37" w:rsidRDefault="008C6522" w:rsidP="003F1935">
            <w:r w:rsidRPr="00C80C37">
              <w:rPr>
                <w:color w:val="000000"/>
              </w:rPr>
              <w:t>Duplicate patients, n (%)</w:t>
            </w:r>
          </w:p>
        </w:tc>
        <w:tc>
          <w:tcPr>
            <w:tcW w:w="1530" w:type="dxa"/>
            <w:vAlign w:val="bottom"/>
          </w:tcPr>
          <w:p w14:paraId="3B499076" w14:textId="77777777" w:rsidR="008C6522" w:rsidRPr="00C80C37" w:rsidRDefault="008C6522" w:rsidP="003F1935">
            <w:r w:rsidRPr="00C80C37">
              <w:rPr>
                <w:color w:val="000000"/>
              </w:rPr>
              <w:t>8 (0.2)</w:t>
            </w:r>
          </w:p>
        </w:tc>
        <w:tc>
          <w:tcPr>
            <w:tcW w:w="1440" w:type="dxa"/>
            <w:vAlign w:val="bottom"/>
          </w:tcPr>
          <w:p w14:paraId="1037D483" w14:textId="77777777" w:rsidR="008C6522" w:rsidRPr="00C80C37" w:rsidRDefault="008C6522" w:rsidP="003F1935">
            <w:r w:rsidRPr="00C80C37">
              <w:rPr>
                <w:color w:val="000000"/>
              </w:rPr>
              <w:t>8 (0.2)</w:t>
            </w:r>
          </w:p>
        </w:tc>
        <w:tc>
          <w:tcPr>
            <w:tcW w:w="1440" w:type="dxa"/>
            <w:vAlign w:val="bottom"/>
          </w:tcPr>
          <w:p w14:paraId="48E070AB" w14:textId="77777777" w:rsidR="008C6522" w:rsidRPr="00C80C37" w:rsidRDefault="008C6522" w:rsidP="003F1935">
            <w:r w:rsidRPr="00C80C37">
              <w:rPr>
                <w:color w:val="000000"/>
              </w:rPr>
              <w:t>8 (0.2)</w:t>
            </w:r>
          </w:p>
        </w:tc>
      </w:tr>
      <w:tr w:rsidR="008C6522" w:rsidRPr="00C80C37" w14:paraId="5676FB8F" w14:textId="77777777" w:rsidTr="003F1935">
        <w:tc>
          <w:tcPr>
            <w:tcW w:w="5395" w:type="dxa"/>
            <w:vAlign w:val="bottom"/>
          </w:tcPr>
          <w:p w14:paraId="290F53C8" w14:textId="77777777" w:rsidR="008C6522" w:rsidRPr="00C80C37" w:rsidRDefault="008C6522" w:rsidP="003F1935">
            <w:r w:rsidRPr="00C80C37">
              <w:rPr>
                <w:color w:val="000000"/>
              </w:rPr>
              <w:t>R/R DLBCL could not be confirmed, n (%)</w:t>
            </w:r>
          </w:p>
        </w:tc>
        <w:tc>
          <w:tcPr>
            <w:tcW w:w="1530" w:type="dxa"/>
            <w:vAlign w:val="bottom"/>
          </w:tcPr>
          <w:p w14:paraId="4C0DF0CE" w14:textId="77777777" w:rsidR="008C6522" w:rsidRPr="00C80C37" w:rsidRDefault="008C6522" w:rsidP="003F1935">
            <w:r w:rsidRPr="00C80C37">
              <w:rPr>
                <w:color w:val="000000"/>
              </w:rPr>
              <w:t>65 (1.9)</w:t>
            </w:r>
          </w:p>
        </w:tc>
        <w:tc>
          <w:tcPr>
            <w:tcW w:w="1440" w:type="dxa"/>
            <w:vAlign w:val="bottom"/>
          </w:tcPr>
          <w:p w14:paraId="4DDBDDCF" w14:textId="77777777" w:rsidR="008C6522" w:rsidRPr="00C80C37" w:rsidRDefault="008C6522" w:rsidP="003F1935">
            <w:r w:rsidRPr="00C80C37">
              <w:rPr>
                <w:color w:val="000000"/>
              </w:rPr>
              <w:t>65 (1.9)</w:t>
            </w:r>
          </w:p>
        </w:tc>
        <w:tc>
          <w:tcPr>
            <w:tcW w:w="1440" w:type="dxa"/>
            <w:vAlign w:val="bottom"/>
          </w:tcPr>
          <w:p w14:paraId="06D93947" w14:textId="77777777" w:rsidR="008C6522" w:rsidRPr="00C80C37" w:rsidRDefault="008C6522" w:rsidP="003F1935">
            <w:r w:rsidRPr="00C80C37">
              <w:rPr>
                <w:color w:val="000000"/>
              </w:rPr>
              <w:t>65 (1.9)</w:t>
            </w:r>
          </w:p>
        </w:tc>
      </w:tr>
      <w:tr w:rsidR="008C6522" w:rsidRPr="00C80C37" w14:paraId="2166B4C0" w14:textId="77777777" w:rsidTr="003F1935">
        <w:tc>
          <w:tcPr>
            <w:tcW w:w="5395" w:type="dxa"/>
            <w:vAlign w:val="bottom"/>
          </w:tcPr>
          <w:p w14:paraId="2D9D8194" w14:textId="77777777" w:rsidR="008C6522" w:rsidRPr="00C80C37" w:rsidRDefault="008C6522" w:rsidP="003F1935">
            <w:r w:rsidRPr="00C80C37">
              <w:rPr>
                <w:color w:val="000000"/>
              </w:rPr>
              <w:t>No baseline tumor assessment, n (%)</w:t>
            </w:r>
          </w:p>
        </w:tc>
        <w:tc>
          <w:tcPr>
            <w:tcW w:w="1530" w:type="dxa"/>
            <w:vAlign w:val="bottom"/>
          </w:tcPr>
          <w:p w14:paraId="0E80E26F" w14:textId="77777777" w:rsidR="008C6522" w:rsidRPr="00C80C37" w:rsidRDefault="008C6522" w:rsidP="003F1935">
            <w:r w:rsidRPr="00C80C37">
              <w:rPr>
                <w:color w:val="000000"/>
              </w:rPr>
              <w:t>15 (0.4)</w:t>
            </w:r>
          </w:p>
        </w:tc>
        <w:tc>
          <w:tcPr>
            <w:tcW w:w="1440" w:type="dxa"/>
            <w:vAlign w:val="bottom"/>
          </w:tcPr>
          <w:p w14:paraId="017B83BC" w14:textId="77777777" w:rsidR="008C6522" w:rsidRPr="00C80C37" w:rsidRDefault="008C6522" w:rsidP="003F1935">
            <w:r w:rsidRPr="00C80C37">
              <w:rPr>
                <w:color w:val="000000"/>
              </w:rPr>
              <w:t>21 (0.6)</w:t>
            </w:r>
          </w:p>
        </w:tc>
        <w:tc>
          <w:tcPr>
            <w:tcW w:w="1440" w:type="dxa"/>
            <w:vAlign w:val="bottom"/>
          </w:tcPr>
          <w:p w14:paraId="7A797ABE" w14:textId="77777777" w:rsidR="008C6522" w:rsidRPr="00C80C37" w:rsidRDefault="008C6522" w:rsidP="003F1935">
            <w:r w:rsidRPr="00C80C37">
              <w:rPr>
                <w:color w:val="000000"/>
              </w:rPr>
              <w:t>39 (1.1)</w:t>
            </w:r>
          </w:p>
        </w:tc>
      </w:tr>
      <w:tr w:rsidR="008C6522" w:rsidRPr="00C80C37" w14:paraId="4DBF8FE8" w14:textId="77777777" w:rsidTr="003F1935">
        <w:tc>
          <w:tcPr>
            <w:tcW w:w="5395" w:type="dxa"/>
            <w:vAlign w:val="bottom"/>
          </w:tcPr>
          <w:p w14:paraId="7C30F427" w14:textId="77777777" w:rsidR="008C6522" w:rsidRPr="00C80C37" w:rsidRDefault="008C6522" w:rsidP="003F1935">
            <w:r w:rsidRPr="00C80C37">
              <w:rPr>
                <w:color w:val="000000"/>
              </w:rPr>
              <w:t>Treatment of interest was not administered, n (%)</w:t>
            </w:r>
          </w:p>
        </w:tc>
        <w:tc>
          <w:tcPr>
            <w:tcW w:w="1530" w:type="dxa"/>
            <w:vAlign w:val="bottom"/>
          </w:tcPr>
          <w:p w14:paraId="7D13642A" w14:textId="77777777" w:rsidR="008C6522" w:rsidRPr="00C80C37" w:rsidRDefault="008C6522" w:rsidP="003F1935">
            <w:r w:rsidRPr="00C80C37">
              <w:rPr>
                <w:color w:val="000000"/>
              </w:rPr>
              <w:t>3,260 (94.4)</w:t>
            </w:r>
          </w:p>
        </w:tc>
        <w:tc>
          <w:tcPr>
            <w:tcW w:w="1440" w:type="dxa"/>
            <w:vAlign w:val="bottom"/>
          </w:tcPr>
          <w:p w14:paraId="6BF6A3F4" w14:textId="77777777" w:rsidR="008C6522" w:rsidRPr="00C80C37" w:rsidRDefault="008C6522" w:rsidP="003F1935">
            <w:r w:rsidRPr="00C80C37">
              <w:rPr>
                <w:color w:val="000000"/>
              </w:rPr>
              <w:t>3,254 (94.2)</w:t>
            </w:r>
          </w:p>
        </w:tc>
        <w:tc>
          <w:tcPr>
            <w:tcW w:w="1440" w:type="dxa"/>
            <w:vAlign w:val="bottom"/>
          </w:tcPr>
          <w:p w14:paraId="6FFCBBDA" w14:textId="77777777" w:rsidR="008C6522" w:rsidRPr="00C80C37" w:rsidRDefault="008C6522" w:rsidP="003F1935">
            <w:r w:rsidRPr="00C80C37">
              <w:rPr>
                <w:color w:val="000000"/>
              </w:rPr>
              <w:t>3,193 (92.4)</w:t>
            </w:r>
          </w:p>
        </w:tc>
      </w:tr>
      <w:tr w:rsidR="008C6522" w:rsidRPr="00C80C37" w14:paraId="53290DE7" w14:textId="77777777" w:rsidTr="003F1935">
        <w:tc>
          <w:tcPr>
            <w:tcW w:w="5395" w:type="dxa"/>
            <w:vAlign w:val="bottom"/>
          </w:tcPr>
          <w:p w14:paraId="49009EE8" w14:textId="7D478DD7" w:rsidR="008C6522" w:rsidRPr="00C80C37" w:rsidRDefault="008C6522" w:rsidP="003F1935">
            <w:r w:rsidRPr="00C80C37">
              <w:rPr>
                <w:color w:val="000000"/>
              </w:rPr>
              <w:t>6 months</w:t>
            </w:r>
            <w:r w:rsidR="00715208">
              <w:rPr>
                <w:color w:val="000000"/>
              </w:rPr>
              <w:t>‘</w:t>
            </w:r>
            <w:r w:rsidRPr="00C80C37">
              <w:rPr>
                <w:color w:val="000000"/>
              </w:rPr>
              <w:t xml:space="preserve"> follow-up data was not available, n (%)</w:t>
            </w:r>
          </w:p>
        </w:tc>
        <w:tc>
          <w:tcPr>
            <w:tcW w:w="1530" w:type="dxa"/>
            <w:vAlign w:val="bottom"/>
          </w:tcPr>
          <w:p w14:paraId="37DD0C23" w14:textId="77777777" w:rsidR="008C6522" w:rsidRPr="00C80C37" w:rsidRDefault="008C6522" w:rsidP="003F1935">
            <w:r w:rsidRPr="00C80C37">
              <w:rPr>
                <w:color w:val="000000"/>
              </w:rPr>
              <w:t>14 (0.4)</w:t>
            </w:r>
          </w:p>
        </w:tc>
        <w:tc>
          <w:tcPr>
            <w:tcW w:w="1440" w:type="dxa"/>
            <w:vAlign w:val="bottom"/>
          </w:tcPr>
          <w:p w14:paraId="36277D19" w14:textId="77777777" w:rsidR="008C6522" w:rsidRPr="00C80C37" w:rsidRDefault="008C6522" w:rsidP="003F1935">
            <w:r w:rsidRPr="00C80C37">
              <w:rPr>
                <w:color w:val="000000"/>
              </w:rPr>
              <w:t>1</w:t>
            </w:r>
            <w:r>
              <w:rPr>
                <w:color w:val="000000"/>
              </w:rPr>
              <w:t>4</w:t>
            </w:r>
            <w:r w:rsidRPr="00C80C37">
              <w:rPr>
                <w:color w:val="000000"/>
              </w:rPr>
              <w:t xml:space="preserve"> (0.4)</w:t>
            </w:r>
          </w:p>
        </w:tc>
        <w:tc>
          <w:tcPr>
            <w:tcW w:w="1440" w:type="dxa"/>
            <w:vAlign w:val="bottom"/>
          </w:tcPr>
          <w:p w14:paraId="23F6EE84" w14:textId="77777777" w:rsidR="008C6522" w:rsidRPr="00C80C37" w:rsidRDefault="008C6522" w:rsidP="003F1935">
            <w:r w:rsidRPr="00C80C37">
              <w:rPr>
                <w:color w:val="000000"/>
              </w:rPr>
              <w:t>9 (0.3)</w:t>
            </w:r>
          </w:p>
        </w:tc>
      </w:tr>
      <w:tr w:rsidR="008C6522" w:rsidRPr="00C80C37" w14:paraId="52CF80B1" w14:textId="77777777" w:rsidTr="003F1935">
        <w:tc>
          <w:tcPr>
            <w:tcW w:w="9805" w:type="dxa"/>
            <w:gridSpan w:val="4"/>
            <w:vAlign w:val="bottom"/>
          </w:tcPr>
          <w:p w14:paraId="6907297D" w14:textId="77777777" w:rsidR="008C6522" w:rsidRPr="00C80C37" w:rsidRDefault="008C6522" w:rsidP="003F1935">
            <w:pPr>
              <w:rPr>
                <w:b/>
                <w:bCs/>
                <w:color w:val="000000"/>
              </w:rPr>
            </w:pPr>
            <w:r w:rsidRPr="00C80C37">
              <w:rPr>
                <w:b/>
                <w:bCs/>
                <w:color w:val="000000"/>
              </w:rPr>
              <w:t>Reason for not meeting matching criteria</w:t>
            </w:r>
          </w:p>
        </w:tc>
      </w:tr>
      <w:tr w:rsidR="008C6522" w:rsidRPr="00C80C37" w14:paraId="7D580619" w14:textId="77777777" w:rsidTr="003F1935">
        <w:trPr>
          <w:trHeight w:val="251"/>
        </w:trPr>
        <w:tc>
          <w:tcPr>
            <w:tcW w:w="5395" w:type="dxa"/>
            <w:vAlign w:val="bottom"/>
          </w:tcPr>
          <w:p w14:paraId="7D88EFCC" w14:textId="77777777" w:rsidR="008C6522" w:rsidRPr="00C80C37" w:rsidRDefault="008C6522" w:rsidP="003F1935">
            <w:pPr>
              <w:rPr>
                <w:color w:val="000000"/>
              </w:rPr>
            </w:pPr>
            <w:r w:rsidRPr="00C80C37">
              <w:rPr>
                <w:color w:val="000000"/>
              </w:rPr>
              <w:t>Total patients not meeting matching criteria</w:t>
            </w:r>
          </w:p>
        </w:tc>
        <w:tc>
          <w:tcPr>
            <w:tcW w:w="1530" w:type="dxa"/>
            <w:vAlign w:val="bottom"/>
          </w:tcPr>
          <w:p w14:paraId="09645BB9" w14:textId="77777777" w:rsidR="008C6522" w:rsidRPr="00C80C37" w:rsidRDefault="008C6522" w:rsidP="003F1935">
            <w:pPr>
              <w:rPr>
                <w:color w:val="000000"/>
              </w:rPr>
            </w:pPr>
            <w:r w:rsidRPr="00C80C37">
              <w:rPr>
                <w:color w:val="000000"/>
              </w:rPr>
              <w:t>48 (15.8)</w:t>
            </w:r>
          </w:p>
        </w:tc>
        <w:tc>
          <w:tcPr>
            <w:tcW w:w="1440" w:type="dxa"/>
            <w:vAlign w:val="bottom"/>
          </w:tcPr>
          <w:p w14:paraId="6A1F905C" w14:textId="77777777" w:rsidR="008C6522" w:rsidRPr="00C80C37" w:rsidRDefault="008C6522" w:rsidP="003F1935">
            <w:pPr>
              <w:rPr>
                <w:color w:val="000000"/>
              </w:rPr>
            </w:pPr>
            <w:r w:rsidRPr="00C80C37">
              <w:rPr>
                <w:color w:val="000000"/>
              </w:rPr>
              <w:t>45 (14.9)</w:t>
            </w:r>
          </w:p>
        </w:tc>
        <w:tc>
          <w:tcPr>
            <w:tcW w:w="1440" w:type="dxa"/>
            <w:vAlign w:val="bottom"/>
          </w:tcPr>
          <w:p w14:paraId="57F2168D" w14:textId="77777777" w:rsidR="008C6522" w:rsidRPr="00C80C37" w:rsidRDefault="008C6522" w:rsidP="003F1935">
            <w:pPr>
              <w:rPr>
                <w:color w:val="000000"/>
              </w:rPr>
            </w:pPr>
            <w:r w:rsidRPr="00C80C37">
              <w:rPr>
                <w:color w:val="000000"/>
              </w:rPr>
              <w:t>69 (22.8)</w:t>
            </w:r>
          </w:p>
        </w:tc>
      </w:tr>
      <w:tr w:rsidR="008C6522" w:rsidRPr="00C80C37" w14:paraId="1116C28A" w14:textId="77777777" w:rsidTr="003F1935">
        <w:trPr>
          <w:trHeight w:val="251"/>
        </w:trPr>
        <w:tc>
          <w:tcPr>
            <w:tcW w:w="5395" w:type="dxa"/>
            <w:vAlign w:val="bottom"/>
          </w:tcPr>
          <w:p w14:paraId="34EED5FC" w14:textId="77777777" w:rsidR="008C6522" w:rsidRPr="00C80C37" w:rsidRDefault="008C6522" w:rsidP="003F1935">
            <w:pPr>
              <w:rPr>
                <w:color w:val="000000"/>
              </w:rPr>
            </w:pPr>
            <w:r w:rsidRPr="00C80C37">
              <w:rPr>
                <w:color w:val="000000"/>
              </w:rPr>
              <w:t xml:space="preserve">Having double-hit/triple-hit lymphoma </w:t>
            </w:r>
          </w:p>
        </w:tc>
        <w:tc>
          <w:tcPr>
            <w:tcW w:w="1530" w:type="dxa"/>
            <w:vAlign w:val="bottom"/>
          </w:tcPr>
          <w:p w14:paraId="4993E369" w14:textId="77777777" w:rsidR="008C6522" w:rsidRPr="00C80C37" w:rsidRDefault="008C6522" w:rsidP="003F1935">
            <w:pPr>
              <w:rPr>
                <w:color w:val="000000"/>
              </w:rPr>
            </w:pPr>
            <w:r w:rsidRPr="00C80C37">
              <w:rPr>
                <w:color w:val="000000"/>
              </w:rPr>
              <w:t>18 (5.9)</w:t>
            </w:r>
          </w:p>
        </w:tc>
        <w:tc>
          <w:tcPr>
            <w:tcW w:w="1440" w:type="dxa"/>
            <w:vAlign w:val="bottom"/>
          </w:tcPr>
          <w:p w14:paraId="49881C32" w14:textId="77777777" w:rsidR="008C6522" w:rsidRPr="00C80C37" w:rsidRDefault="008C6522" w:rsidP="003F1935">
            <w:pPr>
              <w:rPr>
                <w:color w:val="000000"/>
              </w:rPr>
            </w:pPr>
            <w:r w:rsidRPr="00C80C37">
              <w:rPr>
                <w:color w:val="000000"/>
              </w:rPr>
              <w:t>14 (4.6)</w:t>
            </w:r>
          </w:p>
        </w:tc>
        <w:tc>
          <w:tcPr>
            <w:tcW w:w="1440" w:type="dxa"/>
            <w:vAlign w:val="bottom"/>
          </w:tcPr>
          <w:p w14:paraId="05AE76F8" w14:textId="77777777" w:rsidR="008C6522" w:rsidRPr="00C80C37" w:rsidRDefault="008C6522" w:rsidP="003F1935">
            <w:pPr>
              <w:rPr>
                <w:color w:val="000000"/>
              </w:rPr>
            </w:pPr>
            <w:r w:rsidRPr="00C80C37">
              <w:rPr>
                <w:color w:val="000000"/>
              </w:rPr>
              <w:t>20 (6.6)</w:t>
            </w:r>
          </w:p>
        </w:tc>
      </w:tr>
      <w:tr w:rsidR="008C6522" w:rsidRPr="00C80C37" w14:paraId="3D892178" w14:textId="77777777" w:rsidTr="003F1935">
        <w:trPr>
          <w:trHeight w:val="251"/>
        </w:trPr>
        <w:tc>
          <w:tcPr>
            <w:tcW w:w="5395" w:type="dxa"/>
            <w:vAlign w:val="bottom"/>
          </w:tcPr>
          <w:p w14:paraId="3131F5AF" w14:textId="201710C4" w:rsidR="008C6522" w:rsidRPr="00C80C37" w:rsidRDefault="008C6522" w:rsidP="003F1935">
            <w:pPr>
              <w:rPr>
                <w:color w:val="000000"/>
              </w:rPr>
            </w:pPr>
            <w:r w:rsidRPr="00C80C37">
              <w:rPr>
                <w:color w:val="000000"/>
              </w:rPr>
              <w:t>Transplant</w:t>
            </w:r>
            <w:r w:rsidR="00D67DFE">
              <w:rPr>
                <w:color w:val="000000"/>
              </w:rPr>
              <w:t>-</w:t>
            </w:r>
            <w:r w:rsidRPr="00C80C37">
              <w:rPr>
                <w:color w:val="000000"/>
              </w:rPr>
              <w:t>eligible patients</w:t>
            </w:r>
          </w:p>
        </w:tc>
        <w:tc>
          <w:tcPr>
            <w:tcW w:w="1530" w:type="dxa"/>
            <w:vAlign w:val="bottom"/>
          </w:tcPr>
          <w:p w14:paraId="64AB1456" w14:textId="77777777" w:rsidR="008C6522" w:rsidRPr="00C80C37" w:rsidRDefault="008C6522" w:rsidP="003F1935">
            <w:pPr>
              <w:rPr>
                <w:color w:val="000000"/>
              </w:rPr>
            </w:pPr>
            <w:r w:rsidRPr="00C80C37">
              <w:rPr>
                <w:color w:val="000000"/>
              </w:rPr>
              <w:t>7 (2.3)</w:t>
            </w:r>
          </w:p>
        </w:tc>
        <w:tc>
          <w:tcPr>
            <w:tcW w:w="1440" w:type="dxa"/>
            <w:vAlign w:val="bottom"/>
          </w:tcPr>
          <w:p w14:paraId="12381850" w14:textId="77777777" w:rsidR="008C6522" w:rsidRPr="00C80C37" w:rsidRDefault="008C6522" w:rsidP="003F1935">
            <w:pPr>
              <w:rPr>
                <w:color w:val="000000"/>
              </w:rPr>
            </w:pPr>
            <w:r w:rsidRPr="00C80C37">
              <w:rPr>
                <w:color w:val="000000"/>
              </w:rPr>
              <w:t>6 (2.0)</w:t>
            </w:r>
          </w:p>
        </w:tc>
        <w:tc>
          <w:tcPr>
            <w:tcW w:w="1440" w:type="dxa"/>
            <w:vAlign w:val="bottom"/>
          </w:tcPr>
          <w:p w14:paraId="0D096C37" w14:textId="77777777" w:rsidR="008C6522" w:rsidRPr="00C80C37" w:rsidRDefault="008C6522" w:rsidP="003F1935">
            <w:pPr>
              <w:rPr>
                <w:color w:val="000000"/>
              </w:rPr>
            </w:pPr>
            <w:r w:rsidRPr="00C80C37">
              <w:rPr>
                <w:color w:val="000000"/>
              </w:rPr>
              <w:t>20 (6.6)</w:t>
            </w:r>
          </w:p>
        </w:tc>
      </w:tr>
      <w:tr w:rsidR="008C6522" w:rsidRPr="00C80C37" w14:paraId="6D59254A" w14:textId="77777777" w:rsidTr="003F1935">
        <w:trPr>
          <w:trHeight w:val="251"/>
        </w:trPr>
        <w:tc>
          <w:tcPr>
            <w:tcW w:w="5395" w:type="dxa"/>
            <w:vAlign w:val="bottom"/>
          </w:tcPr>
          <w:p w14:paraId="50D5C7DE" w14:textId="77777777" w:rsidR="008C6522" w:rsidRPr="00C80C37" w:rsidRDefault="008C6522" w:rsidP="003F1935">
            <w:pPr>
              <w:rPr>
                <w:color w:val="000000"/>
              </w:rPr>
            </w:pPr>
            <w:r w:rsidRPr="00C80C37">
              <w:rPr>
                <w:color w:val="000000"/>
              </w:rPr>
              <w:t>Prior CNS involvement</w:t>
            </w:r>
          </w:p>
        </w:tc>
        <w:tc>
          <w:tcPr>
            <w:tcW w:w="1530" w:type="dxa"/>
            <w:vAlign w:val="bottom"/>
          </w:tcPr>
          <w:p w14:paraId="3461703B" w14:textId="77777777" w:rsidR="008C6522" w:rsidRPr="00C80C37" w:rsidRDefault="008C6522" w:rsidP="003F1935">
            <w:pPr>
              <w:rPr>
                <w:color w:val="000000"/>
              </w:rPr>
            </w:pPr>
            <w:r w:rsidRPr="00C80C37">
              <w:rPr>
                <w:color w:val="000000"/>
              </w:rPr>
              <w:t>4 (1.3)</w:t>
            </w:r>
          </w:p>
        </w:tc>
        <w:tc>
          <w:tcPr>
            <w:tcW w:w="1440" w:type="dxa"/>
            <w:vAlign w:val="bottom"/>
          </w:tcPr>
          <w:p w14:paraId="191B6672" w14:textId="77777777" w:rsidR="008C6522" w:rsidRPr="00C80C37" w:rsidRDefault="008C6522" w:rsidP="003F1935">
            <w:pPr>
              <w:rPr>
                <w:color w:val="000000"/>
              </w:rPr>
            </w:pPr>
            <w:r w:rsidRPr="00C80C37">
              <w:rPr>
                <w:color w:val="000000"/>
              </w:rPr>
              <w:t>12 (4.0)</w:t>
            </w:r>
          </w:p>
        </w:tc>
        <w:tc>
          <w:tcPr>
            <w:tcW w:w="1440" w:type="dxa"/>
            <w:vAlign w:val="bottom"/>
          </w:tcPr>
          <w:p w14:paraId="4B35E32D" w14:textId="77777777" w:rsidR="008C6522" w:rsidRPr="00C80C37" w:rsidRDefault="008C6522" w:rsidP="003F1935">
            <w:pPr>
              <w:rPr>
                <w:color w:val="000000"/>
              </w:rPr>
            </w:pPr>
            <w:r w:rsidRPr="00C80C37">
              <w:rPr>
                <w:color w:val="000000"/>
              </w:rPr>
              <w:t>5 (1.7)</w:t>
            </w:r>
          </w:p>
        </w:tc>
      </w:tr>
      <w:tr w:rsidR="008C6522" w:rsidRPr="00C80C37" w14:paraId="73B9AE0B" w14:textId="77777777" w:rsidTr="003F1935">
        <w:trPr>
          <w:trHeight w:val="251"/>
        </w:trPr>
        <w:tc>
          <w:tcPr>
            <w:tcW w:w="5395" w:type="dxa"/>
            <w:vAlign w:val="bottom"/>
          </w:tcPr>
          <w:p w14:paraId="0FF86FF6" w14:textId="77777777" w:rsidR="008C6522" w:rsidRPr="00C80C37" w:rsidRDefault="008C6522" w:rsidP="003F1935">
            <w:pPr>
              <w:rPr>
                <w:color w:val="000000"/>
              </w:rPr>
            </w:pPr>
            <w:r w:rsidRPr="00C80C37">
              <w:rPr>
                <w:color w:val="000000"/>
              </w:rPr>
              <w:t>Incomplete information for matching covariates</w:t>
            </w:r>
          </w:p>
        </w:tc>
        <w:tc>
          <w:tcPr>
            <w:tcW w:w="1530" w:type="dxa"/>
            <w:vAlign w:val="bottom"/>
          </w:tcPr>
          <w:p w14:paraId="48EBEF62" w14:textId="77777777" w:rsidR="008C6522" w:rsidRPr="00C80C37" w:rsidRDefault="008C6522" w:rsidP="003F1935">
            <w:pPr>
              <w:rPr>
                <w:color w:val="000000"/>
              </w:rPr>
            </w:pPr>
            <w:r w:rsidRPr="00C80C37">
              <w:rPr>
                <w:color w:val="000000"/>
              </w:rPr>
              <w:t>19 (6.3)</w:t>
            </w:r>
          </w:p>
        </w:tc>
        <w:tc>
          <w:tcPr>
            <w:tcW w:w="1440" w:type="dxa"/>
            <w:vAlign w:val="bottom"/>
          </w:tcPr>
          <w:p w14:paraId="1E4B533A" w14:textId="77777777" w:rsidR="008C6522" w:rsidRPr="00C80C37" w:rsidRDefault="008C6522" w:rsidP="003F1935">
            <w:pPr>
              <w:rPr>
                <w:color w:val="000000"/>
              </w:rPr>
            </w:pPr>
            <w:r w:rsidRPr="00C80C37">
              <w:rPr>
                <w:color w:val="000000"/>
              </w:rPr>
              <w:t>13 (4.3)</w:t>
            </w:r>
          </w:p>
        </w:tc>
        <w:tc>
          <w:tcPr>
            <w:tcW w:w="1440" w:type="dxa"/>
            <w:vAlign w:val="bottom"/>
          </w:tcPr>
          <w:p w14:paraId="4AC49CA1" w14:textId="77777777" w:rsidR="008C6522" w:rsidRPr="00C80C37" w:rsidRDefault="008C6522" w:rsidP="003F1935">
            <w:pPr>
              <w:rPr>
                <w:color w:val="000000"/>
              </w:rPr>
            </w:pPr>
            <w:r w:rsidRPr="00C80C37">
              <w:rPr>
                <w:color w:val="000000"/>
              </w:rPr>
              <w:t>24 (7.9)</w:t>
            </w:r>
          </w:p>
        </w:tc>
      </w:tr>
    </w:tbl>
    <w:p w14:paraId="3556C8DE" w14:textId="6E02D02A" w:rsidR="008C6522" w:rsidRDefault="00D67DFE" w:rsidP="008C6522">
      <w:pPr>
        <w:spacing w:line="240" w:lineRule="auto"/>
      </w:pPr>
      <w:r>
        <w:rPr>
          <w:bCs/>
        </w:rPr>
        <w:t xml:space="preserve">Abbreviations: </w:t>
      </w:r>
      <w:r w:rsidR="008C6522" w:rsidRPr="00457B77">
        <w:rPr>
          <w:bCs/>
          <w:i/>
          <w:iCs/>
        </w:rPr>
        <w:t>CAR-T</w:t>
      </w:r>
      <w:r w:rsidR="008C6522" w:rsidRPr="00516073">
        <w:rPr>
          <w:bCs/>
        </w:rPr>
        <w:t>, CD19 chimeric antigen receptor T-cell therapy;</w:t>
      </w:r>
      <w:r w:rsidR="008C6522">
        <w:rPr>
          <w:b/>
          <w:bCs/>
        </w:rPr>
        <w:t xml:space="preserve"> </w:t>
      </w:r>
      <w:r w:rsidR="008C6522" w:rsidRPr="00457B77">
        <w:rPr>
          <w:i/>
          <w:iCs/>
        </w:rPr>
        <w:t>CNS</w:t>
      </w:r>
      <w:r w:rsidR="008C6522">
        <w:t>, central</w:t>
      </w:r>
      <w:r w:rsidR="00715208">
        <w:t xml:space="preserve"> </w:t>
      </w:r>
      <w:r w:rsidR="008C6522">
        <w:t xml:space="preserve">nervous system; </w:t>
      </w:r>
      <w:r w:rsidR="008C6522" w:rsidRPr="00457B77">
        <w:rPr>
          <w:i/>
          <w:iCs/>
        </w:rPr>
        <w:t>DLBCL</w:t>
      </w:r>
      <w:r w:rsidR="008C6522">
        <w:t xml:space="preserve">, diffuse large B-cell lymphoma; </w:t>
      </w:r>
      <w:r w:rsidR="008C6522" w:rsidRPr="00457B77">
        <w:rPr>
          <w:i/>
          <w:iCs/>
        </w:rPr>
        <w:t>FAS</w:t>
      </w:r>
      <w:r w:rsidR="008C6522">
        <w:t>, full</w:t>
      </w:r>
      <w:r w:rsidR="00715208">
        <w:t xml:space="preserve"> </w:t>
      </w:r>
      <w:r w:rsidR="008C6522">
        <w:t xml:space="preserve">analysis set; </w:t>
      </w:r>
      <w:r w:rsidR="006F3CA5">
        <w:rPr>
          <w:i/>
          <w:iCs/>
        </w:rPr>
        <w:t>p</w:t>
      </w:r>
      <w:r w:rsidR="008C6522" w:rsidRPr="00457B77">
        <w:rPr>
          <w:bCs/>
          <w:i/>
          <w:iCs/>
        </w:rPr>
        <w:t>ola-BR</w:t>
      </w:r>
      <w:r w:rsidR="008C6522" w:rsidRPr="00516073">
        <w:rPr>
          <w:bCs/>
        </w:rPr>
        <w:t xml:space="preserve">, polatuzumab vedotin + bendamustine + rituximab; </w:t>
      </w:r>
      <w:r w:rsidR="008C6522" w:rsidRPr="00457B77">
        <w:rPr>
          <w:bCs/>
          <w:i/>
          <w:iCs/>
        </w:rPr>
        <w:t>R2</w:t>
      </w:r>
      <w:r w:rsidR="008C6522" w:rsidRPr="00516073">
        <w:rPr>
          <w:bCs/>
        </w:rPr>
        <w:t>, rituximab + lenalidomide</w:t>
      </w:r>
      <w:r w:rsidR="005372E5">
        <w:rPr>
          <w:bCs/>
        </w:rPr>
        <w:t>;</w:t>
      </w:r>
      <w:r w:rsidR="008C6522">
        <w:t xml:space="preserve"> </w:t>
      </w:r>
      <w:r w:rsidR="008C6522" w:rsidRPr="00457B77">
        <w:rPr>
          <w:i/>
          <w:iCs/>
        </w:rPr>
        <w:t>R/R</w:t>
      </w:r>
      <w:r w:rsidR="008C6522">
        <w:t xml:space="preserve">, relapsed/refractory. </w:t>
      </w:r>
      <w:bookmarkEnd w:id="15"/>
    </w:p>
    <w:p w14:paraId="3A4DF62D" w14:textId="77777777" w:rsidR="008C6522" w:rsidRDefault="008C6522" w:rsidP="008C6522">
      <w:pPr>
        <w:spacing w:line="259" w:lineRule="auto"/>
        <w:rPr>
          <w:b/>
          <w:sz w:val="24"/>
        </w:rPr>
        <w:sectPr w:rsidR="008C6522" w:rsidSect="00514BF8">
          <w:pgSz w:w="16838" w:h="11906" w:orient="landscape"/>
          <w:pgMar w:top="1417" w:right="1417" w:bottom="1417" w:left="1134" w:header="708" w:footer="708" w:gutter="0"/>
          <w:cols w:space="708"/>
          <w:docGrid w:linePitch="360"/>
        </w:sectPr>
      </w:pPr>
    </w:p>
    <w:p w14:paraId="5BE9DC69" w14:textId="7297C925" w:rsidR="008C6522" w:rsidRPr="00CE3911" w:rsidRDefault="005372E5" w:rsidP="00CE3911">
      <w:pPr>
        <w:pStyle w:val="Heading2"/>
      </w:pPr>
      <w:r>
        <w:lastRenderedPageBreak/>
        <w:t>T</w:t>
      </w:r>
      <w:r w:rsidR="008C6522" w:rsidRPr="00CE3911">
        <w:t>able 2</w:t>
      </w:r>
      <w:r w:rsidR="008C6522" w:rsidRPr="00CE3911">
        <w:rPr>
          <w:rStyle w:val="Heading1Char"/>
          <w:b/>
          <w:sz w:val="22"/>
        </w:rPr>
        <w:t xml:space="preserve"> Comparative analysis results for primary and secondary endpoints (descriptive statistics for DoR) for tafasitamab plus lenalidomide versus pola-BR, R2, and CAR</w:t>
      </w:r>
      <w:r w:rsidR="008C6522" w:rsidRPr="00CE3911">
        <w:rPr>
          <w:rStyle w:val="Heading1Char"/>
          <w:b/>
          <w:sz w:val="22"/>
        </w:rPr>
        <w:noBreakHyphen/>
        <w:t>T therapies.</w:t>
      </w:r>
    </w:p>
    <w:tbl>
      <w:tblPr>
        <w:tblStyle w:val="TableGrid"/>
        <w:tblW w:w="5000" w:type="pct"/>
        <w:tblLook w:val="04A0" w:firstRow="1" w:lastRow="0" w:firstColumn="1" w:lastColumn="0" w:noHBand="0" w:noVBand="1"/>
      </w:tblPr>
      <w:tblGrid>
        <w:gridCol w:w="3867"/>
        <w:gridCol w:w="1733"/>
        <w:gridCol w:w="1736"/>
        <w:gridCol w:w="1736"/>
        <w:gridCol w:w="1736"/>
        <w:gridCol w:w="1736"/>
        <w:gridCol w:w="1733"/>
      </w:tblGrid>
      <w:tr w:rsidR="008C6522" w:rsidRPr="006302EB" w14:paraId="00F637A1" w14:textId="77777777" w:rsidTr="003F1935">
        <w:trPr>
          <w:trHeight w:val="334"/>
        </w:trPr>
        <w:tc>
          <w:tcPr>
            <w:tcW w:w="1354" w:type="pct"/>
            <w:vMerge w:val="restart"/>
          </w:tcPr>
          <w:p w14:paraId="35B98D99" w14:textId="77777777" w:rsidR="008C6522" w:rsidRPr="001152E4" w:rsidRDefault="008C6522" w:rsidP="003F1935">
            <w:pPr>
              <w:spacing w:line="240" w:lineRule="auto"/>
              <w:rPr>
                <w:rFonts w:eastAsia="Calibri"/>
                <w:szCs w:val="22"/>
              </w:rPr>
            </w:pPr>
          </w:p>
        </w:tc>
        <w:tc>
          <w:tcPr>
            <w:tcW w:w="1215" w:type="pct"/>
            <w:gridSpan w:val="2"/>
          </w:tcPr>
          <w:p w14:paraId="2A79FE2D" w14:textId="77777777" w:rsidR="008C6522" w:rsidRPr="006302EB" w:rsidRDefault="008C6522" w:rsidP="003F1935">
            <w:pPr>
              <w:spacing w:line="240" w:lineRule="auto"/>
              <w:jc w:val="center"/>
              <w:rPr>
                <w:rFonts w:eastAsia="Calibri"/>
                <w:b/>
              </w:rPr>
            </w:pPr>
            <w:r w:rsidRPr="006302EB">
              <w:rPr>
                <w:rFonts w:eastAsia="Calibri"/>
                <w:b/>
              </w:rPr>
              <w:t>MAS for pola-BR</w:t>
            </w:r>
          </w:p>
        </w:tc>
        <w:tc>
          <w:tcPr>
            <w:tcW w:w="1216" w:type="pct"/>
            <w:gridSpan w:val="2"/>
          </w:tcPr>
          <w:p w14:paraId="2518C4CA" w14:textId="77777777" w:rsidR="008C6522" w:rsidRPr="006302EB" w:rsidRDefault="008C6522" w:rsidP="003F1935">
            <w:pPr>
              <w:spacing w:line="240" w:lineRule="auto"/>
              <w:jc w:val="center"/>
              <w:rPr>
                <w:rFonts w:eastAsia="Calibri"/>
                <w:b/>
              </w:rPr>
            </w:pPr>
            <w:r w:rsidRPr="006302EB">
              <w:rPr>
                <w:rFonts w:eastAsia="Calibri"/>
                <w:b/>
              </w:rPr>
              <w:t>MAS for R2</w:t>
            </w:r>
          </w:p>
        </w:tc>
        <w:tc>
          <w:tcPr>
            <w:tcW w:w="1215" w:type="pct"/>
            <w:gridSpan w:val="2"/>
          </w:tcPr>
          <w:p w14:paraId="424234F3" w14:textId="77777777" w:rsidR="008C6522" w:rsidRPr="006302EB" w:rsidRDefault="008C6522" w:rsidP="003F1935">
            <w:pPr>
              <w:spacing w:line="240" w:lineRule="auto"/>
              <w:jc w:val="center"/>
              <w:rPr>
                <w:rFonts w:eastAsia="Calibri"/>
                <w:b/>
              </w:rPr>
            </w:pPr>
            <w:r w:rsidRPr="006302EB">
              <w:rPr>
                <w:rFonts w:eastAsia="Calibri"/>
                <w:b/>
              </w:rPr>
              <w:t>MAS for CAR-T</w:t>
            </w:r>
          </w:p>
        </w:tc>
      </w:tr>
      <w:tr w:rsidR="008C6522" w:rsidRPr="006302EB" w14:paraId="37724288" w14:textId="77777777" w:rsidTr="003F1935">
        <w:trPr>
          <w:trHeight w:val="1330"/>
        </w:trPr>
        <w:tc>
          <w:tcPr>
            <w:tcW w:w="1354" w:type="pct"/>
            <w:vMerge/>
          </w:tcPr>
          <w:p w14:paraId="00C0DDCE" w14:textId="77777777" w:rsidR="008C6522" w:rsidRPr="006302EB" w:rsidRDefault="008C6522" w:rsidP="003F1935">
            <w:pPr>
              <w:spacing w:line="240" w:lineRule="auto"/>
              <w:rPr>
                <w:rFonts w:eastAsia="Calibri"/>
                <w:szCs w:val="22"/>
              </w:rPr>
            </w:pPr>
          </w:p>
        </w:tc>
        <w:tc>
          <w:tcPr>
            <w:tcW w:w="607" w:type="pct"/>
          </w:tcPr>
          <w:p w14:paraId="0209D1CD" w14:textId="77777777" w:rsidR="008C6522" w:rsidRPr="006302EB" w:rsidRDefault="008C6522" w:rsidP="003F1935">
            <w:pPr>
              <w:spacing w:line="240" w:lineRule="auto"/>
              <w:jc w:val="center"/>
              <w:rPr>
                <w:rFonts w:eastAsia="Calibri"/>
                <w:b/>
              </w:rPr>
            </w:pPr>
            <w:r w:rsidRPr="006302EB">
              <w:rPr>
                <w:rFonts w:eastAsia="Calibri"/>
                <w:b/>
              </w:rPr>
              <w:t>Tafasitamab + lenalidomide (</w:t>
            </w:r>
            <w:r w:rsidRPr="006302EB">
              <w:rPr>
                <w:rFonts w:eastAsia="Calibri"/>
                <w:b/>
                <w:i/>
              </w:rPr>
              <w:t>n =</w:t>
            </w:r>
            <w:r w:rsidRPr="006302EB">
              <w:rPr>
                <w:rFonts w:eastAsia="Calibri"/>
                <w:b/>
              </w:rPr>
              <w:t xml:space="preserve"> 24)</w:t>
            </w:r>
          </w:p>
        </w:tc>
        <w:tc>
          <w:tcPr>
            <w:tcW w:w="608" w:type="pct"/>
          </w:tcPr>
          <w:p w14:paraId="4DC259A8" w14:textId="77777777" w:rsidR="008C6522" w:rsidRPr="006302EB" w:rsidRDefault="008C6522" w:rsidP="003F1935">
            <w:pPr>
              <w:spacing w:line="240" w:lineRule="auto"/>
              <w:jc w:val="center"/>
              <w:rPr>
                <w:rFonts w:eastAsia="Calibri"/>
                <w:b/>
              </w:rPr>
            </w:pPr>
            <w:r w:rsidRPr="006302EB">
              <w:rPr>
                <w:rFonts w:eastAsia="Calibri"/>
                <w:b/>
              </w:rPr>
              <w:t>Pola-BR</w:t>
            </w:r>
          </w:p>
          <w:p w14:paraId="33F66BBA" w14:textId="77777777" w:rsidR="008C6522" w:rsidRPr="006302EB" w:rsidRDefault="008C6522" w:rsidP="003F1935">
            <w:pPr>
              <w:spacing w:line="240" w:lineRule="auto"/>
              <w:jc w:val="center"/>
              <w:rPr>
                <w:rFonts w:eastAsia="Calibri"/>
                <w:b/>
              </w:rPr>
            </w:pPr>
            <w:r w:rsidRPr="006302EB">
              <w:rPr>
                <w:rFonts w:eastAsia="Calibri"/>
                <w:b/>
              </w:rPr>
              <w:t>(</w:t>
            </w:r>
            <w:r w:rsidRPr="006302EB">
              <w:rPr>
                <w:b/>
                <w:i/>
              </w:rPr>
              <w:t>n</w:t>
            </w:r>
            <w:r w:rsidRPr="006302EB">
              <w:rPr>
                <w:b/>
              </w:rPr>
              <w:t xml:space="preserve"> =</w:t>
            </w:r>
            <w:r w:rsidRPr="006302EB">
              <w:t xml:space="preserve"> </w:t>
            </w:r>
            <w:r w:rsidRPr="006302EB">
              <w:rPr>
                <w:rFonts w:eastAsia="Calibri"/>
                <w:b/>
              </w:rPr>
              <w:t>24)</w:t>
            </w:r>
          </w:p>
        </w:tc>
        <w:tc>
          <w:tcPr>
            <w:tcW w:w="608" w:type="pct"/>
          </w:tcPr>
          <w:p w14:paraId="0F8F9C4F" w14:textId="77777777" w:rsidR="008C6522" w:rsidRPr="006302EB" w:rsidRDefault="008C6522" w:rsidP="003F1935">
            <w:pPr>
              <w:spacing w:line="240" w:lineRule="auto"/>
              <w:jc w:val="center"/>
              <w:rPr>
                <w:rFonts w:eastAsia="Calibri"/>
                <w:b/>
              </w:rPr>
            </w:pPr>
            <w:r w:rsidRPr="006302EB">
              <w:rPr>
                <w:rFonts w:eastAsia="Calibri"/>
                <w:b/>
              </w:rPr>
              <w:t>Tafasitamab + lenalidomide (</w:t>
            </w:r>
            <w:r w:rsidRPr="006302EB">
              <w:rPr>
                <w:b/>
                <w:i/>
              </w:rPr>
              <w:t>n</w:t>
            </w:r>
            <w:r w:rsidRPr="006302EB">
              <w:rPr>
                <w:b/>
              </w:rPr>
              <w:t xml:space="preserve"> = </w:t>
            </w:r>
            <w:r w:rsidRPr="006302EB">
              <w:rPr>
                <w:rFonts w:eastAsia="Calibri"/>
                <w:b/>
              </w:rPr>
              <w:t>33)</w:t>
            </w:r>
          </w:p>
        </w:tc>
        <w:tc>
          <w:tcPr>
            <w:tcW w:w="608" w:type="pct"/>
          </w:tcPr>
          <w:p w14:paraId="136C3F18" w14:textId="77777777" w:rsidR="008C6522" w:rsidRPr="006302EB" w:rsidRDefault="008C6522" w:rsidP="003F1935">
            <w:pPr>
              <w:spacing w:line="240" w:lineRule="auto"/>
              <w:jc w:val="center"/>
              <w:rPr>
                <w:rFonts w:eastAsia="Calibri"/>
                <w:b/>
              </w:rPr>
            </w:pPr>
            <w:r w:rsidRPr="006302EB">
              <w:rPr>
                <w:rFonts w:eastAsia="Calibri"/>
                <w:b/>
              </w:rPr>
              <w:t>R2</w:t>
            </w:r>
          </w:p>
          <w:p w14:paraId="3ABD3EA1" w14:textId="77777777" w:rsidR="008C6522" w:rsidRPr="006302EB" w:rsidRDefault="008C6522" w:rsidP="003F1935">
            <w:pPr>
              <w:spacing w:line="240" w:lineRule="auto"/>
              <w:jc w:val="center"/>
              <w:rPr>
                <w:rFonts w:eastAsia="Calibri"/>
                <w:b/>
              </w:rPr>
            </w:pPr>
            <w:r w:rsidRPr="006302EB">
              <w:rPr>
                <w:rFonts w:eastAsia="Calibri"/>
                <w:b/>
              </w:rPr>
              <w:t>(</w:t>
            </w:r>
            <w:r w:rsidRPr="006302EB">
              <w:rPr>
                <w:b/>
                <w:i/>
              </w:rPr>
              <w:t>n</w:t>
            </w:r>
            <w:r w:rsidRPr="006302EB">
              <w:rPr>
                <w:b/>
              </w:rPr>
              <w:t xml:space="preserve"> =</w:t>
            </w:r>
            <w:r w:rsidRPr="006302EB">
              <w:t xml:space="preserve"> </w:t>
            </w:r>
            <w:r w:rsidRPr="006302EB">
              <w:rPr>
                <w:rFonts w:eastAsia="Calibri"/>
                <w:b/>
              </w:rPr>
              <w:t>33)</w:t>
            </w:r>
          </w:p>
        </w:tc>
        <w:tc>
          <w:tcPr>
            <w:tcW w:w="608" w:type="pct"/>
          </w:tcPr>
          <w:p w14:paraId="09188833" w14:textId="77777777" w:rsidR="008C6522" w:rsidRPr="006302EB" w:rsidRDefault="008C6522" w:rsidP="003F1935">
            <w:pPr>
              <w:spacing w:line="240" w:lineRule="auto"/>
              <w:jc w:val="center"/>
              <w:rPr>
                <w:rFonts w:eastAsia="Calibri"/>
                <w:b/>
              </w:rPr>
            </w:pPr>
            <w:r w:rsidRPr="006302EB">
              <w:rPr>
                <w:rFonts w:eastAsia="Calibri"/>
                <w:b/>
              </w:rPr>
              <w:t>Tafasitamab + lenalidomide (</w:t>
            </w:r>
            <w:r w:rsidRPr="006302EB">
              <w:rPr>
                <w:b/>
                <w:i/>
              </w:rPr>
              <w:t>n</w:t>
            </w:r>
            <w:r w:rsidRPr="006302EB">
              <w:rPr>
                <w:b/>
              </w:rPr>
              <w:t xml:space="preserve"> =</w:t>
            </w:r>
            <w:r w:rsidRPr="006302EB">
              <w:t xml:space="preserve"> </w:t>
            </w:r>
            <w:r w:rsidRPr="006302EB">
              <w:rPr>
                <w:rFonts w:eastAsia="Calibri"/>
                <w:b/>
              </w:rPr>
              <w:t>37)</w:t>
            </w:r>
          </w:p>
        </w:tc>
        <w:tc>
          <w:tcPr>
            <w:tcW w:w="607" w:type="pct"/>
          </w:tcPr>
          <w:p w14:paraId="0D2DBA9D" w14:textId="77777777" w:rsidR="008C6522" w:rsidRPr="006302EB" w:rsidRDefault="008C6522" w:rsidP="003F1935">
            <w:pPr>
              <w:spacing w:line="240" w:lineRule="auto"/>
              <w:jc w:val="center"/>
              <w:rPr>
                <w:rFonts w:eastAsia="Calibri"/>
                <w:b/>
              </w:rPr>
            </w:pPr>
            <w:r w:rsidRPr="006302EB">
              <w:rPr>
                <w:rFonts w:eastAsia="Calibri"/>
                <w:b/>
              </w:rPr>
              <w:t>CAR-T</w:t>
            </w:r>
          </w:p>
          <w:p w14:paraId="2E5CC159" w14:textId="77777777" w:rsidR="008C6522" w:rsidRPr="006302EB" w:rsidRDefault="008C6522" w:rsidP="003F1935">
            <w:pPr>
              <w:spacing w:line="240" w:lineRule="auto"/>
              <w:jc w:val="center"/>
              <w:rPr>
                <w:rFonts w:eastAsia="Calibri"/>
                <w:b/>
              </w:rPr>
            </w:pPr>
            <w:r w:rsidRPr="006302EB">
              <w:rPr>
                <w:rFonts w:eastAsia="Calibri"/>
                <w:b/>
              </w:rPr>
              <w:t>(</w:t>
            </w:r>
            <w:r w:rsidRPr="006302EB">
              <w:rPr>
                <w:b/>
                <w:i/>
              </w:rPr>
              <w:t>n</w:t>
            </w:r>
            <w:r w:rsidRPr="006302EB">
              <w:rPr>
                <w:b/>
              </w:rPr>
              <w:t xml:space="preserve"> =</w:t>
            </w:r>
            <w:r w:rsidRPr="006302EB">
              <w:t xml:space="preserve"> </w:t>
            </w:r>
            <w:r w:rsidRPr="006302EB">
              <w:rPr>
                <w:rFonts w:eastAsia="Calibri"/>
                <w:b/>
              </w:rPr>
              <w:t>37)</w:t>
            </w:r>
          </w:p>
        </w:tc>
      </w:tr>
      <w:tr w:rsidR="008C6522" w:rsidRPr="006302EB" w14:paraId="38B8B7A7" w14:textId="77777777" w:rsidTr="003F1935">
        <w:trPr>
          <w:trHeight w:val="624"/>
        </w:trPr>
        <w:tc>
          <w:tcPr>
            <w:tcW w:w="1354" w:type="pct"/>
          </w:tcPr>
          <w:p w14:paraId="356F3505" w14:textId="77777777" w:rsidR="008C6522" w:rsidRPr="006302EB" w:rsidRDefault="008C6522" w:rsidP="003F1935">
            <w:pPr>
              <w:spacing w:line="240" w:lineRule="auto"/>
              <w:rPr>
                <w:rFonts w:eastAsia="Calibri"/>
              </w:rPr>
            </w:pPr>
            <w:r w:rsidRPr="006302EB">
              <w:rPr>
                <w:rFonts w:eastAsia="Calibri"/>
                <w:b/>
              </w:rPr>
              <w:t>Median OS</w:t>
            </w:r>
            <w:r w:rsidRPr="006302EB">
              <w:rPr>
                <w:rFonts w:eastAsia="Calibri"/>
              </w:rPr>
              <w:t>, mo</w:t>
            </w:r>
          </w:p>
          <w:p w14:paraId="0651E3F3" w14:textId="77777777" w:rsidR="008C6522" w:rsidRPr="006302EB" w:rsidRDefault="008C6522" w:rsidP="003F1935">
            <w:pPr>
              <w:spacing w:line="240" w:lineRule="auto"/>
              <w:rPr>
                <w:rFonts w:eastAsia="Calibri"/>
                <w:b/>
              </w:rPr>
            </w:pPr>
            <w:r w:rsidRPr="006302EB">
              <w:rPr>
                <w:rFonts w:eastAsia="Calibri"/>
              </w:rPr>
              <w:t>(95% CI)</w:t>
            </w:r>
          </w:p>
        </w:tc>
        <w:tc>
          <w:tcPr>
            <w:tcW w:w="607" w:type="pct"/>
          </w:tcPr>
          <w:p w14:paraId="0EA2A0AC" w14:textId="77777777" w:rsidR="008C6522" w:rsidRPr="006302EB" w:rsidRDefault="008C6522" w:rsidP="003F1935">
            <w:pPr>
              <w:spacing w:line="240" w:lineRule="auto"/>
              <w:jc w:val="center"/>
              <w:rPr>
                <w:rFonts w:eastAsia="Calibri"/>
              </w:rPr>
            </w:pPr>
            <w:r w:rsidRPr="006302EB">
              <w:rPr>
                <w:rFonts w:eastAsia="Calibri"/>
              </w:rPr>
              <w:t>20.1</w:t>
            </w:r>
            <w:r w:rsidRPr="006302EB">
              <w:rPr>
                <w:rFonts w:eastAsia="Calibri"/>
                <w:szCs w:val="22"/>
              </w:rPr>
              <w:br/>
            </w:r>
            <w:r w:rsidRPr="006302EB">
              <w:rPr>
                <w:rFonts w:eastAsia="Calibri"/>
              </w:rPr>
              <w:t>(8.6–NR)</w:t>
            </w:r>
          </w:p>
        </w:tc>
        <w:tc>
          <w:tcPr>
            <w:tcW w:w="608" w:type="pct"/>
          </w:tcPr>
          <w:p w14:paraId="0FFA8D3A" w14:textId="77777777" w:rsidR="008C6522" w:rsidRPr="006302EB" w:rsidRDefault="008C6522" w:rsidP="003F1935">
            <w:pPr>
              <w:spacing w:line="240" w:lineRule="auto"/>
              <w:jc w:val="center"/>
              <w:rPr>
                <w:rFonts w:eastAsia="Calibri"/>
              </w:rPr>
            </w:pPr>
            <w:r w:rsidRPr="006302EB">
              <w:rPr>
                <w:rFonts w:eastAsia="Calibri"/>
              </w:rPr>
              <w:t>7.2</w:t>
            </w:r>
            <w:r w:rsidRPr="006302EB">
              <w:rPr>
                <w:rFonts w:eastAsia="Calibri"/>
                <w:szCs w:val="22"/>
              </w:rPr>
              <w:br/>
            </w:r>
            <w:r w:rsidRPr="006302EB">
              <w:rPr>
                <w:rFonts w:eastAsia="Calibri"/>
              </w:rPr>
              <w:t>(4.9–11.6)</w:t>
            </w:r>
          </w:p>
        </w:tc>
        <w:tc>
          <w:tcPr>
            <w:tcW w:w="608" w:type="pct"/>
          </w:tcPr>
          <w:p w14:paraId="1A089A07" w14:textId="77777777" w:rsidR="008C6522" w:rsidRPr="006302EB" w:rsidRDefault="008C6522" w:rsidP="003F1935">
            <w:pPr>
              <w:spacing w:line="240" w:lineRule="auto"/>
              <w:jc w:val="center"/>
              <w:rPr>
                <w:rFonts w:eastAsia="Calibri"/>
              </w:rPr>
            </w:pPr>
            <w:r w:rsidRPr="006302EB">
              <w:rPr>
                <w:rFonts w:eastAsia="Calibri"/>
              </w:rPr>
              <w:t>24.6</w:t>
            </w:r>
            <w:r w:rsidRPr="006302EB">
              <w:rPr>
                <w:rFonts w:eastAsia="Calibri"/>
                <w:szCs w:val="22"/>
              </w:rPr>
              <w:br/>
            </w:r>
            <w:r w:rsidRPr="006302EB">
              <w:rPr>
                <w:rFonts w:eastAsia="Calibri"/>
              </w:rPr>
              <w:t>(12.1–NR)</w:t>
            </w:r>
          </w:p>
        </w:tc>
        <w:tc>
          <w:tcPr>
            <w:tcW w:w="608" w:type="pct"/>
          </w:tcPr>
          <w:p w14:paraId="5709BB9C" w14:textId="77777777" w:rsidR="008C6522" w:rsidRPr="006302EB" w:rsidRDefault="008C6522" w:rsidP="003F1935">
            <w:pPr>
              <w:spacing w:line="240" w:lineRule="auto"/>
              <w:jc w:val="center"/>
              <w:rPr>
                <w:rFonts w:eastAsia="Calibri"/>
              </w:rPr>
            </w:pPr>
            <w:r w:rsidRPr="006302EB">
              <w:rPr>
                <w:rFonts w:eastAsia="Calibri"/>
              </w:rPr>
              <w:t>7.4</w:t>
            </w:r>
            <w:r w:rsidRPr="006302EB">
              <w:rPr>
                <w:rFonts w:eastAsia="Calibri"/>
                <w:szCs w:val="22"/>
              </w:rPr>
              <w:br/>
            </w:r>
            <w:r w:rsidRPr="006302EB">
              <w:rPr>
                <w:rFonts w:eastAsia="Calibri"/>
              </w:rPr>
              <w:t>(4.2–11.1)</w:t>
            </w:r>
          </w:p>
        </w:tc>
        <w:tc>
          <w:tcPr>
            <w:tcW w:w="608" w:type="pct"/>
          </w:tcPr>
          <w:p w14:paraId="2B6F2AF0" w14:textId="77777777" w:rsidR="008C6522" w:rsidRPr="006302EB" w:rsidRDefault="008C6522" w:rsidP="003F1935">
            <w:pPr>
              <w:spacing w:line="240" w:lineRule="auto"/>
              <w:jc w:val="center"/>
              <w:rPr>
                <w:rFonts w:eastAsia="Calibri"/>
              </w:rPr>
            </w:pPr>
            <w:r w:rsidRPr="006302EB">
              <w:rPr>
                <w:rFonts w:eastAsia="Calibri"/>
              </w:rPr>
              <w:t>22.5</w:t>
            </w:r>
            <w:r w:rsidRPr="006302EB">
              <w:rPr>
                <w:rFonts w:eastAsia="Calibri"/>
                <w:szCs w:val="22"/>
              </w:rPr>
              <w:br/>
            </w:r>
            <w:r w:rsidRPr="006302EB">
              <w:rPr>
                <w:rFonts w:eastAsia="Calibri"/>
              </w:rPr>
              <w:t>(8.6–NR)</w:t>
            </w:r>
          </w:p>
        </w:tc>
        <w:tc>
          <w:tcPr>
            <w:tcW w:w="607" w:type="pct"/>
          </w:tcPr>
          <w:p w14:paraId="62CEF5CD" w14:textId="77777777" w:rsidR="008C6522" w:rsidRPr="006302EB" w:rsidRDefault="008C6522" w:rsidP="003F1935">
            <w:pPr>
              <w:spacing w:line="240" w:lineRule="auto"/>
              <w:jc w:val="center"/>
              <w:rPr>
                <w:rFonts w:eastAsia="Calibri"/>
              </w:rPr>
            </w:pPr>
            <w:r w:rsidRPr="006302EB">
              <w:rPr>
                <w:rFonts w:eastAsia="Calibri"/>
              </w:rPr>
              <w:t>15.0</w:t>
            </w:r>
            <w:r w:rsidRPr="006302EB">
              <w:rPr>
                <w:rFonts w:eastAsia="Calibri"/>
                <w:szCs w:val="22"/>
              </w:rPr>
              <w:br/>
            </w:r>
            <w:r w:rsidRPr="006302EB">
              <w:rPr>
                <w:rFonts w:eastAsia="Calibri"/>
              </w:rPr>
              <w:t>(10.1–NR)</w:t>
            </w:r>
          </w:p>
        </w:tc>
      </w:tr>
      <w:tr w:rsidR="008C6522" w:rsidRPr="006302EB" w14:paraId="246A75F9" w14:textId="77777777" w:rsidTr="003F1935">
        <w:trPr>
          <w:trHeight w:val="624"/>
        </w:trPr>
        <w:tc>
          <w:tcPr>
            <w:tcW w:w="1354" w:type="pct"/>
          </w:tcPr>
          <w:p w14:paraId="216A5703" w14:textId="77777777" w:rsidR="008C6522" w:rsidRPr="006302EB" w:rsidRDefault="008C6522" w:rsidP="003F1935">
            <w:pPr>
              <w:spacing w:line="240" w:lineRule="auto"/>
              <w:rPr>
                <w:rFonts w:eastAsia="Calibri"/>
              </w:rPr>
            </w:pPr>
            <w:r w:rsidRPr="006302EB">
              <w:rPr>
                <w:rFonts w:eastAsia="Calibri"/>
              </w:rPr>
              <w:t>HR for OS</w:t>
            </w:r>
          </w:p>
          <w:p w14:paraId="0798E3A9" w14:textId="77777777" w:rsidR="008C6522" w:rsidRPr="006302EB" w:rsidRDefault="008C6522" w:rsidP="003F1935">
            <w:pPr>
              <w:spacing w:line="240" w:lineRule="auto"/>
              <w:rPr>
                <w:rFonts w:eastAsia="Calibri"/>
                <w:b/>
              </w:rPr>
            </w:pPr>
            <w:r w:rsidRPr="006302EB">
              <w:rPr>
                <w:rFonts w:eastAsia="Calibri"/>
              </w:rPr>
              <w:t>(95% CI)</w:t>
            </w:r>
            <w:r w:rsidRPr="006302EB">
              <w:rPr>
                <w:rFonts w:eastAsia="Calibri"/>
              </w:rPr>
              <w:br/>
            </w:r>
            <w:r w:rsidRPr="006302EB">
              <w:rPr>
                <w:rFonts w:eastAsia="Calibri"/>
                <w:i/>
              </w:rPr>
              <w:t>p</w:t>
            </w:r>
            <w:r w:rsidRPr="006302EB">
              <w:rPr>
                <w:rFonts w:eastAsia="Calibri"/>
              </w:rPr>
              <w:t xml:space="preserve"> value*</w:t>
            </w:r>
          </w:p>
        </w:tc>
        <w:tc>
          <w:tcPr>
            <w:tcW w:w="1215" w:type="pct"/>
            <w:gridSpan w:val="2"/>
          </w:tcPr>
          <w:p w14:paraId="0F628E82" w14:textId="77777777" w:rsidR="008C6522" w:rsidRPr="006302EB" w:rsidRDefault="008C6522" w:rsidP="003F1935">
            <w:pPr>
              <w:spacing w:line="240" w:lineRule="auto"/>
              <w:jc w:val="center"/>
              <w:rPr>
                <w:rFonts w:eastAsia="Calibri"/>
              </w:rPr>
            </w:pPr>
            <w:r w:rsidRPr="006302EB">
              <w:rPr>
                <w:rFonts w:eastAsia="Calibri"/>
              </w:rPr>
              <w:t>0.441</w:t>
            </w:r>
            <w:r w:rsidRPr="006302EB">
              <w:rPr>
                <w:rFonts w:eastAsia="Calibri"/>
                <w:szCs w:val="22"/>
              </w:rPr>
              <w:br/>
            </w:r>
            <w:r w:rsidRPr="006302EB">
              <w:rPr>
                <w:rFonts w:eastAsia="Calibri"/>
              </w:rPr>
              <w:t>(0.203–0.956)</w:t>
            </w:r>
            <w:r w:rsidRPr="006302EB">
              <w:rPr>
                <w:rFonts w:eastAsia="Calibri"/>
                <w:szCs w:val="22"/>
              </w:rPr>
              <w:br/>
            </w:r>
            <w:r w:rsidRPr="006302EB">
              <w:rPr>
                <w:rFonts w:eastAsia="Calibri"/>
              </w:rPr>
              <w:t>0.0340</w:t>
            </w:r>
          </w:p>
        </w:tc>
        <w:tc>
          <w:tcPr>
            <w:tcW w:w="1216" w:type="pct"/>
            <w:gridSpan w:val="2"/>
          </w:tcPr>
          <w:p w14:paraId="5301C8F9" w14:textId="77777777" w:rsidR="008C6522" w:rsidRPr="006302EB" w:rsidRDefault="008C6522" w:rsidP="003F1935">
            <w:pPr>
              <w:spacing w:line="240" w:lineRule="auto"/>
              <w:jc w:val="center"/>
              <w:rPr>
                <w:rFonts w:eastAsia="Calibri"/>
              </w:rPr>
            </w:pPr>
            <w:r w:rsidRPr="006302EB">
              <w:rPr>
                <w:rFonts w:eastAsia="Calibri"/>
              </w:rPr>
              <w:t>0.435</w:t>
            </w:r>
            <w:r w:rsidRPr="006302EB">
              <w:rPr>
                <w:rFonts w:eastAsia="Calibri"/>
                <w:szCs w:val="22"/>
              </w:rPr>
              <w:br/>
            </w:r>
            <w:r w:rsidRPr="006302EB">
              <w:rPr>
                <w:rFonts w:eastAsia="Calibri"/>
              </w:rPr>
              <w:t>(0.224–0.847)</w:t>
            </w:r>
            <w:r w:rsidRPr="006302EB">
              <w:rPr>
                <w:rFonts w:eastAsia="Calibri"/>
                <w:szCs w:val="22"/>
              </w:rPr>
              <w:br/>
            </w:r>
            <w:r w:rsidRPr="006302EB">
              <w:rPr>
                <w:rFonts w:eastAsia="Calibri"/>
              </w:rPr>
              <w:t>0.0122</w:t>
            </w:r>
          </w:p>
        </w:tc>
        <w:tc>
          <w:tcPr>
            <w:tcW w:w="1215" w:type="pct"/>
            <w:gridSpan w:val="2"/>
          </w:tcPr>
          <w:p w14:paraId="0687D7B2" w14:textId="77777777" w:rsidR="008C6522" w:rsidRPr="006302EB" w:rsidRDefault="008C6522" w:rsidP="003F1935">
            <w:pPr>
              <w:spacing w:line="240" w:lineRule="auto"/>
              <w:jc w:val="center"/>
              <w:rPr>
                <w:rFonts w:eastAsia="Calibri"/>
              </w:rPr>
            </w:pPr>
            <w:r w:rsidRPr="006302EB">
              <w:rPr>
                <w:rFonts w:eastAsia="Calibri"/>
              </w:rPr>
              <w:t>0.953</w:t>
            </w:r>
            <w:r w:rsidRPr="006302EB">
              <w:rPr>
                <w:rFonts w:eastAsia="Calibri"/>
                <w:szCs w:val="22"/>
              </w:rPr>
              <w:br/>
            </w:r>
            <w:r w:rsidRPr="006302EB">
              <w:rPr>
                <w:rFonts w:eastAsia="Calibri"/>
              </w:rPr>
              <w:t>(0.475–1.913)</w:t>
            </w:r>
            <w:r w:rsidRPr="006302EB">
              <w:rPr>
                <w:rFonts w:eastAsia="Calibri"/>
                <w:szCs w:val="22"/>
              </w:rPr>
              <w:br/>
            </w:r>
            <w:r w:rsidRPr="006302EB">
              <w:rPr>
                <w:rFonts w:eastAsia="Calibri"/>
              </w:rPr>
              <w:t>0.8929</w:t>
            </w:r>
          </w:p>
        </w:tc>
      </w:tr>
      <w:tr w:rsidR="008C6522" w:rsidRPr="006302EB" w14:paraId="55151A20" w14:textId="77777777" w:rsidTr="003F1935">
        <w:trPr>
          <w:trHeight w:val="624"/>
        </w:trPr>
        <w:tc>
          <w:tcPr>
            <w:tcW w:w="1354" w:type="pct"/>
            <w:vMerge w:val="restart"/>
          </w:tcPr>
          <w:p w14:paraId="233C8EAD" w14:textId="77777777" w:rsidR="008C6522" w:rsidRPr="006302EB" w:rsidRDefault="008C6522" w:rsidP="003F1935">
            <w:pPr>
              <w:spacing w:line="240" w:lineRule="auto"/>
              <w:rPr>
                <w:rFonts w:eastAsia="Calibri"/>
              </w:rPr>
            </w:pPr>
            <w:r w:rsidRPr="006302EB">
              <w:rPr>
                <w:rFonts w:eastAsia="Calibri"/>
                <w:b/>
              </w:rPr>
              <w:t>ORR</w:t>
            </w:r>
            <w:r w:rsidRPr="006302EB">
              <w:rPr>
                <w:rFonts w:eastAsia="Calibri"/>
              </w:rPr>
              <w:t xml:space="preserve">, </w:t>
            </w:r>
            <w:r w:rsidRPr="006302EB">
              <w:rPr>
                <w:rFonts w:eastAsia="Calibri"/>
                <w:i/>
              </w:rPr>
              <w:t>n</w:t>
            </w:r>
            <w:r w:rsidRPr="006302EB">
              <w:rPr>
                <w:rFonts w:eastAsia="Calibri"/>
              </w:rPr>
              <w:t xml:space="preserve"> (%)</w:t>
            </w:r>
          </w:p>
          <w:p w14:paraId="653A45AF" w14:textId="77777777" w:rsidR="008C6522" w:rsidRPr="006302EB" w:rsidRDefault="008C6522" w:rsidP="003F1935">
            <w:pPr>
              <w:spacing w:line="240" w:lineRule="auto"/>
              <w:rPr>
                <w:rFonts w:eastAsia="Calibri"/>
                <w:b/>
              </w:rPr>
            </w:pPr>
            <w:r w:rsidRPr="006302EB">
              <w:rPr>
                <w:rFonts w:eastAsia="Calibri"/>
              </w:rPr>
              <w:t>(95% CI)</w:t>
            </w:r>
            <w:r w:rsidRPr="006302EB">
              <w:rPr>
                <w:rFonts w:eastAsia="Calibri"/>
              </w:rPr>
              <w:br/>
            </w:r>
            <w:r w:rsidRPr="006302EB">
              <w:rPr>
                <w:rFonts w:eastAsia="Calibri"/>
                <w:i/>
              </w:rPr>
              <w:t>p</w:t>
            </w:r>
            <w:r w:rsidRPr="006302EB">
              <w:rPr>
                <w:rFonts w:eastAsia="Calibri"/>
              </w:rPr>
              <w:t xml:space="preserve"> value</w:t>
            </w:r>
            <w:r w:rsidRPr="006302EB">
              <w:rPr>
                <w:rFonts w:eastAsia="Calibri"/>
                <w:vertAlign w:val="superscript"/>
              </w:rPr>
              <w:t>†</w:t>
            </w:r>
            <w:r w:rsidRPr="006302EB">
              <w:rPr>
                <w:rFonts w:eastAsia="Calibri"/>
                <w:b/>
              </w:rPr>
              <w:t xml:space="preserve"> </w:t>
            </w:r>
          </w:p>
        </w:tc>
        <w:tc>
          <w:tcPr>
            <w:tcW w:w="607" w:type="pct"/>
            <w:tcBorders>
              <w:bottom w:val="nil"/>
            </w:tcBorders>
          </w:tcPr>
          <w:p w14:paraId="07902551" w14:textId="77777777" w:rsidR="008C6522" w:rsidRPr="006302EB" w:rsidRDefault="008C6522" w:rsidP="003F1935">
            <w:pPr>
              <w:spacing w:line="240" w:lineRule="auto"/>
              <w:jc w:val="center"/>
              <w:rPr>
                <w:rFonts w:eastAsia="Calibri"/>
              </w:rPr>
            </w:pPr>
            <w:r w:rsidRPr="006302EB">
              <w:rPr>
                <w:rFonts w:eastAsia="Calibri"/>
              </w:rPr>
              <w:t>15 (62.5)</w:t>
            </w:r>
          </w:p>
          <w:p w14:paraId="3FF446A1" w14:textId="77777777" w:rsidR="008C6522" w:rsidRPr="006302EB" w:rsidRDefault="008C6522" w:rsidP="003F1935">
            <w:pPr>
              <w:spacing w:line="240" w:lineRule="auto"/>
              <w:jc w:val="center"/>
              <w:rPr>
                <w:rFonts w:eastAsia="Calibri"/>
              </w:rPr>
            </w:pPr>
            <w:r w:rsidRPr="006302EB">
              <w:rPr>
                <w:rFonts w:eastAsia="Calibri"/>
              </w:rPr>
              <w:t>(40.6–81.2)</w:t>
            </w:r>
          </w:p>
        </w:tc>
        <w:tc>
          <w:tcPr>
            <w:tcW w:w="608" w:type="pct"/>
            <w:tcBorders>
              <w:bottom w:val="nil"/>
            </w:tcBorders>
          </w:tcPr>
          <w:p w14:paraId="19465CCB" w14:textId="77777777" w:rsidR="008C6522" w:rsidRPr="006302EB" w:rsidRDefault="008C6522" w:rsidP="003F1935">
            <w:pPr>
              <w:spacing w:line="240" w:lineRule="auto"/>
              <w:jc w:val="center"/>
              <w:rPr>
                <w:rFonts w:eastAsia="Calibri"/>
              </w:rPr>
            </w:pPr>
            <w:r w:rsidRPr="006302EB">
              <w:rPr>
                <w:rFonts w:eastAsia="Calibri"/>
              </w:rPr>
              <w:t>14 (58.3)</w:t>
            </w:r>
          </w:p>
          <w:p w14:paraId="3B62841B" w14:textId="77777777" w:rsidR="008C6522" w:rsidRPr="006302EB" w:rsidRDefault="008C6522" w:rsidP="003F1935">
            <w:pPr>
              <w:spacing w:line="240" w:lineRule="auto"/>
              <w:jc w:val="center"/>
              <w:rPr>
                <w:rFonts w:eastAsia="Calibri"/>
              </w:rPr>
            </w:pPr>
            <w:r w:rsidRPr="006302EB">
              <w:rPr>
                <w:rFonts w:eastAsia="Calibri"/>
              </w:rPr>
              <w:t>(36.6–77.9)</w:t>
            </w:r>
          </w:p>
        </w:tc>
        <w:tc>
          <w:tcPr>
            <w:tcW w:w="608" w:type="pct"/>
            <w:tcBorders>
              <w:bottom w:val="nil"/>
            </w:tcBorders>
          </w:tcPr>
          <w:p w14:paraId="4D72C7AA" w14:textId="77777777" w:rsidR="008C6522" w:rsidRPr="006302EB" w:rsidRDefault="008C6522" w:rsidP="003F1935">
            <w:pPr>
              <w:spacing w:line="240" w:lineRule="auto"/>
              <w:jc w:val="center"/>
              <w:rPr>
                <w:rFonts w:eastAsia="Calibri"/>
              </w:rPr>
            </w:pPr>
            <w:r w:rsidRPr="006302EB">
              <w:rPr>
                <w:rFonts w:eastAsia="Calibri"/>
              </w:rPr>
              <w:t>21 (63.6)</w:t>
            </w:r>
          </w:p>
          <w:p w14:paraId="4762A604" w14:textId="77777777" w:rsidR="008C6522" w:rsidRPr="006302EB" w:rsidRDefault="008C6522" w:rsidP="003F1935">
            <w:pPr>
              <w:spacing w:line="240" w:lineRule="auto"/>
              <w:jc w:val="center"/>
              <w:rPr>
                <w:rFonts w:eastAsia="Calibri"/>
              </w:rPr>
            </w:pPr>
            <w:r w:rsidRPr="006302EB">
              <w:rPr>
                <w:rFonts w:eastAsia="Calibri"/>
              </w:rPr>
              <w:t>(45.1–79.6)</w:t>
            </w:r>
          </w:p>
        </w:tc>
        <w:tc>
          <w:tcPr>
            <w:tcW w:w="608" w:type="pct"/>
            <w:tcBorders>
              <w:bottom w:val="nil"/>
            </w:tcBorders>
          </w:tcPr>
          <w:p w14:paraId="2E87B874" w14:textId="77777777" w:rsidR="008C6522" w:rsidRPr="006302EB" w:rsidRDefault="008C6522" w:rsidP="003F1935">
            <w:pPr>
              <w:spacing w:line="240" w:lineRule="auto"/>
              <w:jc w:val="center"/>
              <w:rPr>
                <w:rFonts w:eastAsia="Calibri"/>
              </w:rPr>
            </w:pPr>
            <w:r w:rsidRPr="006302EB">
              <w:rPr>
                <w:rFonts w:eastAsia="Calibri"/>
              </w:rPr>
              <w:t>10 (30.3)</w:t>
            </w:r>
          </w:p>
          <w:p w14:paraId="27BBFB2E" w14:textId="77777777" w:rsidR="008C6522" w:rsidRPr="006302EB" w:rsidRDefault="008C6522" w:rsidP="003F1935">
            <w:pPr>
              <w:spacing w:line="240" w:lineRule="auto"/>
              <w:jc w:val="center"/>
              <w:rPr>
                <w:rFonts w:eastAsia="Calibri"/>
              </w:rPr>
            </w:pPr>
            <w:r w:rsidRPr="006302EB">
              <w:rPr>
                <w:rFonts w:eastAsia="Calibri"/>
              </w:rPr>
              <w:t>(15.6–48.7)</w:t>
            </w:r>
          </w:p>
        </w:tc>
        <w:tc>
          <w:tcPr>
            <w:tcW w:w="608" w:type="pct"/>
            <w:tcBorders>
              <w:bottom w:val="nil"/>
            </w:tcBorders>
          </w:tcPr>
          <w:p w14:paraId="719FE0A9" w14:textId="77777777" w:rsidR="008C6522" w:rsidRPr="006302EB" w:rsidRDefault="008C6522" w:rsidP="003F1935">
            <w:pPr>
              <w:spacing w:line="240" w:lineRule="auto"/>
              <w:jc w:val="center"/>
              <w:rPr>
                <w:rFonts w:eastAsia="Calibri"/>
              </w:rPr>
            </w:pPr>
            <w:r w:rsidRPr="006302EB">
              <w:rPr>
                <w:rFonts w:eastAsia="Calibri"/>
              </w:rPr>
              <w:t>22 (59.5)</w:t>
            </w:r>
          </w:p>
          <w:p w14:paraId="1D7AA224" w14:textId="77777777" w:rsidR="008C6522" w:rsidRPr="006302EB" w:rsidRDefault="008C6522" w:rsidP="003F1935">
            <w:pPr>
              <w:spacing w:line="240" w:lineRule="auto"/>
              <w:jc w:val="center"/>
              <w:rPr>
                <w:rFonts w:eastAsia="Calibri"/>
              </w:rPr>
            </w:pPr>
            <w:r w:rsidRPr="006302EB">
              <w:rPr>
                <w:rFonts w:eastAsia="Calibri"/>
              </w:rPr>
              <w:t>(42.1–75.2)</w:t>
            </w:r>
          </w:p>
        </w:tc>
        <w:tc>
          <w:tcPr>
            <w:tcW w:w="607" w:type="pct"/>
            <w:tcBorders>
              <w:bottom w:val="nil"/>
            </w:tcBorders>
          </w:tcPr>
          <w:p w14:paraId="04AB048A" w14:textId="77777777" w:rsidR="008C6522" w:rsidRPr="006302EB" w:rsidRDefault="008C6522" w:rsidP="003F1935">
            <w:pPr>
              <w:spacing w:line="240" w:lineRule="auto"/>
              <w:jc w:val="center"/>
              <w:rPr>
                <w:rFonts w:eastAsia="Calibri"/>
              </w:rPr>
            </w:pPr>
            <w:r w:rsidRPr="006302EB">
              <w:rPr>
                <w:rFonts w:eastAsia="Calibri"/>
              </w:rPr>
              <w:t>28 (75.7)</w:t>
            </w:r>
          </w:p>
          <w:p w14:paraId="2FD9E439" w14:textId="77777777" w:rsidR="008C6522" w:rsidRPr="006302EB" w:rsidRDefault="008C6522" w:rsidP="003F1935">
            <w:pPr>
              <w:spacing w:line="240" w:lineRule="auto"/>
              <w:jc w:val="center"/>
              <w:rPr>
                <w:rFonts w:eastAsia="Calibri"/>
              </w:rPr>
            </w:pPr>
            <w:r w:rsidRPr="006302EB">
              <w:rPr>
                <w:rFonts w:eastAsia="Calibri"/>
              </w:rPr>
              <w:t>(58.8–88.2)</w:t>
            </w:r>
          </w:p>
        </w:tc>
      </w:tr>
      <w:tr w:rsidR="008C6522" w:rsidRPr="006302EB" w14:paraId="60820299" w14:textId="77777777" w:rsidTr="003F1935">
        <w:trPr>
          <w:trHeight w:val="397"/>
        </w:trPr>
        <w:tc>
          <w:tcPr>
            <w:tcW w:w="1354" w:type="pct"/>
            <w:vMerge/>
          </w:tcPr>
          <w:p w14:paraId="2598190A" w14:textId="77777777" w:rsidR="008C6522" w:rsidRPr="006302EB" w:rsidRDefault="008C6522" w:rsidP="003F1935">
            <w:pPr>
              <w:spacing w:line="240" w:lineRule="auto"/>
              <w:rPr>
                <w:rFonts w:eastAsia="Calibri"/>
                <w:b/>
                <w:szCs w:val="22"/>
              </w:rPr>
            </w:pPr>
          </w:p>
        </w:tc>
        <w:tc>
          <w:tcPr>
            <w:tcW w:w="1215" w:type="pct"/>
            <w:gridSpan w:val="2"/>
            <w:tcBorders>
              <w:top w:val="nil"/>
            </w:tcBorders>
          </w:tcPr>
          <w:p w14:paraId="57055F2F" w14:textId="77777777" w:rsidR="008C6522" w:rsidRPr="006302EB" w:rsidRDefault="008C6522" w:rsidP="003F1935">
            <w:pPr>
              <w:spacing w:line="240" w:lineRule="auto"/>
              <w:jc w:val="center"/>
              <w:rPr>
                <w:rFonts w:eastAsia="Calibri"/>
              </w:rPr>
            </w:pPr>
            <w:r w:rsidRPr="006302EB">
              <w:rPr>
                <w:rFonts w:eastAsia="Calibri"/>
              </w:rPr>
              <w:t>1.0000</w:t>
            </w:r>
          </w:p>
        </w:tc>
        <w:tc>
          <w:tcPr>
            <w:tcW w:w="1216" w:type="pct"/>
            <w:gridSpan w:val="2"/>
            <w:tcBorders>
              <w:top w:val="nil"/>
            </w:tcBorders>
          </w:tcPr>
          <w:p w14:paraId="04218404" w14:textId="77777777" w:rsidR="008C6522" w:rsidRPr="006302EB" w:rsidRDefault="008C6522" w:rsidP="003F1935">
            <w:pPr>
              <w:spacing w:line="240" w:lineRule="auto"/>
              <w:jc w:val="center"/>
              <w:rPr>
                <w:rFonts w:eastAsia="Calibri"/>
              </w:rPr>
            </w:pPr>
            <w:r w:rsidRPr="006302EB">
              <w:rPr>
                <w:rFonts w:eastAsia="Calibri"/>
              </w:rPr>
              <w:t>0.0130</w:t>
            </w:r>
          </w:p>
        </w:tc>
        <w:tc>
          <w:tcPr>
            <w:tcW w:w="1215" w:type="pct"/>
            <w:gridSpan w:val="2"/>
            <w:tcBorders>
              <w:top w:val="nil"/>
            </w:tcBorders>
          </w:tcPr>
          <w:p w14:paraId="14D23D2F" w14:textId="77777777" w:rsidR="008C6522" w:rsidRPr="006302EB" w:rsidRDefault="008C6522" w:rsidP="003F1935">
            <w:pPr>
              <w:spacing w:line="240" w:lineRule="auto"/>
              <w:jc w:val="center"/>
              <w:rPr>
                <w:rFonts w:eastAsia="Calibri"/>
              </w:rPr>
            </w:pPr>
            <w:r w:rsidRPr="006302EB">
              <w:rPr>
                <w:rFonts w:eastAsia="Calibri"/>
              </w:rPr>
              <w:t>0.2140</w:t>
            </w:r>
          </w:p>
        </w:tc>
      </w:tr>
      <w:tr w:rsidR="008C6522" w:rsidRPr="006302EB" w14:paraId="283458D2" w14:textId="77777777" w:rsidTr="003F1935">
        <w:trPr>
          <w:trHeight w:val="584"/>
        </w:trPr>
        <w:tc>
          <w:tcPr>
            <w:tcW w:w="1354" w:type="pct"/>
          </w:tcPr>
          <w:p w14:paraId="76AA8F34" w14:textId="77777777" w:rsidR="008C6522" w:rsidRPr="006302EB" w:rsidRDefault="008C6522" w:rsidP="003F1935">
            <w:pPr>
              <w:spacing w:line="240" w:lineRule="auto"/>
              <w:rPr>
                <w:rFonts w:eastAsia="Calibri"/>
              </w:rPr>
            </w:pPr>
            <w:r w:rsidRPr="006302EB">
              <w:rPr>
                <w:rFonts w:eastAsia="Calibri"/>
                <w:b/>
              </w:rPr>
              <w:t>Difference of ORR</w:t>
            </w:r>
            <w:r w:rsidRPr="006302EB">
              <w:rPr>
                <w:rFonts w:eastAsia="Calibri"/>
              </w:rPr>
              <w:t>, (%)</w:t>
            </w:r>
            <w:r w:rsidRPr="006302EB">
              <w:rPr>
                <w:rFonts w:eastAsia="Calibri"/>
                <w:szCs w:val="22"/>
              </w:rPr>
              <w:br/>
            </w:r>
            <w:r w:rsidRPr="006302EB">
              <w:rPr>
                <w:rFonts w:eastAsia="Calibri"/>
              </w:rPr>
              <w:t>(95% CI)</w:t>
            </w:r>
          </w:p>
          <w:p w14:paraId="0844C61D" w14:textId="77777777" w:rsidR="008C6522" w:rsidRPr="006302EB" w:rsidRDefault="008C6522" w:rsidP="003F1935">
            <w:pPr>
              <w:spacing w:line="240" w:lineRule="auto"/>
              <w:rPr>
                <w:rFonts w:eastAsia="Calibri"/>
                <w:b/>
              </w:rPr>
            </w:pPr>
            <w:r w:rsidRPr="006302EB">
              <w:rPr>
                <w:rFonts w:eastAsia="Calibri"/>
                <w:i/>
              </w:rPr>
              <w:t>p</w:t>
            </w:r>
            <w:r w:rsidRPr="006302EB">
              <w:rPr>
                <w:rFonts w:eastAsia="Calibri"/>
              </w:rPr>
              <w:t xml:space="preserve"> value</w:t>
            </w:r>
            <w:r w:rsidRPr="006302EB">
              <w:rPr>
                <w:vertAlign w:val="superscript"/>
              </w:rPr>
              <w:t>‡</w:t>
            </w:r>
          </w:p>
        </w:tc>
        <w:tc>
          <w:tcPr>
            <w:tcW w:w="1215" w:type="pct"/>
            <w:gridSpan w:val="2"/>
            <w:tcBorders>
              <w:bottom w:val="single" w:sz="4" w:space="0" w:color="auto"/>
            </w:tcBorders>
          </w:tcPr>
          <w:p w14:paraId="517102B4" w14:textId="3AFAD285" w:rsidR="008C6522" w:rsidRPr="006302EB" w:rsidRDefault="008C6522" w:rsidP="003F1935">
            <w:pPr>
              <w:spacing w:line="240" w:lineRule="auto"/>
              <w:jc w:val="center"/>
              <w:rPr>
                <w:rFonts w:eastAsia="Calibri"/>
              </w:rPr>
            </w:pPr>
            <w:r w:rsidRPr="006302EB">
              <w:rPr>
                <w:rFonts w:eastAsia="Calibri"/>
              </w:rPr>
              <w:t>4.17</w:t>
            </w:r>
            <w:r w:rsidRPr="006302EB">
              <w:rPr>
                <w:rFonts w:eastAsia="Calibri"/>
                <w:szCs w:val="22"/>
              </w:rPr>
              <w:br/>
            </w:r>
            <w:r w:rsidRPr="006302EB">
              <w:rPr>
                <w:rFonts w:eastAsia="Calibri"/>
              </w:rPr>
              <w:t>(-25.626–33.427)</w:t>
            </w:r>
          </w:p>
          <w:p w14:paraId="778187C2" w14:textId="77777777" w:rsidR="008C6522" w:rsidRPr="006302EB" w:rsidRDefault="008C6522" w:rsidP="003F1935">
            <w:pPr>
              <w:spacing w:line="240" w:lineRule="auto"/>
              <w:jc w:val="center"/>
              <w:rPr>
                <w:rFonts w:eastAsia="Calibri"/>
              </w:rPr>
            </w:pPr>
            <w:r w:rsidRPr="006302EB">
              <w:rPr>
                <w:rFonts w:eastAsia="Calibri"/>
              </w:rPr>
              <w:t>1.0000</w:t>
            </w:r>
          </w:p>
        </w:tc>
        <w:tc>
          <w:tcPr>
            <w:tcW w:w="1216" w:type="pct"/>
            <w:gridSpan w:val="2"/>
            <w:tcBorders>
              <w:bottom w:val="single" w:sz="4" w:space="0" w:color="auto"/>
            </w:tcBorders>
          </w:tcPr>
          <w:p w14:paraId="3F420B8C" w14:textId="77777777" w:rsidR="008C6522" w:rsidRPr="006302EB" w:rsidRDefault="008C6522" w:rsidP="003F1935">
            <w:pPr>
              <w:spacing w:line="240" w:lineRule="auto"/>
              <w:jc w:val="center"/>
              <w:rPr>
                <w:rFonts w:eastAsia="Calibri"/>
              </w:rPr>
            </w:pPr>
            <w:r w:rsidRPr="006302EB">
              <w:rPr>
                <w:rFonts w:eastAsia="Calibri"/>
              </w:rPr>
              <w:t>33.33</w:t>
            </w:r>
          </w:p>
          <w:p w14:paraId="63C1CD41" w14:textId="77777777" w:rsidR="008C6522" w:rsidRPr="006302EB" w:rsidRDefault="008C6522" w:rsidP="003F1935">
            <w:pPr>
              <w:spacing w:line="240" w:lineRule="auto"/>
              <w:jc w:val="center"/>
              <w:rPr>
                <w:rFonts w:eastAsia="Calibri"/>
              </w:rPr>
            </w:pPr>
            <w:r w:rsidRPr="006302EB">
              <w:rPr>
                <w:rFonts w:eastAsia="Calibri"/>
              </w:rPr>
              <w:t>(7.972–55.594)</w:t>
            </w:r>
            <w:r w:rsidRPr="006302EB">
              <w:rPr>
                <w:rFonts w:eastAsia="Calibri"/>
                <w:szCs w:val="22"/>
              </w:rPr>
              <w:br/>
            </w:r>
            <w:r w:rsidRPr="006302EB">
              <w:rPr>
                <w:rFonts w:eastAsia="Calibri"/>
              </w:rPr>
              <w:t>0.0130</w:t>
            </w:r>
          </w:p>
        </w:tc>
        <w:tc>
          <w:tcPr>
            <w:tcW w:w="1215" w:type="pct"/>
            <w:gridSpan w:val="2"/>
            <w:tcBorders>
              <w:bottom w:val="single" w:sz="4" w:space="0" w:color="auto"/>
            </w:tcBorders>
          </w:tcPr>
          <w:p w14:paraId="1CEC16D3" w14:textId="5004AD31" w:rsidR="008C6522" w:rsidRPr="006302EB" w:rsidRDefault="008C6522" w:rsidP="003F1935">
            <w:pPr>
              <w:spacing w:line="240" w:lineRule="auto"/>
              <w:jc w:val="center"/>
              <w:rPr>
                <w:rFonts w:eastAsia="Calibri"/>
              </w:rPr>
            </w:pPr>
            <w:r w:rsidRPr="006302EB">
              <w:rPr>
                <w:rFonts w:eastAsia="Calibri"/>
              </w:rPr>
              <w:t xml:space="preserve">-16.22 </w:t>
            </w:r>
            <w:r w:rsidRPr="006302EB">
              <w:rPr>
                <w:rFonts w:eastAsia="Calibri"/>
                <w:szCs w:val="22"/>
              </w:rPr>
              <w:br/>
            </w:r>
            <w:r w:rsidRPr="006302EB">
              <w:rPr>
                <w:rFonts w:eastAsia="Calibri"/>
              </w:rPr>
              <w:t>(-38.970–7.877)</w:t>
            </w:r>
            <w:r w:rsidRPr="006302EB">
              <w:rPr>
                <w:rFonts w:eastAsia="Calibri"/>
                <w:szCs w:val="22"/>
              </w:rPr>
              <w:br/>
            </w:r>
            <w:r w:rsidRPr="006302EB">
              <w:rPr>
                <w:rFonts w:eastAsia="Calibri"/>
              </w:rPr>
              <w:t>0.2140</w:t>
            </w:r>
          </w:p>
        </w:tc>
      </w:tr>
      <w:tr w:rsidR="008C6522" w:rsidRPr="006302EB" w14:paraId="01E7E49F" w14:textId="77777777" w:rsidTr="003F1935">
        <w:trPr>
          <w:trHeight w:val="624"/>
        </w:trPr>
        <w:tc>
          <w:tcPr>
            <w:tcW w:w="1354" w:type="pct"/>
            <w:vMerge w:val="restart"/>
          </w:tcPr>
          <w:p w14:paraId="7B4044A8" w14:textId="77777777" w:rsidR="008C6522" w:rsidRPr="006302EB" w:rsidRDefault="008C6522" w:rsidP="003F1935">
            <w:pPr>
              <w:spacing w:line="240" w:lineRule="auto"/>
              <w:rPr>
                <w:rFonts w:eastAsia="Calibri"/>
              </w:rPr>
            </w:pPr>
            <w:r w:rsidRPr="006302EB">
              <w:rPr>
                <w:rFonts w:eastAsia="Calibri"/>
                <w:b/>
              </w:rPr>
              <w:t>CR rate as best response</w:t>
            </w:r>
            <w:r w:rsidRPr="006302EB">
              <w:rPr>
                <w:rFonts w:eastAsia="Calibri"/>
              </w:rPr>
              <w:t xml:space="preserve">, </w:t>
            </w:r>
            <w:r w:rsidRPr="006302EB">
              <w:rPr>
                <w:rFonts w:eastAsia="Calibri"/>
                <w:i/>
              </w:rPr>
              <w:t>n</w:t>
            </w:r>
            <w:r w:rsidRPr="006302EB">
              <w:rPr>
                <w:rFonts w:eastAsia="Calibri"/>
              </w:rPr>
              <w:t xml:space="preserve"> (%) </w:t>
            </w:r>
          </w:p>
          <w:p w14:paraId="6B96CF19" w14:textId="77777777" w:rsidR="008C6522" w:rsidRPr="006302EB" w:rsidRDefault="008C6522" w:rsidP="003F1935">
            <w:pPr>
              <w:spacing w:line="240" w:lineRule="auto"/>
              <w:rPr>
                <w:rFonts w:eastAsia="Calibri"/>
                <w:b/>
              </w:rPr>
            </w:pPr>
            <w:r w:rsidRPr="006302EB">
              <w:rPr>
                <w:rFonts w:eastAsia="Calibri"/>
              </w:rPr>
              <w:t>(95% CI)</w:t>
            </w:r>
            <w:r w:rsidRPr="006302EB">
              <w:rPr>
                <w:rFonts w:eastAsia="Calibri"/>
              </w:rPr>
              <w:br/>
            </w:r>
            <w:r w:rsidRPr="006302EB">
              <w:rPr>
                <w:rFonts w:eastAsia="Calibri"/>
                <w:i/>
              </w:rPr>
              <w:t>p</w:t>
            </w:r>
            <w:r w:rsidRPr="006302EB">
              <w:rPr>
                <w:rFonts w:eastAsia="Calibri"/>
              </w:rPr>
              <w:t xml:space="preserve"> value</w:t>
            </w:r>
            <w:r w:rsidRPr="006302EB">
              <w:rPr>
                <w:rFonts w:eastAsia="Calibri"/>
                <w:vertAlign w:val="superscript"/>
              </w:rPr>
              <w:t>†</w:t>
            </w:r>
            <w:r w:rsidRPr="006302EB">
              <w:rPr>
                <w:rFonts w:eastAsia="Calibri"/>
                <w:b/>
              </w:rPr>
              <w:t xml:space="preserve"> </w:t>
            </w:r>
          </w:p>
        </w:tc>
        <w:tc>
          <w:tcPr>
            <w:tcW w:w="607" w:type="pct"/>
            <w:tcBorders>
              <w:bottom w:val="nil"/>
            </w:tcBorders>
          </w:tcPr>
          <w:p w14:paraId="1393EBD8" w14:textId="77777777" w:rsidR="008C6522" w:rsidRPr="006302EB" w:rsidRDefault="008C6522" w:rsidP="003F1935">
            <w:pPr>
              <w:spacing w:line="240" w:lineRule="auto"/>
              <w:jc w:val="center"/>
              <w:rPr>
                <w:rFonts w:eastAsia="Calibri"/>
              </w:rPr>
            </w:pPr>
            <w:r w:rsidRPr="006302EB">
              <w:rPr>
                <w:rFonts w:eastAsia="Calibri"/>
              </w:rPr>
              <w:t>7 (29.2)</w:t>
            </w:r>
          </w:p>
          <w:p w14:paraId="2CCB7764" w14:textId="77777777" w:rsidR="008C6522" w:rsidRPr="006302EB" w:rsidRDefault="008C6522" w:rsidP="003F1935">
            <w:pPr>
              <w:spacing w:line="240" w:lineRule="auto"/>
              <w:jc w:val="center"/>
              <w:rPr>
                <w:rFonts w:eastAsia="Calibri"/>
              </w:rPr>
            </w:pPr>
            <w:r w:rsidRPr="006302EB">
              <w:rPr>
                <w:rFonts w:eastAsia="Calibri"/>
              </w:rPr>
              <w:t>(12.6–51.1)</w:t>
            </w:r>
          </w:p>
        </w:tc>
        <w:tc>
          <w:tcPr>
            <w:tcW w:w="608" w:type="pct"/>
            <w:tcBorders>
              <w:bottom w:val="nil"/>
            </w:tcBorders>
          </w:tcPr>
          <w:p w14:paraId="14AFFA78" w14:textId="77777777" w:rsidR="008C6522" w:rsidRPr="006302EB" w:rsidRDefault="008C6522" w:rsidP="003F1935">
            <w:pPr>
              <w:spacing w:line="240" w:lineRule="auto"/>
              <w:jc w:val="center"/>
              <w:rPr>
                <w:rFonts w:eastAsia="Calibri"/>
              </w:rPr>
            </w:pPr>
            <w:r w:rsidRPr="006302EB">
              <w:rPr>
                <w:rFonts w:eastAsia="Calibri"/>
              </w:rPr>
              <w:t>5 (20.8)</w:t>
            </w:r>
          </w:p>
          <w:p w14:paraId="3E28777B" w14:textId="77777777" w:rsidR="008C6522" w:rsidRPr="006302EB" w:rsidRDefault="008C6522" w:rsidP="003F1935">
            <w:pPr>
              <w:spacing w:line="240" w:lineRule="auto"/>
              <w:jc w:val="center"/>
              <w:rPr>
                <w:rFonts w:eastAsia="Calibri"/>
              </w:rPr>
            </w:pPr>
            <w:r w:rsidRPr="006302EB">
              <w:rPr>
                <w:rFonts w:eastAsia="Calibri"/>
              </w:rPr>
              <w:t>(7.1–42.2)</w:t>
            </w:r>
          </w:p>
        </w:tc>
        <w:tc>
          <w:tcPr>
            <w:tcW w:w="608" w:type="pct"/>
            <w:tcBorders>
              <w:bottom w:val="nil"/>
            </w:tcBorders>
          </w:tcPr>
          <w:p w14:paraId="317C71C4" w14:textId="77777777" w:rsidR="008C6522" w:rsidRPr="006302EB" w:rsidRDefault="008C6522" w:rsidP="003F1935">
            <w:pPr>
              <w:spacing w:line="240" w:lineRule="auto"/>
              <w:jc w:val="center"/>
              <w:rPr>
                <w:rFonts w:eastAsia="Calibri"/>
              </w:rPr>
            </w:pPr>
            <w:r w:rsidRPr="006302EB">
              <w:rPr>
                <w:rFonts w:eastAsia="Calibri"/>
              </w:rPr>
              <w:t>13 (39.4)</w:t>
            </w:r>
          </w:p>
          <w:p w14:paraId="0E253C01" w14:textId="77777777" w:rsidR="008C6522" w:rsidRPr="006302EB" w:rsidRDefault="008C6522" w:rsidP="003F1935">
            <w:pPr>
              <w:spacing w:line="240" w:lineRule="auto"/>
              <w:jc w:val="center"/>
              <w:rPr>
                <w:rFonts w:eastAsia="Calibri"/>
              </w:rPr>
            </w:pPr>
            <w:r w:rsidRPr="006302EB">
              <w:rPr>
                <w:rFonts w:eastAsia="Calibri"/>
              </w:rPr>
              <w:t>(22.9–57.9)</w:t>
            </w:r>
          </w:p>
        </w:tc>
        <w:tc>
          <w:tcPr>
            <w:tcW w:w="608" w:type="pct"/>
            <w:tcBorders>
              <w:bottom w:val="nil"/>
            </w:tcBorders>
          </w:tcPr>
          <w:p w14:paraId="457BB6FF" w14:textId="77777777" w:rsidR="008C6522" w:rsidRPr="006302EB" w:rsidRDefault="008C6522" w:rsidP="003F1935">
            <w:pPr>
              <w:spacing w:line="240" w:lineRule="auto"/>
              <w:jc w:val="center"/>
              <w:rPr>
                <w:rFonts w:eastAsia="Calibri"/>
              </w:rPr>
            </w:pPr>
            <w:r w:rsidRPr="006302EB">
              <w:rPr>
                <w:rFonts w:eastAsia="Calibri"/>
              </w:rPr>
              <w:t>5 (15.2)</w:t>
            </w:r>
          </w:p>
          <w:p w14:paraId="36283D2A" w14:textId="77777777" w:rsidR="008C6522" w:rsidRPr="006302EB" w:rsidRDefault="008C6522" w:rsidP="003F1935">
            <w:pPr>
              <w:spacing w:line="240" w:lineRule="auto"/>
              <w:jc w:val="center"/>
              <w:rPr>
                <w:rFonts w:eastAsia="Calibri"/>
              </w:rPr>
            </w:pPr>
            <w:r w:rsidRPr="006302EB">
              <w:rPr>
                <w:rFonts w:eastAsia="Calibri"/>
              </w:rPr>
              <w:t>(5.1–31.9)</w:t>
            </w:r>
          </w:p>
        </w:tc>
        <w:tc>
          <w:tcPr>
            <w:tcW w:w="608" w:type="pct"/>
            <w:tcBorders>
              <w:bottom w:val="nil"/>
            </w:tcBorders>
          </w:tcPr>
          <w:p w14:paraId="40BF36A5" w14:textId="77777777" w:rsidR="008C6522" w:rsidRPr="006302EB" w:rsidRDefault="008C6522" w:rsidP="003F1935">
            <w:pPr>
              <w:spacing w:line="240" w:lineRule="auto"/>
              <w:jc w:val="center"/>
              <w:rPr>
                <w:rFonts w:eastAsia="Calibri"/>
              </w:rPr>
            </w:pPr>
            <w:r w:rsidRPr="006302EB">
              <w:rPr>
                <w:rFonts w:eastAsia="Calibri"/>
              </w:rPr>
              <w:t>14 (37.8)</w:t>
            </w:r>
          </w:p>
          <w:p w14:paraId="02A02F3D" w14:textId="77777777" w:rsidR="008C6522" w:rsidRPr="006302EB" w:rsidRDefault="008C6522" w:rsidP="003F1935">
            <w:pPr>
              <w:spacing w:line="240" w:lineRule="auto"/>
              <w:jc w:val="center"/>
              <w:rPr>
                <w:rFonts w:eastAsia="Calibri"/>
              </w:rPr>
            </w:pPr>
            <w:r w:rsidRPr="006302EB">
              <w:rPr>
                <w:rFonts w:eastAsia="Calibri"/>
              </w:rPr>
              <w:t>(22.5–55.2)</w:t>
            </w:r>
          </w:p>
        </w:tc>
        <w:tc>
          <w:tcPr>
            <w:tcW w:w="607" w:type="pct"/>
            <w:tcBorders>
              <w:bottom w:val="nil"/>
            </w:tcBorders>
          </w:tcPr>
          <w:p w14:paraId="5640DBB9" w14:textId="77777777" w:rsidR="008C6522" w:rsidRPr="006302EB" w:rsidRDefault="008C6522" w:rsidP="003F1935">
            <w:pPr>
              <w:spacing w:line="240" w:lineRule="auto"/>
              <w:jc w:val="center"/>
              <w:rPr>
                <w:rFonts w:eastAsia="Calibri"/>
              </w:rPr>
            </w:pPr>
            <w:r w:rsidRPr="006302EB">
              <w:rPr>
                <w:rFonts w:eastAsia="Calibri"/>
              </w:rPr>
              <w:t>16 (43.2)</w:t>
            </w:r>
          </w:p>
          <w:p w14:paraId="113A3AA1" w14:textId="77777777" w:rsidR="008C6522" w:rsidRPr="006302EB" w:rsidRDefault="008C6522" w:rsidP="003F1935">
            <w:pPr>
              <w:spacing w:line="240" w:lineRule="auto"/>
              <w:jc w:val="center"/>
              <w:rPr>
                <w:rFonts w:eastAsia="Calibri"/>
              </w:rPr>
            </w:pPr>
            <w:r w:rsidRPr="006302EB">
              <w:rPr>
                <w:rFonts w:eastAsia="Calibri"/>
              </w:rPr>
              <w:t>(27.1–60.5)</w:t>
            </w:r>
          </w:p>
        </w:tc>
      </w:tr>
      <w:tr w:rsidR="008C6522" w:rsidRPr="006302EB" w14:paraId="1A0F86CB" w14:textId="77777777" w:rsidTr="003F1935">
        <w:trPr>
          <w:trHeight w:val="397"/>
        </w:trPr>
        <w:tc>
          <w:tcPr>
            <w:tcW w:w="1354" w:type="pct"/>
            <w:vMerge/>
          </w:tcPr>
          <w:p w14:paraId="383A48BB" w14:textId="77777777" w:rsidR="008C6522" w:rsidRPr="006302EB" w:rsidRDefault="008C6522" w:rsidP="003F1935">
            <w:pPr>
              <w:spacing w:line="240" w:lineRule="auto"/>
              <w:rPr>
                <w:rFonts w:eastAsia="Calibri"/>
                <w:b/>
                <w:szCs w:val="22"/>
              </w:rPr>
            </w:pPr>
          </w:p>
        </w:tc>
        <w:tc>
          <w:tcPr>
            <w:tcW w:w="1215" w:type="pct"/>
            <w:gridSpan w:val="2"/>
            <w:tcBorders>
              <w:top w:val="nil"/>
            </w:tcBorders>
          </w:tcPr>
          <w:p w14:paraId="2F0504C7" w14:textId="77777777" w:rsidR="008C6522" w:rsidRPr="006302EB" w:rsidRDefault="008C6522" w:rsidP="003F1935">
            <w:pPr>
              <w:spacing w:line="240" w:lineRule="auto"/>
              <w:jc w:val="center"/>
              <w:rPr>
                <w:rFonts w:eastAsia="Calibri"/>
              </w:rPr>
            </w:pPr>
            <w:r w:rsidRPr="006302EB">
              <w:rPr>
                <w:rFonts w:eastAsia="Calibri"/>
              </w:rPr>
              <w:t>0.7400</w:t>
            </w:r>
          </w:p>
        </w:tc>
        <w:tc>
          <w:tcPr>
            <w:tcW w:w="1216" w:type="pct"/>
            <w:gridSpan w:val="2"/>
            <w:tcBorders>
              <w:top w:val="nil"/>
            </w:tcBorders>
          </w:tcPr>
          <w:p w14:paraId="6E9524C6" w14:textId="77777777" w:rsidR="008C6522" w:rsidRPr="006302EB" w:rsidRDefault="008C6522" w:rsidP="003F1935">
            <w:pPr>
              <w:spacing w:line="240" w:lineRule="auto"/>
              <w:jc w:val="center"/>
              <w:rPr>
                <w:rFonts w:eastAsia="Calibri"/>
              </w:rPr>
            </w:pPr>
            <w:r w:rsidRPr="006302EB">
              <w:rPr>
                <w:rFonts w:eastAsia="Calibri"/>
              </w:rPr>
              <w:t>0.0514</w:t>
            </w:r>
          </w:p>
        </w:tc>
        <w:tc>
          <w:tcPr>
            <w:tcW w:w="1215" w:type="pct"/>
            <w:gridSpan w:val="2"/>
            <w:tcBorders>
              <w:top w:val="nil"/>
            </w:tcBorders>
          </w:tcPr>
          <w:p w14:paraId="6AB0C201" w14:textId="77777777" w:rsidR="008C6522" w:rsidRPr="006302EB" w:rsidRDefault="008C6522" w:rsidP="003F1935">
            <w:pPr>
              <w:spacing w:line="240" w:lineRule="auto"/>
              <w:jc w:val="center"/>
              <w:rPr>
                <w:rFonts w:eastAsia="Calibri"/>
              </w:rPr>
            </w:pPr>
            <w:r w:rsidRPr="006302EB">
              <w:rPr>
                <w:rFonts w:eastAsia="Calibri"/>
              </w:rPr>
              <w:t>0.8131</w:t>
            </w:r>
          </w:p>
        </w:tc>
      </w:tr>
      <w:tr w:rsidR="008C6522" w:rsidRPr="006302EB" w14:paraId="36CF73F8" w14:textId="77777777" w:rsidTr="003F1935">
        <w:trPr>
          <w:trHeight w:val="584"/>
        </w:trPr>
        <w:tc>
          <w:tcPr>
            <w:tcW w:w="1354" w:type="pct"/>
          </w:tcPr>
          <w:p w14:paraId="60B2D8D6" w14:textId="77777777" w:rsidR="008C6522" w:rsidRPr="006302EB" w:rsidRDefault="008C6522" w:rsidP="003F1935">
            <w:pPr>
              <w:spacing w:line="240" w:lineRule="auto"/>
              <w:rPr>
                <w:rFonts w:eastAsia="Calibri"/>
              </w:rPr>
            </w:pPr>
            <w:r w:rsidRPr="006302EB">
              <w:rPr>
                <w:rFonts w:eastAsia="Calibri"/>
                <w:b/>
              </w:rPr>
              <w:t>Difference of CR rate</w:t>
            </w:r>
            <w:r w:rsidRPr="006302EB">
              <w:rPr>
                <w:rFonts w:eastAsia="Calibri"/>
              </w:rPr>
              <w:t xml:space="preserve">, (%) </w:t>
            </w:r>
            <w:r w:rsidRPr="006302EB">
              <w:rPr>
                <w:b/>
              </w:rPr>
              <w:br/>
            </w:r>
            <w:r w:rsidRPr="006302EB">
              <w:rPr>
                <w:rFonts w:eastAsia="Calibri"/>
              </w:rPr>
              <w:t xml:space="preserve">(95% CI) </w:t>
            </w:r>
          </w:p>
          <w:p w14:paraId="48356155" w14:textId="77777777" w:rsidR="008C6522" w:rsidRPr="006302EB" w:rsidRDefault="008C6522" w:rsidP="003F1935">
            <w:pPr>
              <w:spacing w:line="240" w:lineRule="auto"/>
              <w:rPr>
                <w:rFonts w:eastAsia="Calibri"/>
                <w:b/>
              </w:rPr>
            </w:pPr>
            <w:r w:rsidRPr="006302EB">
              <w:rPr>
                <w:rFonts w:eastAsia="Calibri"/>
                <w:i/>
              </w:rPr>
              <w:t>p</w:t>
            </w:r>
            <w:r w:rsidRPr="006302EB">
              <w:rPr>
                <w:rFonts w:eastAsia="Calibri"/>
              </w:rPr>
              <w:t xml:space="preserve"> value</w:t>
            </w:r>
            <w:r w:rsidRPr="006302EB">
              <w:rPr>
                <w:vertAlign w:val="superscript"/>
              </w:rPr>
              <w:t>‡</w:t>
            </w:r>
          </w:p>
        </w:tc>
        <w:tc>
          <w:tcPr>
            <w:tcW w:w="1215" w:type="pct"/>
            <w:gridSpan w:val="2"/>
          </w:tcPr>
          <w:p w14:paraId="42E3E0AE" w14:textId="77777777" w:rsidR="008C6522" w:rsidRPr="006302EB" w:rsidRDefault="008C6522" w:rsidP="003F1935">
            <w:pPr>
              <w:spacing w:line="240" w:lineRule="auto"/>
              <w:jc w:val="center"/>
              <w:rPr>
                <w:rFonts w:eastAsia="Calibri"/>
              </w:rPr>
            </w:pPr>
            <w:r w:rsidRPr="006302EB">
              <w:rPr>
                <w:rFonts w:eastAsia="Calibri"/>
              </w:rPr>
              <w:t>8.33</w:t>
            </w:r>
          </w:p>
          <w:p w14:paraId="3B2F5525" w14:textId="621E9045" w:rsidR="008C6522" w:rsidRPr="006302EB" w:rsidRDefault="008C6522" w:rsidP="003F1935">
            <w:pPr>
              <w:spacing w:line="240" w:lineRule="auto"/>
              <w:jc w:val="center"/>
              <w:rPr>
                <w:rFonts w:eastAsia="Calibri"/>
              </w:rPr>
            </w:pPr>
            <w:r w:rsidRPr="006302EB">
              <w:rPr>
                <w:rFonts w:eastAsia="Calibri"/>
              </w:rPr>
              <w:t>(-21.656–37.257)</w:t>
            </w:r>
          </w:p>
          <w:p w14:paraId="21E22F6E" w14:textId="77777777" w:rsidR="008C6522" w:rsidRPr="006302EB" w:rsidRDefault="008C6522" w:rsidP="003F1935">
            <w:pPr>
              <w:spacing w:line="240" w:lineRule="auto"/>
              <w:jc w:val="center"/>
              <w:rPr>
                <w:rFonts w:eastAsia="Calibri"/>
              </w:rPr>
            </w:pPr>
            <w:r w:rsidRPr="006302EB">
              <w:rPr>
                <w:rFonts w:eastAsia="Calibri"/>
              </w:rPr>
              <w:t>0.7400</w:t>
            </w:r>
          </w:p>
        </w:tc>
        <w:tc>
          <w:tcPr>
            <w:tcW w:w="1216" w:type="pct"/>
            <w:gridSpan w:val="2"/>
          </w:tcPr>
          <w:p w14:paraId="7D425145" w14:textId="77777777" w:rsidR="008C6522" w:rsidRPr="006302EB" w:rsidRDefault="008C6522" w:rsidP="003F1935">
            <w:pPr>
              <w:spacing w:line="240" w:lineRule="auto"/>
              <w:jc w:val="center"/>
              <w:rPr>
                <w:rFonts w:eastAsia="Calibri"/>
              </w:rPr>
            </w:pPr>
            <w:r w:rsidRPr="006302EB">
              <w:rPr>
                <w:rFonts w:eastAsia="Calibri"/>
              </w:rPr>
              <w:t>24.24</w:t>
            </w:r>
          </w:p>
          <w:p w14:paraId="7434BAC0" w14:textId="0361F282" w:rsidR="008C6522" w:rsidRPr="006302EB" w:rsidRDefault="008C6522" w:rsidP="003F1935">
            <w:pPr>
              <w:spacing w:line="240" w:lineRule="auto"/>
              <w:jc w:val="center"/>
              <w:rPr>
                <w:rFonts w:eastAsia="Calibri"/>
              </w:rPr>
            </w:pPr>
            <w:r w:rsidRPr="006302EB">
              <w:rPr>
                <w:rFonts w:eastAsia="Calibri"/>
              </w:rPr>
              <w:t>(-1.329–47.563)</w:t>
            </w:r>
          </w:p>
          <w:p w14:paraId="25ED4D2A" w14:textId="77777777" w:rsidR="008C6522" w:rsidRPr="006302EB" w:rsidRDefault="008C6522" w:rsidP="003F1935">
            <w:pPr>
              <w:spacing w:line="240" w:lineRule="auto"/>
              <w:jc w:val="center"/>
              <w:rPr>
                <w:rFonts w:eastAsia="Calibri"/>
              </w:rPr>
            </w:pPr>
            <w:r w:rsidRPr="006302EB">
              <w:rPr>
                <w:rFonts w:eastAsia="Calibri"/>
              </w:rPr>
              <w:t>0.0514</w:t>
            </w:r>
          </w:p>
        </w:tc>
        <w:tc>
          <w:tcPr>
            <w:tcW w:w="1215" w:type="pct"/>
            <w:gridSpan w:val="2"/>
          </w:tcPr>
          <w:p w14:paraId="1BB61003" w14:textId="77777777" w:rsidR="008C6522" w:rsidRPr="006302EB" w:rsidRDefault="008C6522" w:rsidP="003F1935">
            <w:pPr>
              <w:spacing w:line="240" w:lineRule="auto"/>
              <w:jc w:val="center"/>
              <w:rPr>
                <w:rFonts w:eastAsia="Calibri"/>
              </w:rPr>
            </w:pPr>
            <w:r w:rsidRPr="006302EB">
              <w:rPr>
                <w:rFonts w:eastAsia="Calibri"/>
              </w:rPr>
              <w:t>-5.41</w:t>
            </w:r>
          </w:p>
          <w:p w14:paraId="32910F11" w14:textId="26FB85D9" w:rsidR="008C6522" w:rsidRPr="006302EB" w:rsidRDefault="008C6522" w:rsidP="003F1935">
            <w:pPr>
              <w:spacing w:line="240" w:lineRule="auto"/>
              <w:jc w:val="center"/>
              <w:rPr>
                <w:rFonts w:eastAsia="Calibri"/>
              </w:rPr>
            </w:pPr>
            <w:r w:rsidRPr="006302EB">
              <w:rPr>
                <w:rFonts w:eastAsia="Calibri"/>
              </w:rPr>
              <w:t>(-28.865–18.500)</w:t>
            </w:r>
          </w:p>
          <w:p w14:paraId="01FBE010" w14:textId="77777777" w:rsidR="008C6522" w:rsidRPr="006302EB" w:rsidRDefault="008C6522" w:rsidP="003F1935">
            <w:pPr>
              <w:spacing w:line="240" w:lineRule="auto"/>
              <w:jc w:val="center"/>
              <w:rPr>
                <w:rFonts w:eastAsia="Calibri"/>
              </w:rPr>
            </w:pPr>
            <w:r w:rsidRPr="006302EB">
              <w:rPr>
                <w:rFonts w:eastAsia="Calibri"/>
              </w:rPr>
              <w:t>0.8131</w:t>
            </w:r>
          </w:p>
        </w:tc>
      </w:tr>
      <w:tr w:rsidR="008C6522" w:rsidRPr="006302EB" w14:paraId="4A420384" w14:textId="77777777" w:rsidTr="003F1935">
        <w:trPr>
          <w:trHeight w:val="680"/>
        </w:trPr>
        <w:tc>
          <w:tcPr>
            <w:tcW w:w="1354" w:type="pct"/>
          </w:tcPr>
          <w:p w14:paraId="4FA0C6BD" w14:textId="77777777" w:rsidR="008C6522" w:rsidRPr="006302EB" w:rsidRDefault="008C6522" w:rsidP="003F1935">
            <w:pPr>
              <w:spacing w:line="240" w:lineRule="auto"/>
              <w:rPr>
                <w:rFonts w:eastAsia="Calibri"/>
                <w:b/>
              </w:rPr>
            </w:pPr>
            <w:r w:rsidRPr="006302EB">
              <w:rPr>
                <w:b/>
              </w:rPr>
              <w:t>Median PFS,</w:t>
            </w:r>
            <w:r w:rsidRPr="006302EB">
              <w:t xml:space="preserve"> mo</w:t>
            </w:r>
            <w:r w:rsidRPr="006302EB">
              <w:br/>
              <w:t>(95% CI)</w:t>
            </w:r>
          </w:p>
        </w:tc>
        <w:tc>
          <w:tcPr>
            <w:tcW w:w="607" w:type="pct"/>
          </w:tcPr>
          <w:p w14:paraId="65F522BD" w14:textId="77777777" w:rsidR="008C6522" w:rsidRPr="006302EB" w:rsidRDefault="008C6522" w:rsidP="003F1935">
            <w:pPr>
              <w:spacing w:line="240" w:lineRule="auto"/>
              <w:jc w:val="center"/>
              <w:rPr>
                <w:rFonts w:eastAsia="Calibri"/>
              </w:rPr>
            </w:pPr>
            <w:r w:rsidRPr="006302EB">
              <w:rPr>
                <w:rFonts w:eastAsia="Calibri"/>
              </w:rPr>
              <w:t>8.0</w:t>
            </w:r>
            <w:r w:rsidRPr="006302EB">
              <w:rPr>
                <w:rFonts w:eastAsia="Calibri"/>
                <w:szCs w:val="22"/>
              </w:rPr>
              <w:br/>
            </w:r>
            <w:r w:rsidRPr="006302EB">
              <w:rPr>
                <w:rFonts w:eastAsia="Calibri"/>
              </w:rPr>
              <w:t>(1.9–19.9)</w:t>
            </w:r>
          </w:p>
        </w:tc>
        <w:tc>
          <w:tcPr>
            <w:tcW w:w="608" w:type="pct"/>
          </w:tcPr>
          <w:p w14:paraId="0842A3F3" w14:textId="77777777" w:rsidR="008C6522" w:rsidRPr="006302EB" w:rsidRDefault="008C6522" w:rsidP="003F1935">
            <w:pPr>
              <w:spacing w:line="240" w:lineRule="auto"/>
              <w:jc w:val="center"/>
              <w:rPr>
                <w:rFonts w:eastAsia="Calibri"/>
              </w:rPr>
            </w:pPr>
            <w:r w:rsidRPr="006302EB">
              <w:rPr>
                <w:rFonts w:eastAsia="Calibri"/>
              </w:rPr>
              <w:t>5.0</w:t>
            </w:r>
            <w:r w:rsidRPr="006302EB">
              <w:rPr>
                <w:rFonts w:eastAsia="Calibri"/>
                <w:szCs w:val="22"/>
              </w:rPr>
              <w:br/>
            </w:r>
            <w:r w:rsidRPr="006302EB">
              <w:rPr>
                <w:rFonts w:eastAsia="Calibri"/>
              </w:rPr>
              <w:t>(2.5–5.6)</w:t>
            </w:r>
          </w:p>
        </w:tc>
        <w:tc>
          <w:tcPr>
            <w:tcW w:w="608" w:type="pct"/>
          </w:tcPr>
          <w:p w14:paraId="7F985B58" w14:textId="77777777" w:rsidR="008C6522" w:rsidRPr="006302EB" w:rsidRDefault="008C6522" w:rsidP="003F1935">
            <w:pPr>
              <w:spacing w:line="240" w:lineRule="auto"/>
              <w:jc w:val="center"/>
              <w:rPr>
                <w:rFonts w:eastAsia="Calibri"/>
              </w:rPr>
            </w:pPr>
            <w:r w:rsidRPr="006302EB">
              <w:rPr>
                <w:rFonts w:eastAsia="Calibri"/>
              </w:rPr>
              <w:t>5.9</w:t>
            </w:r>
            <w:r w:rsidRPr="006302EB">
              <w:rPr>
                <w:rFonts w:eastAsia="Calibri"/>
                <w:szCs w:val="22"/>
              </w:rPr>
              <w:br/>
            </w:r>
            <w:r w:rsidRPr="006302EB">
              <w:rPr>
                <w:rFonts w:eastAsia="Calibri"/>
              </w:rPr>
              <w:t>(3.6–36.7)</w:t>
            </w:r>
          </w:p>
        </w:tc>
        <w:tc>
          <w:tcPr>
            <w:tcW w:w="608" w:type="pct"/>
          </w:tcPr>
          <w:p w14:paraId="12F53668" w14:textId="77777777" w:rsidR="008C6522" w:rsidRPr="006302EB" w:rsidRDefault="008C6522" w:rsidP="003F1935">
            <w:pPr>
              <w:spacing w:line="240" w:lineRule="auto"/>
              <w:jc w:val="center"/>
              <w:rPr>
                <w:rFonts w:eastAsia="Calibri"/>
              </w:rPr>
            </w:pPr>
            <w:r w:rsidRPr="006302EB">
              <w:rPr>
                <w:rFonts w:eastAsia="Calibri"/>
              </w:rPr>
              <w:t>2.8</w:t>
            </w:r>
            <w:r w:rsidRPr="006302EB">
              <w:rPr>
                <w:rFonts w:eastAsia="Calibri"/>
                <w:szCs w:val="22"/>
              </w:rPr>
              <w:br/>
            </w:r>
            <w:r w:rsidRPr="006302EB">
              <w:rPr>
                <w:rFonts w:eastAsia="Calibri"/>
              </w:rPr>
              <w:t>(2.0–5.8)</w:t>
            </w:r>
          </w:p>
        </w:tc>
        <w:tc>
          <w:tcPr>
            <w:tcW w:w="608" w:type="pct"/>
          </w:tcPr>
          <w:p w14:paraId="6434FBEF" w14:textId="77777777" w:rsidR="008C6522" w:rsidRPr="006302EB" w:rsidRDefault="008C6522" w:rsidP="003F1935">
            <w:pPr>
              <w:spacing w:line="240" w:lineRule="auto"/>
              <w:jc w:val="center"/>
              <w:rPr>
                <w:rFonts w:eastAsia="Calibri"/>
              </w:rPr>
            </w:pPr>
            <w:r w:rsidRPr="006302EB">
              <w:rPr>
                <w:rFonts w:eastAsia="Calibri"/>
              </w:rPr>
              <w:t>6.3</w:t>
            </w:r>
            <w:r w:rsidRPr="006302EB">
              <w:rPr>
                <w:rFonts w:eastAsia="Calibri"/>
                <w:szCs w:val="22"/>
              </w:rPr>
              <w:br/>
            </w:r>
            <w:r w:rsidRPr="006302EB">
              <w:rPr>
                <w:rFonts w:eastAsia="Calibri"/>
              </w:rPr>
              <w:t>(3.6–22.5)</w:t>
            </w:r>
          </w:p>
        </w:tc>
        <w:tc>
          <w:tcPr>
            <w:tcW w:w="607" w:type="pct"/>
          </w:tcPr>
          <w:p w14:paraId="5FB1FCF4" w14:textId="77777777" w:rsidR="008C6522" w:rsidRPr="006302EB" w:rsidRDefault="008C6522" w:rsidP="003F1935">
            <w:pPr>
              <w:spacing w:line="240" w:lineRule="auto"/>
              <w:jc w:val="center"/>
              <w:rPr>
                <w:rFonts w:eastAsia="Calibri"/>
              </w:rPr>
            </w:pPr>
            <w:r w:rsidRPr="006302EB">
              <w:rPr>
                <w:rFonts w:eastAsia="Calibri"/>
              </w:rPr>
              <w:t>4.0</w:t>
            </w:r>
            <w:r w:rsidRPr="006302EB">
              <w:rPr>
                <w:rFonts w:eastAsia="Calibri"/>
                <w:szCs w:val="22"/>
              </w:rPr>
              <w:br/>
            </w:r>
            <w:r w:rsidRPr="006302EB">
              <w:rPr>
                <w:rFonts w:eastAsia="Calibri"/>
              </w:rPr>
              <w:t>(3.1–12.8)</w:t>
            </w:r>
          </w:p>
        </w:tc>
      </w:tr>
      <w:tr w:rsidR="008C6522" w:rsidRPr="006302EB" w14:paraId="2FD74D02" w14:textId="77777777" w:rsidTr="003F1935">
        <w:trPr>
          <w:trHeight w:val="584"/>
        </w:trPr>
        <w:tc>
          <w:tcPr>
            <w:tcW w:w="1354" w:type="pct"/>
          </w:tcPr>
          <w:p w14:paraId="618DC7DA" w14:textId="77777777" w:rsidR="008C6522" w:rsidRPr="006302EB" w:rsidRDefault="008C6522" w:rsidP="003F1935">
            <w:pPr>
              <w:spacing w:line="240" w:lineRule="auto"/>
            </w:pPr>
            <w:r w:rsidRPr="006302EB">
              <w:lastRenderedPageBreak/>
              <w:t xml:space="preserve">HR </w:t>
            </w:r>
          </w:p>
          <w:p w14:paraId="1738DB6D" w14:textId="77777777" w:rsidR="008C6522" w:rsidRPr="006302EB" w:rsidRDefault="008C6522" w:rsidP="003F1935">
            <w:pPr>
              <w:spacing w:line="240" w:lineRule="auto"/>
            </w:pPr>
            <w:r w:rsidRPr="006302EB">
              <w:t>(95% CI)</w:t>
            </w:r>
          </w:p>
          <w:p w14:paraId="7B46A748" w14:textId="77777777" w:rsidR="008C6522" w:rsidRPr="006302EB" w:rsidRDefault="008C6522" w:rsidP="003F1935">
            <w:pPr>
              <w:spacing w:line="240" w:lineRule="auto"/>
              <w:rPr>
                <w:rFonts w:eastAsia="Calibri"/>
                <w:b/>
                <w:i/>
              </w:rPr>
            </w:pPr>
            <w:r w:rsidRPr="006302EB">
              <w:rPr>
                <w:rFonts w:eastAsia="Calibri"/>
                <w:i/>
              </w:rPr>
              <w:t>p</w:t>
            </w:r>
            <w:r w:rsidRPr="006302EB">
              <w:rPr>
                <w:rFonts w:eastAsia="Calibri"/>
              </w:rPr>
              <w:t xml:space="preserve"> value*</w:t>
            </w:r>
          </w:p>
        </w:tc>
        <w:tc>
          <w:tcPr>
            <w:tcW w:w="1215" w:type="pct"/>
            <w:gridSpan w:val="2"/>
          </w:tcPr>
          <w:p w14:paraId="608C6852" w14:textId="77777777" w:rsidR="008C6522" w:rsidRPr="006302EB" w:rsidRDefault="008C6522" w:rsidP="003F1935">
            <w:pPr>
              <w:spacing w:line="240" w:lineRule="auto"/>
              <w:jc w:val="center"/>
              <w:rPr>
                <w:rFonts w:eastAsia="Calibri"/>
              </w:rPr>
            </w:pPr>
            <w:r w:rsidRPr="006302EB">
              <w:rPr>
                <w:rFonts w:eastAsia="Calibri"/>
              </w:rPr>
              <w:t>0.482</w:t>
            </w:r>
            <w:r w:rsidRPr="006302EB">
              <w:rPr>
                <w:rFonts w:eastAsia="Calibri"/>
                <w:szCs w:val="22"/>
              </w:rPr>
              <w:br/>
            </w:r>
            <w:r w:rsidRPr="006302EB">
              <w:rPr>
                <w:rFonts w:eastAsia="Calibri"/>
              </w:rPr>
              <w:t>(0.217–1.073)</w:t>
            </w:r>
            <w:r w:rsidRPr="006302EB">
              <w:rPr>
                <w:rFonts w:eastAsia="Calibri"/>
                <w:szCs w:val="22"/>
              </w:rPr>
              <w:br/>
            </w:r>
            <w:r w:rsidRPr="006302EB">
              <w:rPr>
                <w:rFonts w:eastAsia="Calibri"/>
              </w:rPr>
              <w:t>0.0689</w:t>
            </w:r>
          </w:p>
        </w:tc>
        <w:tc>
          <w:tcPr>
            <w:tcW w:w="1216" w:type="pct"/>
            <w:gridSpan w:val="2"/>
          </w:tcPr>
          <w:p w14:paraId="058AF2AD" w14:textId="77777777" w:rsidR="008C6522" w:rsidRPr="006302EB" w:rsidRDefault="008C6522" w:rsidP="003F1935">
            <w:pPr>
              <w:spacing w:line="240" w:lineRule="auto"/>
              <w:jc w:val="center"/>
              <w:rPr>
                <w:rFonts w:eastAsia="Calibri"/>
              </w:rPr>
            </w:pPr>
            <w:r w:rsidRPr="006302EB">
              <w:rPr>
                <w:rFonts w:eastAsia="Calibri"/>
              </w:rPr>
              <w:t>0.511</w:t>
            </w:r>
            <w:r w:rsidRPr="006302EB">
              <w:rPr>
                <w:rFonts w:eastAsia="Calibri"/>
                <w:szCs w:val="22"/>
              </w:rPr>
              <w:br/>
            </w:r>
            <w:r w:rsidRPr="006302EB">
              <w:rPr>
                <w:rFonts w:eastAsia="Calibri"/>
              </w:rPr>
              <w:t>(0.281–0.927)</w:t>
            </w:r>
            <w:r w:rsidRPr="006302EB">
              <w:rPr>
                <w:rFonts w:eastAsia="Calibri"/>
                <w:szCs w:val="22"/>
              </w:rPr>
              <w:br/>
            </w:r>
            <w:r w:rsidRPr="006302EB">
              <w:rPr>
                <w:rFonts w:eastAsia="Calibri"/>
              </w:rPr>
              <w:t>0.0252</w:t>
            </w:r>
          </w:p>
        </w:tc>
        <w:tc>
          <w:tcPr>
            <w:tcW w:w="1215" w:type="pct"/>
            <w:gridSpan w:val="2"/>
          </w:tcPr>
          <w:p w14:paraId="3E8C8501" w14:textId="77777777" w:rsidR="008C6522" w:rsidRPr="006302EB" w:rsidRDefault="008C6522" w:rsidP="003F1935">
            <w:pPr>
              <w:spacing w:line="240" w:lineRule="auto"/>
              <w:jc w:val="center"/>
              <w:rPr>
                <w:rFonts w:eastAsia="Calibri"/>
              </w:rPr>
            </w:pPr>
            <w:r w:rsidRPr="006302EB">
              <w:rPr>
                <w:rFonts w:eastAsia="Calibri"/>
              </w:rPr>
              <w:t>0.612</w:t>
            </w:r>
            <w:r w:rsidRPr="006302EB">
              <w:rPr>
                <w:rFonts w:eastAsia="Calibri"/>
                <w:szCs w:val="22"/>
              </w:rPr>
              <w:br/>
            </w:r>
            <w:r w:rsidRPr="006302EB">
              <w:rPr>
                <w:rFonts w:eastAsia="Calibri"/>
              </w:rPr>
              <w:t>(0.302–1.240)</w:t>
            </w:r>
            <w:r w:rsidRPr="006302EB">
              <w:rPr>
                <w:rFonts w:eastAsia="Calibri"/>
                <w:szCs w:val="22"/>
              </w:rPr>
              <w:br/>
            </w:r>
            <w:r w:rsidRPr="006302EB">
              <w:rPr>
                <w:rFonts w:eastAsia="Calibri"/>
              </w:rPr>
              <w:t>0.1696</w:t>
            </w:r>
          </w:p>
        </w:tc>
      </w:tr>
      <w:tr w:rsidR="008C6522" w:rsidRPr="006302EB" w14:paraId="01003C45" w14:textId="77777777" w:rsidTr="003F1935">
        <w:trPr>
          <w:trHeight w:val="680"/>
        </w:trPr>
        <w:tc>
          <w:tcPr>
            <w:tcW w:w="1354" w:type="pct"/>
          </w:tcPr>
          <w:p w14:paraId="71B210CD" w14:textId="77777777" w:rsidR="008C6522" w:rsidRPr="006302EB" w:rsidRDefault="008C6522" w:rsidP="003F1935">
            <w:pPr>
              <w:spacing w:line="240" w:lineRule="auto"/>
              <w:rPr>
                <w:rFonts w:eastAsia="Calibri"/>
              </w:rPr>
            </w:pPr>
            <w:r w:rsidRPr="006302EB">
              <w:rPr>
                <w:rFonts w:eastAsia="Calibri"/>
                <w:b/>
              </w:rPr>
              <w:t>Median DoR</w:t>
            </w:r>
            <w:r w:rsidRPr="006302EB">
              <w:rPr>
                <w:rFonts w:eastAsia="Calibri"/>
              </w:rPr>
              <w:t>, mo</w:t>
            </w:r>
          </w:p>
          <w:p w14:paraId="573B88D3" w14:textId="77777777" w:rsidR="008C6522" w:rsidRPr="006302EB" w:rsidRDefault="008C6522" w:rsidP="003F1935">
            <w:pPr>
              <w:spacing w:line="240" w:lineRule="auto"/>
              <w:rPr>
                <w:rFonts w:eastAsia="Calibri"/>
                <w:b/>
              </w:rPr>
            </w:pPr>
            <w:r w:rsidRPr="006302EB">
              <w:rPr>
                <w:rFonts w:eastAsia="Calibri"/>
              </w:rPr>
              <w:t>(95% CI)</w:t>
            </w:r>
          </w:p>
        </w:tc>
        <w:tc>
          <w:tcPr>
            <w:tcW w:w="607" w:type="pct"/>
          </w:tcPr>
          <w:p w14:paraId="21FCE657" w14:textId="77777777" w:rsidR="008C6522" w:rsidRPr="006302EB" w:rsidRDefault="008C6522" w:rsidP="003F1935">
            <w:pPr>
              <w:spacing w:line="240" w:lineRule="auto"/>
              <w:jc w:val="center"/>
              <w:rPr>
                <w:rFonts w:eastAsia="Calibri"/>
              </w:rPr>
            </w:pPr>
            <w:r w:rsidRPr="006302EB">
              <w:rPr>
                <w:rFonts w:eastAsia="Calibri"/>
              </w:rPr>
              <w:t>17.7</w:t>
            </w:r>
            <w:r w:rsidRPr="006302EB">
              <w:rPr>
                <w:rFonts w:eastAsia="Calibri"/>
                <w:szCs w:val="22"/>
              </w:rPr>
              <w:br/>
            </w:r>
            <w:r w:rsidRPr="006302EB">
              <w:rPr>
                <w:rFonts w:eastAsia="Calibri"/>
              </w:rPr>
              <w:t>(3.6–34.8)</w:t>
            </w:r>
          </w:p>
        </w:tc>
        <w:tc>
          <w:tcPr>
            <w:tcW w:w="608" w:type="pct"/>
          </w:tcPr>
          <w:p w14:paraId="7E1D495B" w14:textId="77777777" w:rsidR="008C6522" w:rsidRPr="006302EB" w:rsidRDefault="008C6522" w:rsidP="003F1935">
            <w:pPr>
              <w:spacing w:line="240" w:lineRule="auto"/>
              <w:jc w:val="center"/>
              <w:rPr>
                <w:rFonts w:eastAsia="Calibri"/>
              </w:rPr>
            </w:pPr>
            <w:r w:rsidRPr="006302EB">
              <w:rPr>
                <w:rFonts w:eastAsia="Calibri"/>
              </w:rPr>
              <w:t>2.3</w:t>
            </w:r>
            <w:r w:rsidRPr="006302EB">
              <w:rPr>
                <w:rFonts w:eastAsia="Calibri"/>
                <w:szCs w:val="22"/>
              </w:rPr>
              <w:br/>
            </w:r>
            <w:r w:rsidRPr="006302EB">
              <w:rPr>
                <w:rFonts w:eastAsia="Calibri"/>
              </w:rPr>
              <w:t>(0.3–6.1)</w:t>
            </w:r>
          </w:p>
        </w:tc>
        <w:tc>
          <w:tcPr>
            <w:tcW w:w="608" w:type="pct"/>
          </w:tcPr>
          <w:p w14:paraId="44941946" w14:textId="77777777" w:rsidR="008C6522" w:rsidRPr="006302EB" w:rsidRDefault="008C6522" w:rsidP="003F1935">
            <w:pPr>
              <w:spacing w:line="240" w:lineRule="auto"/>
              <w:jc w:val="center"/>
              <w:rPr>
                <w:rFonts w:eastAsia="Calibri"/>
              </w:rPr>
            </w:pPr>
            <w:r w:rsidRPr="006302EB">
              <w:rPr>
                <w:rFonts w:eastAsia="Calibri"/>
              </w:rPr>
              <w:t>34.8</w:t>
            </w:r>
            <w:r w:rsidRPr="006302EB">
              <w:rPr>
                <w:rFonts w:eastAsia="Calibri"/>
                <w:szCs w:val="22"/>
              </w:rPr>
              <w:br/>
            </w:r>
            <w:r w:rsidRPr="006302EB">
              <w:rPr>
                <w:rFonts w:eastAsia="Calibri"/>
              </w:rPr>
              <w:t>(3.6–34.8)</w:t>
            </w:r>
          </w:p>
        </w:tc>
        <w:tc>
          <w:tcPr>
            <w:tcW w:w="608" w:type="pct"/>
          </w:tcPr>
          <w:p w14:paraId="009A7DF5" w14:textId="77777777" w:rsidR="008C6522" w:rsidRPr="006302EB" w:rsidRDefault="008C6522" w:rsidP="003F1935">
            <w:pPr>
              <w:spacing w:line="240" w:lineRule="auto"/>
              <w:jc w:val="center"/>
              <w:rPr>
                <w:rFonts w:eastAsia="Calibri"/>
              </w:rPr>
            </w:pPr>
            <w:r w:rsidRPr="006302EB">
              <w:rPr>
                <w:rFonts w:eastAsia="Calibri"/>
              </w:rPr>
              <w:t>12.4</w:t>
            </w:r>
            <w:r w:rsidRPr="006302EB">
              <w:rPr>
                <w:rFonts w:eastAsia="Calibri"/>
                <w:szCs w:val="22"/>
              </w:rPr>
              <w:br/>
            </w:r>
            <w:r w:rsidRPr="006302EB">
              <w:rPr>
                <w:rFonts w:eastAsia="Calibri"/>
              </w:rPr>
              <w:t>(2.7–19.3)</w:t>
            </w:r>
          </w:p>
        </w:tc>
        <w:tc>
          <w:tcPr>
            <w:tcW w:w="608" w:type="pct"/>
          </w:tcPr>
          <w:p w14:paraId="41DEC638" w14:textId="77777777" w:rsidR="008C6522" w:rsidRPr="006302EB" w:rsidRDefault="008C6522" w:rsidP="003F1935">
            <w:pPr>
              <w:spacing w:line="240" w:lineRule="auto"/>
              <w:jc w:val="center"/>
              <w:rPr>
                <w:rFonts w:eastAsia="Calibri"/>
              </w:rPr>
            </w:pPr>
            <w:r w:rsidRPr="006302EB">
              <w:rPr>
                <w:rFonts w:eastAsia="Calibri"/>
              </w:rPr>
              <w:t>26.1</w:t>
            </w:r>
            <w:r w:rsidRPr="006302EB">
              <w:rPr>
                <w:rFonts w:eastAsia="Calibri"/>
                <w:szCs w:val="22"/>
              </w:rPr>
              <w:br/>
            </w:r>
            <w:r w:rsidRPr="006302EB">
              <w:rPr>
                <w:rFonts w:eastAsia="Calibri"/>
              </w:rPr>
              <w:t>(4.4–NR)</w:t>
            </w:r>
          </w:p>
        </w:tc>
        <w:tc>
          <w:tcPr>
            <w:tcW w:w="607" w:type="pct"/>
          </w:tcPr>
          <w:p w14:paraId="1A671E40" w14:textId="77777777" w:rsidR="008C6522" w:rsidRPr="006302EB" w:rsidRDefault="008C6522" w:rsidP="003F1935">
            <w:pPr>
              <w:spacing w:line="240" w:lineRule="auto"/>
              <w:jc w:val="center"/>
              <w:rPr>
                <w:rFonts w:eastAsia="Calibri"/>
              </w:rPr>
            </w:pPr>
            <w:r w:rsidRPr="006302EB">
              <w:rPr>
                <w:rFonts w:eastAsia="Calibri"/>
              </w:rPr>
              <w:t>5.9</w:t>
            </w:r>
            <w:r w:rsidRPr="006302EB">
              <w:rPr>
                <w:rFonts w:eastAsia="Calibri"/>
                <w:szCs w:val="22"/>
              </w:rPr>
              <w:br/>
            </w:r>
            <w:r w:rsidRPr="006302EB">
              <w:rPr>
                <w:rFonts w:eastAsia="Calibri"/>
              </w:rPr>
              <w:t>(2.0–10.0)</w:t>
            </w:r>
          </w:p>
        </w:tc>
      </w:tr>
    </w:tbl>
    <w:p w14:paraId="0114CD55" w14:textId="156DB50C" w:rsidR="008C6522" w:rsidRDefault="008C6522" w:rsidP="008C6522">
      <w:pPr>
        <w:spacing w:after="120" w:line="360" w:lineRule="auto"/>
      </w:pPr>
      <w:r w:rsidRPr="006302EB">
        <w:t xml:space="preserve">*Calculated using Log-rank test. </w:t>
      </w:r>
      <w:r w:rsidRPr="006302EB">
        <w:rPr>
          <w:rFonts w:eastAsia="Calibri"/>
          <w:vertAlign w:val="superscript"/>
        </w:rPr>
        <w:t>†</w:t>
      </w:r>
      <w:r w:rsidRPr="006302EB">
        <w:t xml:space="preserve">Calculated using Fisher’s exact test. </w:t>
      </w:r>
      <w:r w:rsidRPr="006302EB">
        <w:rPr>
          <w:vertAlign w:val="superscript"/>
        </w:rPr>
        <w:t>‡</w:t>
      </w:r>
      <w:r w:rsidRPr="006302EB">
        <w:t>Calculated using Chan</w:t>
      </w:r>
      <w:r w:rsidR="00715208" w:rsidRPr="006302EB">
        <w:rPr>
          <w:rFonts w:ascii="Calibri" w:hAnsi="Calibri" w:cs="Calibri"/>
        </w:rPr>
        <w:t>–</w:t>
      </w:r>
      <w:r w:rsidRPr="006302EB">
        <w:t xml:space="preserve">Zhang method. Abbreviations: </w:t>
      </w:r>
      <w:r w:rsidRPr="00457B77">
        <w:rPr>
          <w:i/>
          <w:iCs/>
        </w:rPr>
        <w:t>CAR-T</w:t>
      </w:r>
      <w:r w:rsidRPr="006302EB">
        <w:t xml:space="preserve">, CD19 chimeric antigen receptor T-cell therapy; </w:t>
      </w:r>
      <w:r w:rsidRPr="00457B77">
        <w:rPr>
          <w:i/>
          <w:iCs/>
        </w:rPr>
        <w:t>CI</w:t>
      </w:r>
      <w:r w:rsidRPr="006302EB">
        <w:t xml:space="preserve">, confidence interval; </w:t>
      </w:r>
      <w:r w:rsidRPr="00457B77">
        <w:rPr>
          <w:i/>
          <w:iCs/>
        </w:rPr>
        <w:t>CR</w:t>
      </w:r>
      <w:r w:rsidRPr="006302EB">
        <w:t xml:space="preserve">, complete response; </w:t>
      </w:r>
      <w:r w:rsidRPr="00457B77">
        <w:rPr>
          <w:i/>
          <w:iCs/>
        </w:rPr>
        <w:t>DoR</w:t>
      </w:r>
      <w:r w:rsidRPr="006302EB">
        <w:t xml:space="preserve">, duration of response; </w:t>
      </w:r>
      <w:r w:rsidRPr="00457B77">
        <w:rPr>
          <w:i/>
          <w:iCs/>
        </w:rPr>
        <w:t>HR</w:t>
      </w:r>
      <w:r w:rsidRPr="006302EB">
        <w:t xml:space="preserve">, hazard ratio; </w:t>
      </w:r>
      <w:r w:rsidRPr="00457B77">
        <w:rPr>
          <w:i/>
          <w:iCs/>
        </w:rPr>
        <w:t>MAS</w:t>
      </w:r>
      <w:r w:rsidRPr="006302EB">
        <w:t>,</w:t>
      </w:r>
      <w:r w:rsidRPr="00F11F97">
        <w:t xml:space="preserve"> matched analysis set; </w:t>
      </w:r>
      <w:r w:rsidRPr="00457B77">
        <w:rPr>
          <w:i/>
          <w:iCs/>
        </w:rPr>
        <w:t>mo</w:t>
      </w:r>
      <w:r>
        <w:t xml:space="preserve">, months; </w:t>
      </w:r>
      <w:r w:rsidRPr="00457B77">
        <w:rPr>
          <w:i/>
          <w:iCs/>
        </w:rPr>
        <w:t>NR</w:t>
      </w:r>
      <w:r>
        <w:t xml:space="preserve">, not reached; </w:t>
      </w:r>
      <w:r w:rsidRPr="00457B77">
        <w:rPr>
          <w:i/>
          <w:iCs/>
        </w:rPr>
        <w:t>ORR</w:t>
      </w:r>
      <w:r w:rsidRPr="00F11F97">
        <w:t xml:space="preserve">, overall response rate; </w:t>
      </w:r>
      <w:r w:rsidRPr="00457B77">
        <w:rPr>
          <w:i/>
          <w:iCs/>
        </w:rPr>
        <w:t>OS</w:t>
      </w:r>
      <w:r>
        <w:t xml:space="preserve">, overall survival; </w:t>
      </w:r>
      <w:r w:rsidRPr="00457B77">
        <w:rPr>
          <w:i/>
          <w:iCs/>
        </w:rPr>
        <w:t>PFS</w:t>
      </w:r>
      <w:r w:rsidRPr="001152E4">
        <w:t xml:space="preserve">, progression-free survival; </w:t>
      </w:r>
      <w:r w:rsidRPr="00457B77">
        <w:rPr>
          <w:i/>
          <w:iCs/>
        </w:rPr>
        <w:t>pola-BR</w:t>
      </w:r>
      <w:r w:rsidRPr="00F11F97">
        <w:t xml:space="preserve">, polatuzumab vedotin + bendamustine + rituximab; </w:t>
      </w:r>
      <w:r w:rsidRPr="00457B77">
        <w:rPr>
          <w:i/>
          <w:iCs/>
        </w:rPr>
        <w:t>R2</w:t>
      </w:r>
      <w:r w:rsidRPr="00F11F97">
        <w:t>, rituximab + lenalidom</w:t>
      </w:r>
      <w:r>
        <w:t xml:space="preserve">ide. </w:t>
      </w:r>
    </w:p>
    <w:p w14:paraId="1615D414" w14:textId="77777777" w:rsidR="008C6522" w:rsidRDefault="008C6522" w:rsidP="008C6522">
      <w:pPr>
        <w:spacing w:after="120" w:line="360" w:lineRule="auto"/>
      </w:pPr>
    </w:p>
    <w:p w14:paraId="5E75C9F5" w14:textId="77777777" w:rsidR="008C6522" w:rsidRDefault="008C6522" w:rsidP="008C6522">
      <w:pPr>
        <w:spacing w:line="259" w:lineRule="auto"/>
        <w:rPr>
          <w:b/>
        </w:rPr>
      </w:pPr>
    </w:p>
    <w:p w14:paraId="67D1A085" w14:textId="77777777" w:rsidR="008C6522" w:rsidRDefault="008C6522" w:rsidP="008C6522">
      <w:pPr>
        <w:spacing w:line="259" w:lineRule="auto"/>
        <w:rPr>
          <w:b/>
        </w:rPr>
      </w:pPr>
    </w:p>
    <w:p w14:paraId="7007EEAC" w14:textId="77777777" w:rsidR="008C6522" w:rsidRPr="000F7134" w:rsidRDefault="008C6522" w:rsidP="008C6522">
      <w:pPr>
        <w:pStyle w:val="BodyText12"/>
      </w:pPr>
      <w:r w:rsidRPr="000F7134">
        <w:br w:type="page"/>
      </w:r>
    </w:p>
    <w:p w14:paraId="7B5C2CF3" w14:textId="2FF0A8E1" w:rsidR="008C6522" w:rsidRPr="00CE3911" w:rsidRDefault="00947B9F" w:rsidP="00CE3911">
      <w:pPr>
        <w:pStyle w:val="Heading2"/>
      </w:pPr>
      <w:r>
        <w:lastRenderedPageBreak/>
        <w:t>T</w:t>
      </w:r>
      <w:r w:rsidR="008C6522" w:rsidRPr="00CE3911">
        <w:t xml:space="preserve">able </w:t>
      </w:r>
      <w:r w:rsidR="008C6522" w:rsidRPr="00CE3911">
        <w:rPr>
          <w:rStyle w:val="BodyText12Char"/>
          <w:rFonts w:ascii="Arial" w:eastAsia="SimSun" w:hAnsi="Arial" w:cs="Arial"/>
          <w:sz w:val="22"/>
          <w:szCs w:val="24"/>
        </w:rPr>
        <w:t>3</w:t>
      </w:r>
      <w:r w:rsidR="008C6522" w:rsidRPr="00CE3911">
        <w:rPr>
          <w:rStyle w:val="Heading1Char"/>
          <w:b/>
          <w:sz w:val="22"/>
        </w:rPr>
        <w:t xml:space="preserve"> Results from sensitivity analysis of primary and secondary endpoints using IPTW method balanced on nine baseline covariates for tafasitamab plus lenalidomide versus pola-BR, R2, and CAR</w:t>
      </w:r>
      <w:r w:rsidR="008C6522" w:rsidRPr="00CE3911">
        <w:rPr>
          <w:rStyle w:val="Heading1Char"/>
          <w:b/>
          <w:sz w:val="22"/>
        </w:rPr>
        <w:noBreakHyphen/>
        <w:t xml:space="preserve">T therapies. </w:t>
      </w:r>
    </w:p>
    <w:tbl>
      <w:tblPr>
        <w:tblStyle w:val="TableGrid1"/>
        <w:tblW w:w="5000" w:type="pct"/>
        <w:tblLook w:val="04A0" w:firstRow="1" w:lastRow="0" w:firstColumn="1" w:lastColumn="0" w:noHBand="0" w:noVBand="1"/>
      </w:tblPr>
      <w:tblGrid>
        <w:gridCol w:w="3867"/>
        <w:gridCol w:w="1733"/>
        <w:gridCol w:w="1736"/>
        <w:gridCol w:w="1736"/>
        <w:gridCol w:w="1736"/>
        <w:gridCol w:w="1736"/>
        <w:gridCol w:w="1733"/>
      </w:tblGrid>
      <w:tr w:rsidR="008C6522" w:rsidRPr="005E19F9" w14:paraId="583399B8" w14:textId="77777777" w:rsidTr="003F1935">
        <w:trPr>
          <w:trHeight w:val="1330"/>
        </w:trPr>
        <w:tc>
          <w:tcPr>
            <w:tcW w:w="1354" w:type="pct"/>
          </w:tcPr>
          <w:p w14:paraId="1A3558D8" w14:textId="77777777" w:rsidR="008C6522" w:rsidRPr="005E19F9" w:rsidRDefault="008C6522" w:rsidP="003F1935">
            <w:pPr>
              <w:spacing w:line="240" w:lineRule="auto"/>
              <w:rPr>
                <w:rFonts w:eastAsia="Calibri"/>
                <w:szCs w:val="22"/>
              </w:rPr>
            </w:pPr>
          </w:p>
        </w:tc>
        <w:tc>
          <w:tcPr>
            <w:tcW w:w="607" w:type="pct"/>
            <w:vAlign w:val="center"/>
          </w:tcPr>
          <w:p w14:paraId="0B9E25F9" w14:textId="77777777" w:rsidR="008C6522" w:rsidRPr="006302EB" w:rsidRDefault="008C6522" w:rsidP="003F1935">
            <w:pPr>
              <w:spacing w:line="240" w:lineRule="auto"/>
              <w:jc w:val="center"/>
              <w:rPr>
                <w:rFonts w:eastAsia="Calibri"/>
                <w:b/>
              </w:rPr>
            </w:pPr>
            <w:r w:rsidRPr="006302EB">
              <w:rPr>
                <w:rFonts w:eastAsia="Calibri"/>
                <w:b/>
              </w:rPr>
              <w:t>Tafasitamab + lenalidomide (</w:t>
            </w:r>
            <w:r w:rsidRPr="006302EB">
              <w:rPr>
                <w:rFonts w:eastAsia="Calibri"/>
                <w:b/>
                <w:i/>
              </w:rPr>
              <w:t>n =</w:t>
            </w:r>
            <w:r w:rsidRPr="006302EB">
              <w:rPr>
                <w:rFonts w:eastAsia="Calibri"/>
                <w:b/>
              </w:rPr>
              <w:t xml:space="preserve"> 76)</w:t>
            </w:r>
          </w:p>
        </w:tc>
        <w:tc>
          <w:tcPr>
            <w:tcW w:w="608" w:type="pct"/>
            <w:vAlign w:val="center"/>
          </w:tcPr>
          <w:p w14:paraId="4D236A38" w14:textId="77777777" w:rsidR="008C6522" w:rsidRPr="006302EB" w:rsidRDefault="008C6522" w:rsidP="003F1935">
            <w:pPr>
              <w:spacing w:line="240" w:lineRule="auto"/>
              <w:jc w:val="center"/>
              <w:rPr>
                <w:rFonts w:eastAsia="Calibri"/>
                <w:b/>
              </w:rPr>
            </w:pPr>
            <w:r w:rsidRPr="006302EB">
              <w:rPr>
                <w:rFonts w:eastAsia="Calibri"/>
                <w:b/>
              </w:rPr>
              <w:t>Pola-BR</w:t>
            </w:r>
          </w:p>
          <w:p w14:paraId="62AEB8FD" w14:textId="77777777" w:rsidR="008C6522" w:rsidRPr="006302EB" w:rsidRDefault="008C6522" w:rsidP="003F1935">
            <w:pPr>
              <w:spacing w:line="240" w:lineRule="auto"/>
              <w:jc w:val="center"/>
              <w:rPr>
                <w:rFonts w:eastAsia="Calibri"/>
                <w:b/>
              </w:rPr>
            </w:pPr>
            <w:r w:rsidRPr="006302EB">
              <w:rPr>
                <w:rFonts w:eastAsia="Calibri"/>
                <w:b/>
              </w:rPr>
              <w:t>(</w:t>
            </w:r>
            <w:r w:rsidRPr="006302EB">
              <w:rPr>
                <w:b/>
                <w:i/>
              </w:rPr>
              <w:t>n</w:t>
            </w:r>
            <w:r w:rsidRPr="006302EB">
              <w:rPr>
                <w:b/>
              </w:rPr>
              <w:t xml:space="preserve"> =</w:t>
            </w:r>
            <w:r w:rsidRPr="006302EB">
              <w:t xml:space="preserve"> </w:t>
            </w:r>
            <w:r w:rsidRPr="006302EB">
              <w:rPr>
                <w:rFonts w:eastAsia="Calibri"/>
                <w:b/>
              </w:rPr>
              <w:t>36)</w:t>
            </w:r>
          </w:p>
        </w:tc>
        <w:tc>
          <w:tcPr>
            <w:tcW w:w="608" w:type="pct"/>
            <w:vAlign w:val="center"/>
          </w:tcPr>
          <w:p w14:paraId="63FBA929" w14:textId="77777777" w:rsidR="008C6522" w:rsidRPr="006302EB" w:rsidRDefault="008C6522" w:rsidP="003F1935">
            <w:pPr>
              <w:spacing w:line="240" w:lineRule="auto"/>
              <w:jc w:val="center"/>
              <w:rPr>
                <w:rFonts w:eastAsia="Calibri"/>
                <w:b/>
              </w:rPr>
            </w:pPr>
            <w:r w:rsidRPr="006302EB">
              <w:rPr>
                <w:rFonts w:eastAsia="Calibri"/>
                <w:b/>
              </w:rPr>
              <w:t>Tafasitamab + lenalidomide (</w:t>
            </w:r>
            <w:r w:rsidRPr="006302EB">
              <w:rPr>
                <w:b/>
                <w:i/>
              </w:rPr>
              <w:t>n</w:t>
            </w:r>
            <w:r w:rsidRPr="006302EB">
              <w:rPr>
                <w:b/>
              </w:rPr>
              <w:t xml:space="preserve"> = 76</w:t>
            </w:r>
            <w:r w:rsidRPr="006302EB">
              <w:rPr>
                <w:rFonts w:eastAsia="Calibri"/>
                <w:b/>
              </w:rPr>
              <w:t>)</w:t>
            </w:r>
          </w:p>
        </w:tc>
        <w:tc>
          <w:tcPr>
            <w:tcW w:w="608" w:type="pct"/>
            <w:vAlign w:val="center"/>
          </w:tcPr>
          <w:p w14:paraId="48956F46" w14:textId="77777777" w:rsidR="008C6522" w:rsidRPr="006302EB" w:rsidRDefault="008C6522" w:rsidP="003F1935">
            <w:pPr>
              <w:spacing w:line="240" w:lineRule="auto"/>
              <w:jc w:val="center"/>
              <w:rPr>
                <w:rFonts w:eastAsia="Calibri"/>
                <w:b/>
              </w:rPr>
            </w:pPr>
            <w:r w:rsidRPr="006302EB">
              <w:rPr>
                <w:rFonts w:eastAsia="Calibri"/>
                <w:b/>
              </w:rPr>
              <w:t>R2</w:t>
            </w:r>
          </w:p>
          <w:p w14:paraId="27DAA10E" w14:textId="77777777" w:rsidR="008C6522" w:rsidRPr="006302EB" w:rsidRDefault="008C6522" w:rsidP="003F1935">
            <w:pPr>
              <w:spacing w:line="240" w:lineRule="auto"/>
              <w:jc w:val="center"/>
              <w:rPr>
                <w:rFonts w:eastAsia="Calibri"/>
                <w:b/>
              </w:rPr>
            </w:pPr>
            <w:r w:rsidRPr="006302EB">
              <w:rPr>
                <w:rFonts w:eastAsia="Calibri"/>
                <w:b/>
              </w:rPr>
              <w:t>(</w:t>
            </w:r>
            <w:r w:rsidRPr="006302EB">
              <w:rPr>
                <w:b/>
                <w:i/>
              </w:rPr>
              <w:t>n</w:t>
            </w:r>
            <w:r w:rsidRPr="006302EB">
              <w:rPr>
                <w:b/>
              </w:rPr>
              <w:t xml:space="preserve"> =</w:t>
            </w:r>
            <w:r w:rsidRPr="006302EB">
              <w:t xml:space="preserve"> </w:t>
            </w:r>
            <w:r w:rsidRPr="006302EB">
              <w:rPr>
                <w:rFonts w:eastAsia="Calibri"/>
                <w:b/>
              </w:rPr>
              <w:t>35)</w:t>
            </w:r>
          </w:p>
        </w:tc>
        <w:tc>
          <w:tcPr>
            <w:tcW w:w="608" w:type="pct"/>
            <w:vAlign w:val="center"/>
          </w:tcPr>
          <w:p w14:paraId="09615AA6" w14:textId="77777777" w:rsidR="008C6522" w:rsidRPr="006302EB" w:rsidRDefault="008C6522" w:rsidP="003F1935">
            <w:pPr>
              <w:spacing w:line="240" w:lineRule="auto"/>
              <w:jc w:val="center"/>
              <w:rPr>
                <w:rFonts w:eastAsia="Calibri"/>
                <w:b/>
              </w:rPr>
            </w:pPr>
            <w:r w:rsidRPr="006302EB">
              <w:rPr>
                <w:rFonts w:eastAsia="Calibri"/>
                <w:b/>
              </w:rPr>
              <w:t>Tafasitamab + lenalidomide (</w:t>
            </w:r>
            <w:r w:rsidRPr="006302EB">
              <w:rPr>
                <w:b/>
                <w:i/>
              </w:rPr>
              <w:t>n</w:t>
            </w:r>
            <w:r w:rsidRPr="006302EB">
              <w:rPr>
                <w:b/>
              </w:rPr>
              <w:t xml:space="preserve"> =</w:t>
            </w:r>
            <w:r w:rsidRPr="006302EB">
              <w:t xml:space="preserve"> </w:t>
            </w:r>
            <w:r w:rsidRPr="006302EB">
              <w:rPr>
                <w:rFonts w:eastAsia="Calibri"/>
                <w:b/>
              </w:rPr>
              <w:t>76)</w:t>
            </w:r>
          </w:p>
        </w:tc>
        <w:tc>
          <w:tcPr>
            <w:tcW w:w="607" w:type="pct"/>
            <w:vAlign w:val="center"/>
          </w:tcPr>
          <w:p w14:paraId="76DF4D7F" w14:textId="77777777" w:rsidR="008C6522" w:rsidRPr="006302EB" w:rsidRDefault="008C6522" w:rsidP="003F1935">
            <w:pPr>
              <w:spacing w:line="240" w:lineRule="auto"/>
              <w:jc w:val="center"/>
              <w:rPr>
                <w:rFonts w:eastAsia="Calibri"/>
                <w:b/>
              </w:rPr>
            </w:pPr>
            <w:r w:rsidRPr="006302EB">
              <w:rPr>
                <w:rFonts w:eastAsia="Calibri"/>
                <w:b/>
              </w:rPr>
              <w:t>CAR-T</w:t>
            </w:r>
          </w:p>
          <w:p w14:paraId="6FACEE01" w14:textId="77777777" w:rsidR="008C6522" w:rsidRPr="006302EB" w:rsidRDefault="008C6522" w:rsidP="003F1935">
            <w:pPr>
              <w:spacing w:line="240" w:lineRule="auto"/>
              <w:jc w:val="center"/>
              <w:rPr>
                <w:rFonts w:eastAsia="Calibri"/>
                <w:b/>
              </w:rPr>
            </w:pPr>
            <w:r w:rsidRPr="006302EB">
              <w:rPr>
                <w:rFonts w:eastAsia="Calibri"/>
                <w:b/>
              </w:rPr>
              <w:t>(</w:t>
            </w:r>
            <w:r w:rsidRPr="006302EB">
              <w:rPr>
                <w:b/>
                <w:i/>
              </w:rPr>
              <w:t>n</w:t>
            </w:r>
            <w:r w:rsidRPr="006302EB">
              <w:rPr>
                <w:b/>
              </w:rPr>
              <w:t xml:space="preserve"> =</w:t>
            </w:r>
            <w:r w:rsidRPr="006302EB">
              <w:t xml:space="preserve"> </w:t>
            </w:r>
            <w:r w:rsidRPr="006302EB">
              <w:rPr>
                <w:rFonts w:eastAsia="Calibri"/>
                <w:b/>
              </w:rPr>
              <w:t>50)</w:t>
            </w:r>
          </w:p>
        </w:tc>
      </w:tr>
      <w:tr w:rsidR="008C6522" w:rsidRPr="005E19F9" w14:paraId="23ECDB77" w14:textId="77777777" w:rsidTr="003F1935">
        <w:trPr>
          <w:trHeight w:val="624"/>
        </w:trPr>
        <w:tc>
          <w:tcPr>
            <w:tcW w:w="1354" w:type="pct"/>
          </w:tcPr>
          <w:p w14:paraId="4E9CFD56" w14:textId="77777777" w:rsidR="008C6522" w:rsidRPr="004E2A88" w:rsidRDefault="008C6522" w:rsidP="003F1935">
            <w:pPr>
              <w:spacing w:line="240" w:lineRule="auto"/>
              <w:rPr>
                <w:rFonts w:eastAsia="Calibri"/>
              </w:rPr>
            </w:pPr>
            <w:r w:rsidRPr="004E2A88">
              <w:rPr>
                <w:rFonts w:eastAsia="Calibri"/>
                <w:b/>
              </w:rPr>
              <w:t xml:space="preserve">Median OS, </w:t>
            </w:r>
            <w:r w:rsidRPr="000D6FDF">
              <w:t>mo</w:t>
            </w:r>
            <w:r>
              <w:br/>
              <w:t>95% CI</w:t>
            </w:r>
            <w:r w:rsidRPr="004E2A88">
              <w:rPr>
                <w:rFonts w:eastAsia="Calibri"/>
                <w:b/>
              </w:rPr>
              <w:t xml:space="preserve"> </w:t>
            </w:r>
          </w:p>
        </w:tc>
        <w:tc>
          <w:tcPr>
            <w:tcW w:w="607" w:type="pct"/>
            <w:tcBorders>
              <w:bottom w:val="single" w:sz="4" w:space="0" w:color="auto"/>
            </w:tcBorders>
          </w:tcPr>
          <w:p w14:paraId="77AFAFBE" w14:textId="77777777" w:rsidR="008C6522" w:rsidRPr="006302EB" w:rsidRDefault="008C6522" w:rsidP="003F1935">
            <w:pPr>
              <w:spacing w:line="240" w:lineRule="auto"/>
              <w:jc w:val="center"/>
              <w:rPr>
                <w:rFonts w:eastAsia="Calibri"/>
              </w:rPr>
            </w:pPr>
            <w:r w:rsidRPr="006302EB">
              <w:rPr>
                <w:rFonts w:eastAsia="Calibri"/>
              </w:rPr>
              <w:t>34.1</w:t>
            </w:r>
            <w:r w:rsidRPr="006302EB">
              <w:rPr>
                <w:rFonts w:eastAsia="Calibri"/>
                <w:szCs w:val="22"/>
              </w:rPr>
              <w:br/>
            </w:r>
            <w:r w:rsidRPr="006302EB">
              <w:rPr>
                <w:rFonts w:eastAsia="Calibri"/>
              </w:rPr>
              <w:t>(18.3–NR)</w:t>
            </w:r>
          </w:p>
        </w:tc>
        <w:tc>
          <w:tcPr>
            <w:tcW w:w="608" w:type="pct"/>
            <w:tcBorders>
              <w:bottom w:val="single" w:sz="4" w:space="0" w:color="auto"/>
            </w:tcBorders>
          </w:tcPr>
          <w:p w14:paraId="29F6149F" w14:textId="77777777" w:rsidR="008C6522" w:rsidRPr="006302EB" w:rsidRDefault="008C6522" w:rsidP="003F1935">
            <w:pPr>
              <w:spacing w:line="240" w:lineRule="auto"/>
              <w:jc w:val="center"/>
              <w:rPr>
                <w:rFonts w:eastAsia="Calibri"/>
              </w:rPr>
            </w:pPr>
            <w:r w:rsidRPr="006302EB">
              <w:rPr>
                <w:rFonts w:eastAsia="Calibri"/>
              </w:rPr>
              <w:t>7.4</w:t>
            </w:r>
            <w:r w:rsidRPr="006302EB">
              <w:rPr>
                <w:rFonts w:eastAsia="Calibri"/>
                <w:szCs w:val="22"/>
              </w:rPr>
              <w:br/>
            </w:r>
            <w:r w:rsidRPr="006302EB">
              <w:rPr>
                <w:rFonts w:eastAsia="Calibri"/>
              </w:rPr>
              <w:t>(1.1–32.0)</w:t>
            </w:r>
          </w:p>
        </w:tc>
        <w:tc>
          <w:tcPr>
            <w:tcW w:w="608" w:type="pct"/>
            <w:tcBorders>
              <w:bottom w:val="single" w:sz="4" w:space="0" w:color="auto"/>
            </w:tcBorders>
          </w:tcPr>
          <w:p w14:paraId="6081D055" w14:textId="77777777" w:rsidR="008C6522" w:rsidRPr="006302EB" w:rsidRDefault="008C6522" w:rsidP="003F1935">
            <w:pPr>
              <w:spacing w:line="240" w:lineRule="auto"/>
              <w:jc w:val="center"/>
              <w:rPr>
                <w:rFonts w:eastAsia="Calibri"/>
              </w:rPr>
            </w:pPr>
            <w:r w:rsidRPr="006302EB">
              <w:rPr>
                <w:rFonts w:eastAsia="Calibri"/>
              </w:rPr>
              <w:t>34.1</w:t>
            </w:r>
            <w:r w:rsidRPr="006302EB">
              <w:rPr>
                <w:rFonts w:eastAsia="Calibri"/>
                <w:szCs w:val="22"/>
              </w:rPr>
              <w:br/>
            </w:r>
            <w:r w:rsidRPr="006302EB">
              <w:rPr>
                <w:rFonts w:eastAsia="Calibri"/>
              </w:rPr>
              <w:t>(18.3–NR)</w:t>
            </w:r>
          </w:p>
        </w:tc>
        <w:tc>
          <w:tcPr>
            <w:tcW w:w="608" w:type="pct"/>
            <w:tcBorders>
              <w:bottom w:val="single" w:sz="4" w:space="0" w:color="auto"/>
            </w:tcBorders>
          </w:tcPr>
          <w:p w14:paraId="6F222C09" w14:textId="77777777" w:rsidR="008C6522" w:rsidRPr="006302EB" w:rsidRDefault="008C6522" w:rsidP="003F1935">
            <w:pPr>
              <w:spacing w:line="240" w:lineRule="auto"/>
              <w:jc w:val="center"/>
              <w:rPr>
                <w:rFonts w:eastAsia="Calibri"/>
              </w:rPr>
            </w:pPr>
            <w:r w:rsidRPr="006302EB">
              <w:rPr>
                <w:rFonts w:eastAsia="Calibri"/>
              </w:rPr>
              <w:t>7.9</w:t>
            </w:r>
            <w:r w:rsidRPr="006302EB">
              <w:rPr>
                <w:rFonts w:eastAsia="Calibri"/>
                <w:szCs w:val="22"/>
              </w:rPr>
              <w:br/>
            </w:r>
            <w:r w:rsidRPr="006302EB">
              <w:rPr>
                <w:rFonts w:eastAsia="Calibri"/>
              </w:rPr>
              <w:t>(3.8–NR)</w:t>
            </w:r>
          </w:p>
        </w:tc>
        <w:tc>
          <w:tcPr>
            <w:tcW w:w="608" w:type="pct"/>
            <w:tcBorders>
              <w:bottom w:val="single" w:sz="4" w:space="0" w:color="auto"/>
            </w:tcBorders>
          </w:tcPr>
          <w:p w14:paraId="0D004956" w14:textId="77777777" w:rsidR="008C6522" w:rsidRPr="006302EB" w:rsidRDefault="008C6522" w:rsidP="003F1935">
            <w:pPr>
              <w:spacing w:line="240" w:lineRule="auto"/>
              <w:jc w:val="center"/>
              <w:rPr>
                <w:rFonts w:eastAsia="Calibri"/>
              </w:rPr>
            </w:pPr>
            <w:r w:rsidRPr="006302EB">
              <w:rPr>
                <w:rFonts w:eastAsia="Calibri"/>
              </w:rPr>
              <w:t xml:space="preserve">34.1 </w:t>
            </w:r>
            <w:r w:rsidRPr="006302EB">
              <w:rPr>
                <w:rFonts w:eastAsia="Calibri"/>
                <w:szCs w:val="22"/>
              </w:rPr>
              <w:br/>
            </w:r>
            <w:r w:rsidRPr="006302EB">
              <w:rPr>
                <w:rFonts w:eastAsia="Calibri"/>
              </w:rPr>
              <w:t>(18.3–NR)</w:t>
            </w:r>
          </w:p>
        </w:tc>
        <w:tc>
          <w:tcPr>
            <w:tcW w:w="607" w:type="pct"/>
            <w:tcBorders>
              <w:bottom w:val="single" w:sz="4" w:space="0" w:color="auto"/>
            </w:tcBorders>
          </w:tcPr>
          <w:p w14:paraId="5F0A29A7" w14:textId="77777777" w:rsidR="008C6522" w:rsidRPr="006302EB" w:rsidRDefault="008C6522" w:rsidP="003F1935">
            <w:pPr>
              <w:spacing w:line="240" w:lineRule="auto"/>
              <w:jc w:val="center"/>
              <w:rPr>
                <w:rFonts w:eastAsia="Calibri"/>
              </w:rPr>
            </w:pPr>
            <w:r w:rsidRPr="006302EB">
              <w:rPr>
                <w:rFonts w:eastAsia="Calibri"/>
              </w:rPr>
              <w:t>10.1</w:t>
            </w:r>
            <w:r w:rsidRPr="006302EB">
              <w:rPr>
                <w:rFonts w:eastAsia="Calibri"/>
                <w:szCs w:val="22"/>
              </w:rPr>
              <w:br/>
            </w:r>
            <w:r w:rsidRPr="006302EB">
              <w:rPr>
                <w:rFonts w:eastAsia="Calibri"/>
              </w:rPr>
              <w:t>(NR–NR)</w:t>
            </w:r>
          </w:p>
        </w:tc>
      </w:tr>
      <w:tr w:rsidR="008C6522" w:rsidRPr="005E19F9" w14:paraId="0FFC4917" w14:textId="77777777" w:rsidTr="003F1935">
        <w:trPr>
          <w:trHeight w:val="624"/>
        </w:trPr>
        <w:tc>
          <w:tcPr>
            <w:tcW w:w="1354" w:type="pct"/>
          </w:tcPr>
          <w:p w14:paraId="50AC1801" w14:textId="77777777" w:rsidR="008C6522" w:rsidRPr="004E2A88" w:rsidRDefault="008C6522" w:rsidP="003F1935">
            <w:pPr>
              <w:spacing w:line="240" w:lineRule="auto"/>
              <w:rPr>
                <w:rFonts w:eastAsia="Calibri"/>
              </w:rPr>
            </w:pPr>
            <w:r w:rsidRPr="004E2A88">
              <w:rPr>
                <w:rFonts w:eastAsia="Calibri"/>
              </w:rPr>
              <w:t>HR for OS</w:t>
            </w:r>
          </w:p>
          <w:p w14:paraId="7521CBE8" w14:textId="77777777" w:rsidR="008C6522" w:rsidRPr="004E2A88" w:rsidRDefault="008C6522" w:rsidP="003F1935">
            <w:pPr>
              <w:spacing w:line="240" w:lineRule="auto"/>
              <w:rPr>
                <w:rFonts w:eastAsia="Calibri"/>
                <w:b/>
              </w:rPr>
            </w:pPr>
            <w:r w:rsidRPr="008F4D21">
              <w:rPr>
                <w:rFonts w:eastAsia="Calibri"/>
              </w:rPr>
              <w:t>(95% CI)</w:t>
            </w:r>
            <w:r>
              <w:rPr>
                <w:rFonts w:eastAsia="Calibri"/>
              </w:rPr>
              <w:br/>
            </w:r>
            <w:r>
              <w:rPr>
                <w:rFonts w:eastAsia="Calibri"/>
                <w:i/>
              </w:rPr>
              <w:t>p</w:t>
            </w:r>
            <w:r w:rsidRPr="00B1286B">
              <w:rPr>
                <w:rFonts w:eastAsia="Calibri"/>
              </w:rPr>
              <w:t xml:space="preserve"> value</w:t>
            </w:r>
            <w:r>
              <w:rPr>
                <w:rFonts w:eastAsia="Calibri"/>
              </w:rPr>
              <w:t>*</w:t>
            </w:r>
          </w:p>
        </w:tc>
        <w:tc>
          <w:tcPr>
            <w:tcW w:w="1215" w:type="pct"/>
            <w:gridSpan w:val="2"/>
            <w:tcBorders>
              <w:bottom w:val="single" w:sz="4" w:space="0" w:color="auto"/>
            </w:tcBorders>
          </w:tcPr>
          <w:p w14:paraId="2C98728D" w14:textId="77777777" w:rsidR="008C6522" w:rsidRPr="006302EB" w:rsidRDefault="008C6522" w:rsidP="003F1935">
            <w:pPr>
              <w:spacing w:line="240" w:lineRule="auto"/>
              <w:jc w:val="center"/>
              <w:rPr>
                <w:rFonts w:eastAsia="Calibri"/>
              </w:rPr>
            </w:pPr>
            <w:r w:rsidRPr="006302EB">
              <w:rPr>
                <w:rFonts w:eastAsia="Calibri"/>
              </w:rPr>
              <w:t>0.504</w:t>
            </w:r>
            <w:r w:rsidRPr="006302EB">
              <w:rPr>
                <w:rFonts w:eastAsia="Calibri"/>
              </w:rPr>
              <w:br/>
              <w:t>(0.203–1.249)</w:t>
            </w:r>
            <w:r w:rsidRPr="006302EB">
              <w:rPr>
                <w:rFonts w:eastAsia="Calibri"/>
              </w:rPr>
              <w:br/>
              <w:t>0.2650</w:t>
            </w:r>
          </w:p>
        </w:tc>
        <w:tc>
          <w:tcPr>
            <w:tcW w:w="1216" w:type="pct"/>
            <w:gridSpan w:val="2"/>
            <w:tcBorders>
              <w:bottom w:val="single" w:sz="4" w:space="0" w:color="auto"/>
            </w:tcBorders>
          </w:tcPr>
          <w:p w14:paraId="6F6F5B05" w14:textId="77777777" w:rsidR="008C6522" w:rsidRPr="006302EB" w:rsidRDefault="008C6522" w:rsidP="003F1935">
            <w:pPr>
              <w:spacing w:line="240" w:lineRule="auto"/>
              <w:jc w:val="center"/>
              <w:rPr>
                <w:rFonts w:eastAsia="Calibri"/>
              </w:rPr>
            </w:pPr>
            <w:r w:rsidRPr="006302EB">
              <w:rPr>
                <w:rFonts w:eastAsia="Calibri"/>
              </w:rPr>
              <w:t>0.354</w:t>
            </w:r>
            <w:r w:rsidRPr="006302EB">
              <w:rPr>
                <w:rFonts w:eastAsia="Calibri"/>
              </w:rPr>
              <w:br/>
              <w:t>(0.171–0.731)</w:t>
            </w:r>
            <w:r w:rsidRPr="006302EB">
              <w:rPr>
                <w:rFonts w:eastAsia="Calibri"/>
              </w:rPr>
              <w:br/>
              <w:t>0.0069</w:t>
            </w:r>
          </w:p>
        </w:tc>
        <w:tc>
          <w:tcPr>
            <w:tcW w:w="1215" w:type="pct"/>
            <w:gridSpan w:val="2"/>
            <w:tcBorders>
              <w:bottom w:val="single" w:sz="4" w:space="0" w:color="auto"/>
            </w:tcBorders>
          </w:tcPr>
          <w:p w14:paraId="1E03B9D1" w14:textId="77777777" w:rsidR="008C6522" w:rsidRPr="006302EB" w:rsidRDefault="008C6522" w:rsidP="003F1935">
            <w:pPr>
              <w:spacing w:line="240" w:lineRule="auto"/>
              <w:jc w:val="center"/>
              <w:rPr>
                <w:rFonts w:eastAsia="Calibri"/>
              </w:rPr>
            </w:pPr>
            <w:r w:rsidRPr="006302EB">
              <w:rPr>
                <w:rFonts w:eastAsia="Calibri"/>
              </w:rPr>
              <w:t>0.515</w:t>
            </w:r>
            <w:r w:rsidRPr="006302EB">
              <w:rPr>
                <w:rFonts w:eastAsia="Calibri"/>
              </w:rPr>
              <w:br/>
              <w:t>(0.249–1.065)</w:t>
            </w:r>
            <w:r w:rsidRPr="006302EB">
              <w:rPr>
                <w:rFonts w:eastAsia="Calibri"/>
              </w:rPr>
              <w:br/>
              <w:t>0.0712</w:t>
            </w:r>
          </w:p>
        </w:tc>
      </w:tr>
      <w:tr w:rsidR="008C6522" w:rsidRPr="005E19F9" w14:paraId="27FF294A" w14:textId="77777777" w:rsidTr="003F1935">
        <w:trPr>
          <w:trHeight w:val="624"/>
        </w:trPr>
        <w:tc>
          <w:tcPr>
            <w:tcW w:w="1354" w:type="pct"/>
            <w:vMerge w:val="restart"/>
          </w:tcPr>
          <w:p w14:paraId="5C8CB9BE" w14:textId="77777777" w:rsidR="008C6522" w:rsidRPr="004E2A88" w:rsidRDefault="008C6522" w:rsidP="003F1935">
            <w:pPr>
              <w:spacing w:line="240" w:lineRule="auto"/>
              <w:rPr>
                <w:rFonts w:eastAsia="Calibri"/>
              </w:rPr>
            </w:pPr>
            <w:r w:rsidRPr="004E2A88">
              <w:rPr>
                <w:rFonts w:eastAsia="Calibri"/>
                <w:b/>
              </w:rPr>
              <w:t>ORR</w:t>
            </w:r>
            <w:r w:rsidRPr="004E2A88">
              <w:rPr>
                <w:rFonts w:eastAsia="Calibri"/>
              </w:rPr>
              <w:t xml:space="preserve">, </w:t>
            </w:r>
            <w:r w:rsidRPr="00005568">
              <w:rPr>
                <w:rFonts w:eastAsia="Calibri"/>
                <w:iCs/>
              </w:rPr>
              <w:t xml:space="preserve">n </w:t>
            </w:r>
            <w:r w:rsidRPr="004E2A88">
              <w:rPr>
                <w:rFonts w:eastAsia="Calibri"/>
              </w:rPr>
              <w:t>(%)</w:t>
            </w:r>
          </w:p>
          <w:p w14:paraId="1DBE8551" w14:textId="77777777" w:rsidR="008C6522" w:rsidRDefault="008C6522" w:rsidP="003F1935">
            <w:pPr>
              <w:spacing w:line="240" w:lineRule="auto"/>
              <w:rPr>
                <w:rFonts w:eastAsia="Calibri"/>
                <w:b/>
              </w:rPr>
            </w:pPr>
            <w:r w:rsidRPr="004E2A88">
              <w:rPr>
                <w:rFonts w:eastAsia="Calibri"/>
              </w:rPr>
              <w:t>(95% CI)</w:t>
            </w:r>
            <w:r w:rsidRPr="004E2A88">
              <w:rPr>
                <w:rFonts w:eastAsia="Calibri"/>
                <w:b/>
              </w:rPr>
              <w:t xml:space="preserve"> </w:t>
            </w:r>
          </w:p>
          <w:p w14:paraId="310D3F5B" w14:textId="77777777" w:rsidR="008C6522" w:rsidRPr="003E1A16" w:rsidRDefault="008C6522" w:rsidP="003F1935">
            <w:pPr>
              <w:spacing w:line="240" w:lineRule="auto"/>
              <w:rPr>
                <w:rFonts w:eastAsia="Calibri"/>
              </w:rPr>
            </w:pPr>
            <w:r w:rsidRPr="003E1A16">
              <w:rPr>
                <w:rFonts w:eastAsia="Calibri"/>
                <w:i/>
              </w:rPr>
              <w:t>p</w:t>
            </w:r>
            <w:r>
              <w:rPr>
                <w:rFonts w:eastAsia="Calibri"/>
                <w:i/>
              </w:rPr>
              <w:t xml:space="preserve"> </w:t>
            </w:r>
            <w:r>
              <w:rPr>
                <w:rFonts w:eastAsia="Calibri"/>
              </w:rPr>
              <w:t>value</w:t>
            </w:r>
            <w:r w:rsidRPr="003E1A16">
              <w:rPr>
                <w:rFonts w:eastAsia="Calibri"/>
                <w:vertAlign w:val="superscript"/>
              </w:rPr>
              <w:t>†</w:t>
            </w:r>
          </w:p>
        </w:tc>
        <w:tc>
          <w:tcPr>
            <w:tcW w:w="607" w:type="pct"/>
            <w:tcBorders>
              <w:bottom w:val="nil"/>
            </w:tcBorders>
            <w:vAlign w:val="center"/>
          </w:tcPr>
          <w:p w14:paraId="6444521C" w14:textId="77777777" w:rsidR="008C6522" w:rsidRPr="006302EB" w:rsidRDefault="008C6522" w:rsidP="003F1935">
            <w:pPr>
              <w:spacing w:line="240" w:lineRule="auto"/>
              <w:jc w:val="center"/>
              <w:rPr>
                <w:rFonts w:eastAsia="Calibri"/>
              </w:rPr>
            </w:pPr>
            <w:r w:rsidRPr="006302EB">
              <w:rPr>
                <w:rFonts w:eastAsia="Calibri"/>
              </w:rPr>
              <w:t>51 (67.1)</w:t>
            </w:r>
            <w:r w:rsidRPr="006302EB">
              <w:rPr>
                <w:rFonts w:eastAsia="Calibri"/>
                <w:szCs w:val="22"/>
              </w:rPr>
              <w:br/>
            </w:r>
            <w:r w:rsidRPr="006302EB">
              <w:rPr>
                <w:rFonts w:eastAsia="Calibri"/>
              </w:rPr>
              <w:t>(55.4–77.5)</w:t>
            </w:r>
          </w:p>
        </w:tc>
        <w:tc>
          <w:tcPr>
            <w:tcW w:w="608" w:type="pct"/>
            <w:tcBorders>
              <w:bottom w:val="nil"/>
            </w:tcBorders>
            <w:vAlign w:val="center"/>
          </w:tcPr>
          <w:p w14:paraId="2C0EE406" w14:textId="77777777" w:rsidR="008C6522" w:rsidRPr="006302EB" w:rsidRDefault="008C6522" w:rsidP="003F1935">
            <w:pPr>
              <w:spacing w:line="240" w:lineRule="auto"/>
              <w:jc w:val="center"/>
              <w:rPr>
                <w:rFonts w:eastAsia="Calibri"/>
              </w:rPr>
            </w:pPr>
            <w:r w:rsidRPr="006302EB">
              <w:rPr>
                <w:rFonts w:eastAsia="Calibri"/>
              </w:rPr>
              <w:t>17 (47.2)</w:t>
            </w:r>
            <w:r w:rsidRPr="006302EB">
              <w:rPr>
                <w:rFonts w:eastAsia="Calibri"/>
                <w:szCs w:val="22"/>
              </w:rPr>
              <w:br/>
            </w:r>
            <w:r w:rsidRPr="006302EB">
              <w:rPr>
                <w:rFonts w:eastAsia="Calibri"/>
              </w:rPr>
              <w:t>(30.4–64.5)</w:t>
            </w:r>
          </w:p>
        </w:tc>
        <w:tc>
          <w:tcPr>
            <w:tcW w:w="608" w:type="pct"/>
            <w:tcBorders>
              <w:bottom w:val="nil"/>
            </w:tcBorders>
            <w:vAlign w:val="center"/>
          </w:tcPr>
          <w:p w14:paraId="524E8A94" w14:textId="77777777" w:rsidR="008C6522" w:rsidRPr="006302EB" w:rsidRDefault="008C6522" w:rsidP="003F1935">
            <w:pPr>
              <w:spacing w:line="240" w:lineRule="auto"/>
              <w:jc w:val="center"/>
              <w:rPr>
                <w:rFonts w:eastAsia="Calibri"/>
              </w:rPr>
            </w:pPr>
            <w:r w:rsidRPr="006302EB">
              <w:rPr>
                <w:rFonts w:eastAsia="Calibri"/>
              </w:rPr>
              <w:t>51 (67.1)</w:t>
            </w:r>
            <w:r w:rsidRPr="006302EB">
              <w:rPr>
                <w:rFonts w:eastAsia="Calibri"/>
                <w:szCs w:val="22"/>
              </w:rPr>
              <w:br/>
            </w:r>
            <w:r w:rsidRPr="006302EB">
              <w:rPr>
                <w:rFonts w:eastAsia="Calibri"/>
              </w:rPr>
              <w:t>(55.4–77.5)</w:t>
            </w:r>
          </w:p>
        </w:tc>
        <w:tc>
          <w:tcPr>
            <w:tcW w:w="608" w:type="pct"/>
            <w:tcBorders>
              <w:bottom w:val="nil"/>
            </w:tcBorders>
            <w:vAlign w:val="center"/>
          </w:tcPr>
          <w:p w14:paraId="2A2725C9" w14:textId="77777777" w:rsidR="008C6522" w:rsidRPr="006302EB" w:rsidRDefault="008C6522" w:rsidP="003F1935">
            <w:pPr>
              <w:spacing w:line="240" w:lineRule="auto"/>
              <w:jc w:val="center"/>
              <w:rPr>
                <w:rFonts w:eastAsia="Calibri"/>
              </w:rPr>
            </w:pPr>
            <w:r w:rsidRPr="006302EB">
              <w:rPr>
                <w:rFonts w:eastAsia="Calibri"/>
              </w:rPr>
              <w:t>10 (28.6)</w:t>
            </w:r>
            <w:r w:rsidRPr="006302EB">
              <w:rPr>
                <w:rFonts w:eastAsia="Calibri"/>
                <w:szCs w:val="22"/>
              </w:rPr>
              <w:br/>
            </w:r>
            <w:r w:rsidRPr="006302EB">
              <w:rPr>
                <w:rFonts w:eastAsia="Calibri"/>
              </w:rPr>
              <w:t>(14.6–46.3)</w:t>
            </w:r>
          </w:p>
        </w:tc>
        <w:tc>
          <w:tcPr>
            <w:tcW w:w="608" w:type="pct"/>
            <w:tcBorders>
              <w:bottom w:val="nil"/>
            </w:tcBorders>
            <w:vAlign w:val="center"/>
          </w:tcPr>
          <w:p w14:paraId="3AE15794" w14:textId="77777777" w:rsidR="008C6522" w:rsidRPr="006302EB" w:rsidRDefault="008C6522" w:rsidP="003F1935">
            <w:pPr>
              <w:spacing w:line="240" w:lineRule="auto"/>
              <w:jc w:val="center"/>
              <w:rPr>
                <w:rFonts w:eastAsia="Calibri"/>
              </w:rPr>
            </w:pPr>
            <w:r w:rsidRPr="006302EB">
              <w:rPr>
                <w:rFonts w:eastAsia="Calibri"/>
              </w:rPr>
              <w:t>51 (67.1)</w:t>
            </w:r>
            <w:r w:rsidRPr="006302EB">
              <w:rPr>
                <w:rFonts w:eastAsia="Calibri"/>
                <w:szCs w:val="22"/>
              </w:rPr>
              <w:br/>
            </w:r>
            <w:r w:rsidRPr="006302EB">
              <w:rPr>
                <w:rFonts w:eastAsia="Calibri"/>
              </w:rPr>
              <w:t>(55.4–77.5)</w:t>
            </w:r>
          </w:p>
        </w:tc>
        <w:tc>
          <w:tcPr>
            <w:tcW w:w="607" w:type="pct"/>
            <w:tcBorders>
              <w:bottom w:val="nil"/>
            </w:tcBorders>
            <w:vAlign w:val="center"/>
          </w:tcPr>
          <w:p w14:paraId="71E98E26" w14:textId="77777777" w:rsidR="008C6522" w:rsidRPr="006302EB" w:rsidRDefault="008C6522" w:rsidP="003F1935">
            <w:pPr>
              <w:spacing w:line="240" w:lineRule="auto"/>
              <w:jc w:val="center"/>
              <w:rPr>
                <w:rFonts w:eastAsia="Calibri"/>
              </w:rPr>
            </w:pPr>
            <w:r w:rsidRPr="006302EB">
              <w:rPr>
                <w:rFonts w:eastAsia="Calibri"/>
              </w:rPr>
              <w:t>40 (80.0)</w:t>
            </w:r>
            <w:r w:rsidRPr="006302EB">
              <w:rPr>
                <w:rFonts w:eastAsia="Calibri"/>
                <w:szCs w:val="22"/>
              </w:rPr>
              <w:br/>
            </w:r>
            <w:r w:rsidRPr="006302EB">
              <w:rPr>
                <w:rFonts w:eastAsia="Calibri"/>
              </w:rPr>
              <w:t>(66.3–90.0)</w:t>
            </w:r>
          </w:p>
        </w:tc>
      </w:tr>
      <w:tr w:rsidR="008C6522" w:rsidRPr="005E19F9" w14:paraId="673B3EE1" w14:textId="77777777" w:rsidTr="003F1935">
        <w:trPr>
          <w:trHeight w:val="397"/>
        </w:trPr>
        <w:tc>
          <w:tcPr>
            <w:tcW w:w="1354" w:type="pct"/>
            <w:vMerge/>
          </w:tcPr>
          <w:p w14:paraId="02DFBB80" w14:textId="77777777" w:rsidR="008C6522" w:rsidRPr="005E19F9" w:rsidRDefault="008C6522" w:rsidP="003F1935">
            <w:pPr>
              <w:spacing w:line="240" w:lineRule="auto"/>
              <w:rPr>
                <w:rFonts w:eastAsia="Calibri"/>
                <w:b/>
                <w:szCs w:val="22"/>
              </w:rPr>
            </w:pPr>
          </w:p>
        </w:tc>
        <w:tc>
          <w:tcPr>
            <w:tcW w:w="1215" w:type="pct"/>
            <w:gridSpan w:val="2"/>
            <w:tcBorders>
              <w:top w:val="nil"/>
            </w:tcBorders>
            <w:vAlign w:val="center"/>
          </w:tcPr>
          <w:p w14:paraId="5C28D924" w14:textId="77777777" w:rsidR="008C6522" w:rsidRPr="006302EB" w:rsidRDefault="008C6522" w:rsidP="003F1935">
            <w:pPr>
              <w:spacing w:line="240" w:lineRule="auto"/>
              <w:jc w:val="center"/>
              <w:rPr>
                <w:rFonts w:eastAsia="Calibri"/>
              </w:rPr>
            </w:pPr>
            <w:r w:rsidRPr="006302EB">
              <w:rPr>
                <w:rFonts w:eastAsia="Calibri"/>
              </w:rPr>
              <w:t>0.5607</w:t>
            </w:r>
          </w:p>
        </w:tc>
        <w:tc>
          <w:tcPr>
            <w:tcW w:w="1216" w:type="pct"/>
            <w:gridSpan w:val="2"/>
            <w:tcBorders>
              <w:top w:val="nil"/>
            </w:tcBorders>
            <w:vAlign w:val="center"/>
          </w:tcPr>
          <w:p w14:paraId="261F2A66" w14:textId="77777777" w:rsidR="008C6522" w:rsidRPr="006302EB" w:rsidRDefault="008C6522" w:rsidP="003F1935">
            <w:pPr>
              <w:spacing w:line="240" w:lineRule="auto"/>
              <w:jc w:val="center"/>
              <w:rPr>
                <w:rFonts w:eastAsia="Calibri"/>
                <w:i/>
              </w:rPr>
            </w:pPr>
            <w:r w:rsidRPr="006302EB">
              <w:rPr>
                <w:rFonts w:eastAsia="Calibri"/>
              </w:rPr>
              <w:t>0.1109</w:t>
            </w:r>
          </w:p>
        </w:tc>
        <w:tc>
          <w:tcPr>
            <w:tcW w:w="1215" w:type="pct"/>
            <w:gridSpan w:val="2"/>
            <w:tcBorders>
              <w:top w:val="nil"/>
            </w:tcBorders>
            <w:vAlign w:val="center"/>
          </w:tcPr>
          <w:p w14:paraId="14AA6040" w14:textId="77777777" w:rsidR="008C6522" w:rsidRPr="006302EB" w:rsidRDefault="008C6522" w:rsidP="003F1935">
            <w:pPr>
              <w:spacing w:line="240" w:lineRule="auto"/>
              <w:jc w:val="center"/>
              <w:rPr>
                <w:rFonts w:eastAsia="Calibri"/>
              </w:rPr>
            </w:pPr>
            <w:r w:rsidRPr="006302EB">
              <w:rPr>
                <w:rFonts w:eastAsia="Calibri"/>
              </w:rPr>
              <w:t>0.3893</w:t>
            </w:r>
          </w:p>
        </w:tc>
      </w:tr>
      <w:tr w:rsidR="008C6522" w:rsidRPr="005E19F9" w14:paraId="010A87B9" w14:textId="77777777" w:rsidTr="003F1935">
        <w:trPr>
          <w:trHeight w:val="584"/>
        </w:trPr>
        <w:tc>
          <w:tcPr>
            <w:tcW w:w="1354" w:type="pct"/>
          </w:tcPr>
          <w:p w14:paraId="66E83074" w14:textId="77777777" w:rsidR="008C6522" w:rsidRPr="004E2A88" w:rsidRDefault="008C6522" w:rsidP="003F1935">
            <w:pPr>
              <w:spacing w:line="240" w:lineRule="auto"/>
              <w:rPr>
                <w:rFonts w:eastAsia="Calibri"/>
              </w:rPr>
            </w:pPr>
            <w:r w:rsidRPr="004E2A88">
              <w:rPr>
                <w:rFonts w:eastAsia="Calibri"/>
                <w:b/>
              </w:rPr>
              <w:t>Difference of ORR</w:t>
            </w:r>
            <w:r w:rsidRPr="004E2A88">
              <w:rPr>
                <w:rFonts w:eastAsia="Calibri"/>
              </w:rPr>
              <w:t>, (%)</w:t>
            </w:r>
            <w:r w:rsidRPr="005E19F9">
              <w:rPr>
                <w:rFonts w:eastAsia="Calibri"/>
                <w:szCs w:val="22"/>
              </w:rPr>
              <w:br/>
            </w:r>
            <w:r>
              <w:rPr>
                <w:rFonts w:eastAsia="Calibri"/>
              </w:rPr>
              <w:t>(</w:t>
            </w:r>
            <w:r w:rsidRPr="004E2A88">
              <w:rPr>
                <w:rFonts w:eastAsia="Calibri"/>
              </w:rPr>
              <w:t xml:space="preserve">95% </w:t>
            </w:r>
            <w:proofErr w:type="gramStart"/>
            <w:r w:rsidRPr="004E2A88">
              <w:rPr>
                <w:rFonts w:eastAsia="Calibri"/>
              </w:rPr>
              <w:t>CI</w:t>
            </w:r>
            <w:r>
              <w:rPr>
                <w:rFonts w:eastAsia="Calibri"/>
              </w:rPr>
              <w:t>)</w:t>
            </w:r>
            <w:r w:rsidRPr="003E1A16">
              <w:rPr>
                <w:rFonts w:eastAsia="Calibri"/>
                <w:vertAlign w:val="superscript"/>
              </w:rPr>
              <w:t>‡</w:t>
            </w:r>
            <w:proofErr w:type="gramEnd"/>
          </w:p>
          <w:p w14:paraId="7497AF80" w14:textId="77777777" w:rsidR="008C6522" w:rsidRPr="004E2A88" w:rsidRDefault="008C6522" w:rsidP="003F1935">
            <w:pPr>
              <w:spacing w:line="240" w:lineRule="auto"/>
              <w:rPr>
                <w:rFonts w:eastAsia="Calibri"/>
                <w:b/>
              </w:rPr>
            </w:pPr>
            <w:r>
              <w:rPr>
                <w:rFonts w:eastAsia="Calibri"/>
                <w:i/>
              </w:rPr>
              <w:t>p</w:t>
            </w:r>
            <w:r w:rsidRPr="004E2A88">
              <w:rPr>
                <w:rFonts w:eastAsia="Calibri"/>
              </w:rPr>
              <w:t xml:space="preserve"> value</w:t>
            </w:r>
          </w:p>
        </w:tc>
        <w:tc>
          <w:tcPr>
            <w:tcW w:w="1215" w:type="pct"/>
            <w:gridSpan w:val="2"/>
            <w:tcBorders>
              <w:bottom w:val="single" w:sz="4" w:space="0" w:color="auto"/>
            </w:tcBorders>
          </w:tcPr>
          <w:p w14:paraId="7A34A7C6" w14:textId="26A60CAC" w:rsidR="008C6522" w:rsidRPr="004E2A88" w:rsidRDefault="008C6522" w:rsidP="003F1935">
            <w:pPr>
              <w:spacing w:line="240" w:lineRule="auto"/>
              <w:jc w:val="center"/>
              <w:rPr>
                <w:rFonts w:eastAsia="Calibri"/>
              </w:rPr>
            </w:pPr>
            <w:r w:rsidRPr="004E2A88">
              <w:rPr>
                <w:rFonts w:eastAsia="Calibri"/>
              </w:rPr>
              <w:t>12.34</w:t>
            </w:r>
            <w:r>
              <w:rPr>
                <w:rFonts w:eastAsia="Calibri"/>
                <w:szCs w:val="22"/>
              </w:rPr>
              <w:br/>
            </w:r>
            <w:r w:rsidRPr="004E2A88">
              <w:rPr>
                <w:rFonts w:eastAsia="Calibri"/>
              </w:rPr>
              <w:t>(-25.642–50.323)</w:t>
            </w:r>
            <w:r>
              <w:rPr>
                <w:rFonts w:eastAsia="Calibri"/>
                <w:szCs w:val="22"/>
              </w:rPr>
              <w:br/>
            </w:r>
            <w:r w:rsidRPr="004E2A88">
              <w:rPr>
                <w:rFonts w:eastAsia="Calibri"/>
              </w:rPr>
              <w:t>0.5243</w:t>
            </w:r>
          </w:p>
        </w:tc>
        <w:tc>
          <w:tcPr>
            <w:tcW w:w="1216" w:type="pct"/>
            <w:gridSpan w:val="2"/>
            <w:tcBorders>
              <w:bottom w:val="single" w:sz="4" w:space="0" w:color="auto"/>
            </w:tcBorders>
          </w:tcPr>
          <w:p w14:paraId="511554E2" w14:textId="5C0219E1" w:rsidR="008C6522" w:rsidRPr="004E2A88" w:rsidRDefault="008C6522" w:rsidP="003F1935">
            <w:pPr>
              <w:spacing w:line="240" w:lineRule="auto"/>
              <w:jc w:val="center"/>
              <w:rPr>
                <w:rFonts w:eastAsia="Calibri"/>
              </w:rPr>
            </w:pPr>
            <w:r w:rsidRPr="004E2A88">
              <w:rPr>
                <w:rFonts w:eastAsia="Calibri"/>
              </w:rPr>
              <w:t>25.23</w:t>
            </w:r>
            <w:r>
              <w:rPr>
                <w:rFonts w:eastAsia="Calibri"/>
                <w:szCs w:val="22"/>
              </w:rPr>
              <w:br/>
            </w:r>
            <w:r w:rsidRPr="004E2A88">
              <w:rPr>
                <w:rFonts w:eastAsia="Calibri"/>
              </w:rPr>
              <w:t>(-0.413–50.866)</w:t>
            </w:r>
            <w:r>
              <w:rPr>
                <w:rFonts w:eastAsia="Calibri"/>
                <w:szCs w:val="22"/>
              </w:rPr>
              <w:br/>
            </w:r>
            <w:r w:rsidRPr="004E2A88">
              <w:rPr>
                <w:rFonts w:eastAsia="Calibri"/>
              </w:rPr>
              <w:t>0.0538</w:t>
            </w:r>
          </w:p>
        </w:tc>
        <w:tc>
          <w:tcPr>
            <w:tcW w:w="1215" w:type="pct"/>
            <w:gridSpan w:val="2"/>
            <w:tcBorders>
              <w:bottom w:val="single" w:sz="4" w:space="0" w:color="auto"/>
            </w:tcBorders>
          </w:tcPr>
          <w:p w14:paraId="3A6648FB" w14:textId="68F15CEA" w:rsidR="008C6522" w:rsidRPr="004E2A88" w:rsidRDefault="008C6522" w:rsidP="003F1935">
            <w:pPr>
              <w:spacing w:line="240" w:lineRule="auto"/>
              <w:jc w:val="center"/>
              <w:rPr>
                <w:rFonts w:eastAsia="Calibri"/>
              </w:rPr>
            </w:pPr>
            <w:r w:rsidRPr="004E2A88">
              <w:rPr>
                <w:rFonts w:eastAsia="Calibri"/>
              </w:rPr>
              <w:t>-10.23</w:t>
            </w:r>
            <w:r>
              <w:rPr>
                <w:rFonts w:eastAsia="Calibri"/>
                <w:szCs w:val="22"/>
              </w:rPr>
              <w:br/>
            </w:r>
            <w:r w:rsidRPr="004E2A88">
              <w:rPr>
                <w:rFonts w:eastAsia="Calibri"/>
              </w:rPr>
              <w:t>(-34.453–14.000)</w:t>
            </w:r>
            <w:r>
              <w:rPr>
                <w:rFonts w:eastAsia="Calibri"/>
                <w:szCs w:val="22"/>
              </w:rPr>
              <w:br/>
            </w:r>
            <w:r w:rsidRPr="004E2A88">
              <w:rPr>
                <w:rFonts w:eastAsia="Calibri"/>
              </w:rPr>
              <w:t>0.4081</w:t>
            </w:r>
          </w:p>
        </w:tc>
      </w:tr>
      <w:tr w:rsidR="008C6522" w:rsidRPr="005E19F9" w14:paraId="4F9A7BEA" w14:textId="77777777" w:rsidTr="003F1935">
        <w:trPr>
          <w:trHeight w:val="624"/>
        </w:trPr>
        <w:tc>
          <w:tcPr>
            <w:tcW w:w="1354" w:type="pct"/>
            <w:vMerge w:val="restart"/>
          </w:tcPr>
          <w:p w14:paraId="0C058313" w14:textId="77777777" w:rsidR="008C6522" w:rsidRPr="004E2A88" w:rsidRDefault="008C6522" w:rsidP="003F1935">
            <w:pPr>
              <w:spacing w:line="240" w:lineRule="auto"/>
              <w:rPr>
                <w:rFonts w:eastAsia="Calibri"/>
              </w:rPr>
            </w:pPr>
            <w:r w:rsidRPr="004E2A88">
              <w:rPr>
                <w:rFonts w:eastAsia="Calibri"/>
                <w:b/>
              </w:rPr>
              <w:t>CR rate as best response</w:t>
            </w:r>
            <w:r w:rsidRPr="004E2A88">
              <w:rPr>
                <w:rFonts w:eastAsia="Calibri"/>
              </w:rPr>
              <w:t xml:space="preserve">, </w:t>
            </w:r>
            <w:r w:rsidRPr="004E2A88">
              <w:rPr>
                <w:rFonts w:eastAsia="Calibri"/>
                <w:i/>
              </w:rPr>
              <w:t>n</w:t>
            </w:r>
            <w:r w:rsidRPr="004E2A88">
              <w:rPr>
                <w:rFonts w:eastAsia="Calibri"/>
              </w:rPr>
              <w:t xml:space="preserve"> (%) </w:t>
            </w:r>
          </w:p>
          <w:p w14:paraId="4A823297" w14:textId="77777777" w:rsidR="008C6522" w:rsidRPr="004E2A88" w:rsidRDefault="008C6522" w:rsidP="003F1935">
            <w:pPr>
              <w:spacing w:line="240" w:lineRule="auto"/>
              <w:rPr>
                <w:rFonts w:eastAsia="Calibri"/>
                <w:b/>
              </w:rPr>
            </w:pPr>
            <w:r w:rsidRPr="004E2A88">
              <w:rPr>
                <w:rFonts w:eastAsia="Calibri"/>
              </w:rPr>
              <w:t>(95% CI)</w:t>
            </w:r>
            <w:r>
              <w:rPr>
                <w:rFonts w:eastAsia="Calibri"/>
              </w:rPr>
              <w:br/>
            </w:r>
            <w:r w:rsidRPr="00EE576F">
              <w:rPr>
                <w:rFonts w:eastAsia="Calibri"/>
                <w:i/>
              </w:rPr>
              <w:t>p</w:t>
            </w:r>
            <w:r>
              <w:rPr>
                <w:rFonts w:eastAsia="Calibri"/>
                <w:i/>
              </w:rPr>
              <w:t xml:space="preserve"> </w:t>
            </w:r>
            <w:r>
              <w:rPr>
                <w:rFonts w:eastAsia="Calibri"/>
              </w:rPr>
              <w:t>value</w:t>
            </w:r>
            <w:r w:rsidRPr="00EE576F">
              <w:rPr>
                <w:rFonts w:eastAsia="Calibri"/>
                <w:vertAlign w:val="superscript"/>
              </w:rPr>
              <w:t>†</w:t>
            </w:r>
            <w:r w:rsidRPr="004E2A88">
              <w:rPr>
                <w:rFonts w:eastAsia="Calibri"/>
                <w:b/>
              </w:rPr>
              <w:t xml:space="preserve"> </w:t>
            </w:r>
          </w:p>
        </w:tc>
        <w:tc>
          <w:tcPr>
            <w:tcW w:w="607" w:type="pct"/>
            <w:tcBorders>
              <w:bottom w:val="nil"/>
            </w:tcBorders>
            <w:vAlign w:val="center"/>
          </w:tcPr>
          <w:p w14:paraId="7FDBA328" w14:textId="77777777" w:rsidR="008C6522" w:rsidRPr="004E2A88" w:rsidRDefault="008C6522" w:rsidP="003F1935">
            <w:pPr>
              <w:spacing w:line="240" w:lineRule="auto"/>
              <w:jc w:val="center"/>
              <w:rPr>
                <w:rFonts w:eastAsia="Calibri"/>
              </w:rPr>
            </w:pPr>
            <w:r w:rsidRPr="004E2A88">
              <w:rPr>
                <w:rFonts w:eastAsia="Calibri"/>
              </w:rPr>
              <w:t>29 (38.2)</w:t>
            </w:r>
            <w:r>
              <w:rPr>
                <w:rFonts w:eastAsia="Calibri"/>
                <w:szCs w:val="22"/>
              </w:rPr>
              <w:br/>
            </w:r>
            <w:r w:rsidRPr="004E2A88">
              <w:rPr>
                <w:rFonts w:eastAsia="Calibri"/>
              </w:rPr>
              <w:t>(27.2–50.0)</w:t>
            </w:r>
          </w:p>
        </w:tc>
        <w:tc>
          <w:tcPr>
            <w:tcW w:w="608" w:type="pct"/>
            <w:tcBorders>
              <w:bottom w:val="nil"/>
            </w:tcBorders>
            <w:vAlign w:val="center"/>
          </w:tcPr>
          <w:p w14:paraId="280F2507" w14:textId="77777777" w:rsidR="008C6522" w:rsidRPr="004E2A88" w:rsidRDefault="008C6522" w:rsidP="003F1935">
            <w:pPr>
              <w:spacing w:line="240" w:lineRule="auto"/>
              <w:jc w:val="center"/>
              <w:rPr>
                <w:rFonts w:eastAsia="Calibri"/>
              </w:rPr>
            </w:pPr>
            <w:r w:rsidRPr="004E2A88">
              <w:rPr>
                <w:rFonts w:eastAsia="Calibri"/>
              </w:rPr>
              <w:t>7 (19.4)</w:t>
            </w:r>
            <w:r>
              <w:rPr>
                <w:rFonts w:eastAsia="Calibri"/>
                <w:szCs w:val="22"/>
              </w:rPr>
              <w:br/>
            </w:r>
            <w:r w:rsidRPr="004E2A88">
              <w:rPr>
                <w:rFonts w:eastAsia="Calibri"/>
              </w:rPr>
              <w:t>(8.2–36.0)</w:t>
            </w:r>
          </w:p>
        </w:tc>
        <w:tc>
          <w:tcPr>
            <w:tcW w:w="608" w:type="pct"/>
            <w:tcBorders>
              <w:bottom w:val="nil"/>
            </w:tcBorders>
            <w:vAlign w:val="center"/>
          </w:tcPr>
          <w:p w14:paraId="680C3BCE" w14:textId="77777777" w:rsidR="008C6522" w:rsidRPr="004E2A88" w:rsidRDefault="008C6522" w:rsidP="003F1935">
            <w:pPr>
              <w:spacing w:line="240" w:lineRule="auto"/>
              <w:jc w:val="center"/>
              <w:rPr>
                <w:rFonts w:eastAsia="Calibri"/>
              </w:rPr>
            </w:pPr>
            <w:r w:rsidRPr="004E2A88">
              <w:rPr>
                <w:rFonts w:eastAsia="Calibri"/>
              </w:rPr>
              <w:t>29 (38.2)</w:t>
            </w:r>
            <w:r>
              <w:rPr>
                <w:rFonts w:eastAsia="Calibri"/>
                <w:szCs w:val="22"/>
              </w:rPr>
              <w:br/>
            </w:r>
            <w:r w:rsidRPr="004E2A88">
              <w:rPr>
                <w:rFonts w:eastAsia="Calibri"/>
              </w:rPr>
              <w:t>(27.2–50.0)</w:t>
            </w:r>
          </w:p>
        </w:tc>
        <w:tc>
          <w:tcPr>
            <w:tcW w:w="608" w:type="pct"/>
            <w:tcBorders>
              <w:bottom w:val="nil"/>
            </w:tcBorders>
            <w:vAlign w:val="center"/>
          </w:tcPr>
          <w:p w14:paraId="385F4BDE" w14:textId="77777777" w:rsidR="008C6522" w:rsidRPr="004E2A88" w:rsidRDefault="008C6522" w:rsidP="003F1935">
            <w:pPr>
              <w:spacing w:line="240" w:lineRule="auto"/>
              <w:jc w:val="center"/>
              <w:rPr>
                <w:rFonts w:eastAsia="Calibri"/>
              </w:rPr>
            </w:pPr>
            <w:r w:rsidRPr="004E2A88">
              <w:rPr>
                <w:rFonts w:eastAsia="Calibri"/>
              </w:rPr>
              <w:t>2 (5.7)</w:t>
            </w:r>
            <w:r>
              <w:rPr>
                <w:rFonts w:eastAsia="Calibri"/>
                <w:szCs w:val="22"/>
              </w:rPr>
              <w:br/>
            </w:r>
            <w:r w:rsidRPr="004E2A88">
              <w:rPr>
                <w:rFonts w:eastAsia="Calibri"/>
              </w:rPr>
              <w:t>(0.7–19.2)</w:t>
            </w:r>
          </w:p>
        </w:tc>
        <w:tc>
          <w:tcPr>
            <w:tcW w:w="608" w:type="pct"/>
            <w:tcBorders>
              <w:bottom w:val="nil"/>
            </w:tcBorders>
            <w:vAlign w:val="center"/>
          </w:tcPr>
          <w:p w14:paraId="3AEE4B0E" w14:textId="77777777" w:rsidR="008C6522" w:rsidRPr="004E2A88" w:rsidRDefault="008C6522" w:rsidP="003F1935">
            <w:pPr>
              <w:spacing w:line="240" w:lineRule="auto"/>
              <w:jc w:val="center"/>
              <w:rPr>
                <w:rFonts w:eastAsia="Calibri"/>
              </w:rPr>
            </w:pPr>
            <w:r w:rsidRPr="004E2A88">
              <w:rPr>
                <w:rFonts w:eastAsia="Calibri"/>
              </w:rPr>
              <w:t>29 (38.2)</w:t>
            </w:r>
            <w:r>
              <w:rPr>
                <w:rFonts w:eastAsia="Calibri"/>
                <w:szCs w:val="22"/>
              </w:rPr>
              <w:br/>
            </w:r>
            <w:r w:rsidRPr="004E2A88">
              <w:rPr>
                <w:rFonts w:eastAsia="Calibri"/>
              </w:rPr>
              <w:t>(27.2–50.0)</w:t>
            </w:r>
          </w:p>
        </w:tc>
        <w:tc>
          <w:tcPr>
            <w:tcW w:w="607" w:type="pct"/>
            <w:tcBorders>
              <w:bottom w:val="nil"/>
            </w:tcBorders>
            <w:vAlign w:val="center"/>
          </w:tcPr>
          <w:p w14:paraId="62C235E5" w14:textId="77777777" w:rsidR="008C6522" w:rsidRPr="004E2A88" w:rsidRDefault="008C6522" w:rsidP="003F1935">
            <w:pPr>
              <w:spacing w:line="240" w:lineRule="auto"/>
              <w:jc w:val="center"/>
              <w:rPr>
                <w:rFonts w:eastAsia="Calibri"/>
              </w:rPr>
            </w:pPr>
            <w:r w:rsidRPr="004E2A88">
              <w:rPr>
                <w:rFonts w:eastAsia="Calibri"/>
              </w:rPr>
              <w:t>23 (46.0)</w:t>
            </w:r>
            <w:r>
              <w:rPr>
                <w:rFonts w:eastAsia="Calibri"/>
                <w:szCs w:val="22"/>
              </w:rPr>
              <w:br/>
            </w:r>
            <w:r w:rsidRPr="004E2A88">
              <w:rPr>
                <w:rFonts w:eastAsia="Calibri"/>
              </w:rPr>
              <w:t>(31.8–60.7)</w:t>
            </w:r>
          </w:p>
        </w:tc>
      </w:tr>
      <w:tr w:rsidR="008C6522" w:rsidRPr="005E19F9" w14:paraId="4F108A56" w14:textId="77777777" w:rsidTr="003F1935">
        <w:trPr>
          <w:trHeight w:val="397"/>
        </w:trPr>
        <w:tc>
          <w:tcPr>
            <w:tcW w:w="1354" w:type="pct"/>
            <w:vMerge/>
          </w:tcPr>
          <w:p w14:paraId="7490A528" w14:textId="77777777" w:rsidR="008C6522" w:rsidRPr="005E19F9" w:rsidRDefault="008C6522" w:rsidP="003F1935">
            <w:pPr>
              <w:spacing w:line="240" w:lineRule="auto"/>
              <w:rPr>
                <w:rFonts w:eastAsia="Calibri"/>
                <w:b/>
                <w:szCs w:val="22"/>
              </w:rPr>
            </w:pPr>
          </w:p>
        </w:tc>
        <w:tc>
          <w:tcPr>
            <w:tcW w:w="1215" w:type="pct"/>
            <w:gridSpan w:val="2"/>
            <w:tcBorders>
              <w:top w:val="nil"/>
            </w:tcBorders>
            <w:vAlign w:val="center"/>
          </w:tcPr>
          <w:p w14:paraId="6C1CF7F9" w14:textId="77777777" w:rsidR="008C6522" w:rsidRPr="004E2A88" w:rsidRDefault="008C6522" w:rsidP="003F1935">
            <w:pPr>
              <w:spacing w:line="240" w:lineRule="auto"/>
              <w:jc w:val="center"/>
              <w:rPr>
                <w:rFonts w:eastAsia="Calibri"/>
              </w:rPr>
            </w:pPr>
            <w:r w:rsidRPr="004E2A88">
              <w:rPr>
                <w:rFonts w:eastAsia="Calibri"/>
              </w:rPr>
              <w:t>0.7366</w:t>
            </w:r>
          </w:p>
        </w:tc>
        <w:tc>
          <w:tcPr>
            <w:tcW w:w="1216" w:type="pct"/>
            <w:gridSpan w:val="2"/>
            <w:tcBorders>
              <w:top w:val="nil"/>
            </w:tcBorders>
            <w:vAlign w:val="center"/>
          </w:tcPr>
          <w:p w14:paraId="2E6202D2" w14:textId="77777777" w:rsidR="008C6522" w:rsidRPr="004E2A88" w:rsidRDefault="008C6522" w:rsidP="003F1935">
            <w:pPr>
              <w:spacing w:line="240" w:lineRule="auto"/>
              <w:jc w:val="center"/>
              <w:rPr>
                <w:rFonts w:eastAsia="Calibri"/>
                <w:i/>
              </w:rPr>
            </w:pPr>
            <w:r w:rsidRPr="004E2A88">
              <w:rPr>
                <w:rFonts w:eastAsia="Calibri"/>
              </w:rPr>
              <w:t>0.0784</w:t>
            </w:r>
          </w:p>
        </w:tc>
        <w:tc>
          <w:tcPr>
            <w:tcW w:w="1215" w:type="pct"/>
            <w:gridSpan w:val="2"/>
            <w:tcBorders>
              <w:top w:val="nil"/>
            </w:tcBorders>
            <w:vAlign w:val="center"/>
          </w:tcPr>
          <w:p w14:paraId="0112F368" w14:textId="77777777" w:rsidR="008C6522" w:rsidRPr="004E2A88" w:rsidRDefault="008C6522" w:rsidP="003F1935">
            <w:pPr>
              <w:spacing w:line="240" w:lineRule="auto"/>
              <w:jc w:val="center"/>
              <w:rPr>
                <w:rFonts w:eastAsia="Calibri"/>
              </w:rPr>
            </w:pPr>
            <w:r w:rsidRPr="004E2A88">
              <w:rPr>
                <w:rFonts w:eastAsia="Calibri"/>
              </w:rPr>
              <w:t>0.9389</w:t>
            </w:r>
          </w:p>
        </w:tc>
      </w:tr>
      <w:tr w:rsidR="008C6522" w:rsidRPr="005E19F9" w14:paraId="5EAA29F2" w14:textId="77777777" w:rsidTr="003F1935">
        <w:trPr>
          <w:trHeight w:val="584"/>
        </w:trPr>
        <w:tc>
          <w:tcPr>
            <w:tcW w:w="1354" w:type="pct"/>
          </w:tcPr>
          <w:p w14:paraId="4897EFDE" w14:textId="77777777" w:rsidR="008C6522" w:rsidRPr="004E2A88" w:rsidRDefault="008C6522" w:rsidP="003F1935">
            <w:pPr>
              <w:spacing w:line="240" w:lineRule="auto"/>
              <w:rPr>
                <w:rFonts w:eastAsia="Calibri"/>
              </w:rPr>
            </w:pPr>
            <w:r w:rsidRPr="004E2A88">
              <w:rPr>
                <w:rFonts w:eastAsia="Calibri"/>
                <w:b/>
              </w:rPr>
              <w:t>Difference of CR rate</w:t>
            </w:r>
            <w:r w:rsidRPr="004E2A88">
              <w:rPr>
                <w:rFonts w:eastAsia="Calibri"/>
              </w:rPr>
              <w:t xml:space="preserve">, (%) </w:t>
            </w:r>
            <w:r w:rsidRPr="00EC6594">
              <w:rPr>
                <w:b/>
              </w:rPr>
              <w:br/>
            </w:r>
            <w:r>
              <w:rPr>
                <w:rFonts w:eastAsia="Calibri"/>
              </w:rPr>
              <w:t>(</w:t>
            </w:r>
            <w:r w:rsidRPr="004E2A88">
              <w:rPr>
                <w:rFonts w:eastAsia="Calibri"/>
              </w:rPr>
              <w:t xml:space="preserve">95% </w:t>
            </w:r>
            <w:proofErr w:type="gramStart"/>
            <w:r w:rsidRPr="004E2A88">
              <w:rPr>
                <w:rFonts w:eastAsia="Calibri"/>
              </w:rPr>
              <w:t>CI</w:t>
            </w:r>
            <w:r>
              <w:rPr>
                <w:rFonts w:eastAsia="Calibri"/>
              </w:rPr>
              <w:t>)</w:t>
            </w:r>
            <w:r w:rsidRPr="003E1A16">
              <w:rPr>
                <w:rFonts w:eastAsia="Calibri"/>
                <w:vertAlign w:val="superscript"/>
              </w:rPr>
              <w:t>‡</w:t>
            </w:r>
            <w:proofErr w:type="gramEnd"/>
          </w:p>
          <w:p w14:paraId="07D9E8CD" w14:textId="77777777" w:rsidR="008C6522" w:rsidRPr="004E2A88" w:rsidRDefault="008C6522" w:rsidP="003F1935">
            <w:pPr>
              <w:spacing w:line="240" w:lineRule="auto"/>
              <w:rPr>
                <w:rFonts w:eastAsia="Calibri"/>
                <w:b/>
              </w:rPr>
            </w:pPr>
            <w:r>
              <w:rPr>
                <w:rFonts w:eastAsia="Calibri"/>
                <w:i/>
              </w:rPr>
              <w:t>p</w:t>
            </w:r>
            <w:r w:rsidRPr="004E2A88">
              <w:rPr>
                <w:rFonts w:eastAsia="Calibri"/>
              </w:rPr>
              <w:t xml:space="preserve"> value</w:t>
            </w:r>
          </w:p>
        </w:tc>
        <w:tc>
          <w:tcPr>
            <w:tcW w:w="1215" w:type="pct"/>
            <w:gridSpan w:val="2"/>
          </w:tcPr>
          <w:p w14:paraId="4DC4A915" w14:textId="35F78843" w:rsidR="008C6522" w:rsidRPr="004E2A88" w:rsidRDefault="008C6522" w:rsidP="003F1935">
            <w:pPr>
              <w:spacing w:line="240" w:lineRule="auto"/>
              <w:jc w:val="center"/>
              <w:rPr>
                <w:rFonts w:eastAsia="Calibri"/>
              </w:rPr>
            </w:pPr>
            <w:r w:rsidRPr="004E2A88">
              <w:rPr>
                <w:rFonts w:eastAsia="Calibri"/>
              </w:rPr>
              <w:t>7.38</w:t>
            </w:r>
            <w:r>
              <w:rPr>
                <w:rFonts w:eastAsia="Calibri"/>
                <w:szCs w:val="22"/>
              </w:rPr>
              <w:br/>
            </w:r>
            <w:r w:rsidRPr="004E2A88">
              <w:rPr>
                <w:rFonts w:eastAsia="Calibri"/>
              </w:rPr>
              <w:t>(-31.680–46.430)</w:t>
            </w:r>
            <w:r>
              <w:rPr>
                <w:rFonts w:eastAsia="Calibri"/>
                <w:szCs w:val="22"/>
              </w:rPr>
              <w:br/>
            </w:r>
            <w:r w:rsidRPr="004E2A88">
              <w:rPr>
                <w:rFonts w:eastAsia="Calibri"/>
              </w:rPr>
              <w:t>0.7113</w:t>
            </w:r>
          </w:p>
        </w:tc>
        <w:tc>
          <w:tcPr>
            <w:tcW w:w="1216" w:type="pct"/>
            <w:gridSpan w:val="2"/>
          </w:tcPr>
          <w:p w14:paraId="0C9775B4" w14:textId="77777777" w:rsidR="008C6522" w:rsidRPr="004E2A88" w:rsidRDefault="008C6522" w:rsidP="003F1935">
            <w:pPr>
              <w:spacing w:line="240" w:lineRule="auto"/>
              <w:jc w:val="center"/>
              <w:rPr>
                <w:rFonts w:eastAsia="Calibri"/>
              </w:rPr>
            </w:pPr>
            <w:r w:rsidRPr="004E2A88">
              <w:rPr>
                <w:rFonts w:eastAsia="Calibri"/>
              </w:rPr>
              <w:t>31.14</w:t>
            </w:r>
            <w:r>
              <w:rPr>
                <w:rFonts w:eastAsia="Calibri"/>
                <w:szCs w:val="22"/>
              </w:rPr>
              <w:br/>
            </w:r>
            <w:r w:rsidRPr="004E2A88">
              <w:rPr>
                <w:rFonts w:eastAsia="Calibri"/>
              </w:rPr>
              <w:t>(14.099–48.182)</w:t>
            </w:r>
            <w:r>
              <w:rPr>
                <w:rFonts w:eastAsia="Calibri"/>
                <w:szCs w:val="22"/>
              </w:rPr>
              <w:br/>
            </w:r>
            <w:r w:rsidRPr="004E2A88">
              <w:rPr>
                <w:rFonts w:eastAsia="Calibri"/>
              </w:rPr>
              <w:t>0.0003</w:t>
            </w:r>
          </w:p>
        </w:tc>
        <w:tc>
          <w:tcPr>
            <w:tcW w:w="1215" w:type="pct"/>
            <w:gridSpan w:val="2"/>
          </w:tcPr>
          <w:p w14:paraId="298B4386" w14:textId="10EF3783" w:rsidR="008C6522" w:rsidRPr="004E2A88" w:rsidRDefault="008C6522" w:rsidP="003F1935">
            <w:pPr>
              <w:spacing w:line="240" w:lineRule="auto"/>
              <w:jc w:val="center"/>
              <w:rPr>
                <w:rFonts w:eastAsia="Calibri"/>
              </w:rPr>
            </w:pPr>
            <w:r w:rsidRPr="004E2A88">
              <w:rPr>
                <w:rFonts w:eastAsia="Calibri"/>
              </w:rPr>
              <w:t>-1.00</w:t>
            </w:r>
            <w:r>
              <w:rPr>
                <w:rFonts w:eastAsia="Calibri"/>
                <w:szCs w:val="22"/>
              </w:rPr>
              <w:br/>
            </w:r>
            <w:r w:rsidRPr="004E2A88">
              <w:rPr>
                <w:rFonts w:eastAsia="Calibri"/>
              </w:rPr>
              <w:t>(-26.911–24.901)</w:t>
            </w:r>
            <w:r>
              <w:rPr>
                <w:rFonts w:eastAsia="Calibri"/>
                <w:szCs w:val="22"/>
              </w:rPr>
              <w:br/>
            </w:r>
            <w:r w:rsidRPr="004E2A88">
              <w:rPr>
                <w:rFonts w:eastAsia="Calibri"/>
              </w:rPr>
              <w:t>0.9394</w:t>
            </w:r>
          </w:p>
        </w:tc>
      </w:tr>
      <w:tr w:rsidR="008C6522" w:rsidRPr="005E19F9" w14:paraId="3B9EDCE1" w14:textId="77777777" w:rsidTr="003F1935">
        <w:trPr>
          <w:trHeight w:val="680"/>
        </w:trPr>
        <w:tc>
          <w:tcPr>
            <w:tcW w:w="1354" w:type="pct"/>
          </w:tcPr>
          <w:p w14:paraId="41180095" w14:textId="77777777" w:rsidR="008C6522" w:rsidRPr="004E2A88" w:rsidRDefault="008C6522" w:rsidP="003F1935">
            <w:pPr>
              <w:spacing w:line="240" w:lineRule="auto"/>
              <w:rPr>
                <w:rFonts w:eastAsia="Calibri"/>
                <w:b/>
              </w:rPr>
            </w:pPr>
            <w:r w:rsidRPr="005E19F9">
              <w:rPr>
                <w:b/>
              </w:rPr>
              <w:t>Median PFS,</w:t>
            </w:r>
            <w:r w:rsidRPr="005E19F9">
              <w:t xml:space="preserve"> mo</w:t>
            </w:r>
            <w:r w:rsidRPr="005E19F9">
              <w:br/>
              <w:t>(95% CI)</w:t>
            </w:r>
          </w:p>
        </w:tc>
        <w:tc>
          <w:tcPr>
            <w:tcW w:w="607" w:type="pct"/>
            <w:vAlign w:val="center"/>
          </w:tcPr>
          <w:p w14:paraId="50DB1B89" w14:textId="77777777" w:rsidR="008C6522" w:rsidRPr="004E2A88" w:rsidRDefault="008C6522" w:rsidP="003F1935">
            <w:pPr>
              <w:spacing w:line="240" w:lineRule="auto"/>
              <w:jc w:val="center"/>
              <w:rPr>
                <w:rFonts w:eastAsia="Calibri"/>
              </w:rPr>
            </w:pPr>
            <w:r w:rsidRPr="004E2A88">
              <w:rPr>
                <w:rFonts w:eastAsia="Calibri"/>
              </w:rPr>
              <w:t>12.1</w:t>
            </w:r>
            <w:r>
              <w:rPr>
                <w:rFonts w:eastAsia="Calibri"/>
                <w:szCs w:val="22"/>
              </w:rPr>
              <w:br/>
            </w:r>
            <w:r w:rsidRPr="004E2A88">
              <w:rPr>
                <w:rFonts w:eastAsia="Calibri"/>
              </w:rPr>
              <w:t>(5.9–22.5)</w:t>
            </w:r>
          </w:p>
        </w:tc>
        <w:tc>
          <w:tcPr>
            <w:tcW w:w="608" w:type="pct"/>
            <w:vAlign w:val="center"/>
          </w:tcPr>
          <w:p w14:paraId="00BC3495" w14:textId="77777777" w:rsidR="008C6522" w:rsidRPr="004E2A88" w:rsidRDefault="008C6522" w:rsidP="003F1935">
            <w:pPr>
              <w:spacing w:line="240" w:lineRule="auto"/>
              <w:jc w:val="center"/>
              <w:rPr>
                <w:rFonts w:eastAsia="Calibri"/>
              </w:rPr>
            </w:pPr>
            <w:r w:rsidRPr="004E2A88">
              <w:rPr>
                <w:rFonts w:eastAsia="Calibri"/>
              </w:rPr>
              <w:t>4.5</w:t>
            </w:r>
            <w:r>
              <w:rPr>
                <w:rFonts w:eastAsia="Calibri"/>
                <w:szCs w:val="22"/>
              </w:rPr>
              <w:br/>
            </w:r>
            <w:r w:rsidRPr="004E2A88">
              <w:rPr>
                <w:rFonts w:eastAsia="Calibri"/>
              </w:rPr>
              <w:t>(0.5–13.3)</w:t>
            </w:r>
          </w:p>
        </w:tc>
        <w:tc>
          <w:tcPr>
            <w:tcW w:w="608" w:type="pct"/>
            <w:vAlign w:val="center"/>
          </w:tcPr>
          <w:p w14:paraId="4F39FB7D" w14:textId="77777777" w:rsidR="008C6522" w:rsidRPr="004E2A88" w:rsidRDefault="008C6522" w:rsidP="003F1935">
            <w:pPr>
              <w:spacing w:line="240" w:lineRule="auto"/>
              <w:jc w:val="center"/>
              <w:rPr>
                <w:rFonts w:eastAsia="Calibri"/>
              </w:rPr>
            </w:pPr>
            <w:r w:rsidRPr="004E2A88">
              <w:rPr>
                <w:rFonts w:eastAsia="Calibri"/>
              </w:rPr>
              <w:t>12.1</w:t>
            </w:r>
          </w:p>
          <w:p w14:paraId="7E71CF90" w14:textId="77777777" w:rsidR="008C6522" w:rsidRPr="004E2A88" w:rsidRDefault="008C6522" w:rsidP="003F1935">
            <w:pPr>
              <w:spacing w:line="240" w:lineRule="auto"/>
              <w:jc w:val="center"/>
              <w:rPr>
                <w:rFonts w:eastAsia="Calibri"/>
              </w:rPr>
            </w:pPr>
            <w:r w:rsidRPr="004E2A88">
              <w:rPr>
                <w:rFonts w:eastAsia="Calibri"/>
              </w:rPr>
              <w:t>(5.9–22.5)</w:t>
            </w:r>
          </w:p>
        </w:tc>
        <w:tc>
          <w:tcPr>
            <w:tcW w:w="608" w:type="pct"/>
            <w:vAlign w:val="center"/>
          </w:tcPr>
          <w:p w14:paraId="6F34B4DB" w14:textId="77777777" w:rsidR="008C6522" w:rsidRPr="004E2A88" w:rsidRDefault="008C6522" w:rsidP="003F1935">
            <w:pPr>
              <w:spacing w:line="240" w:lineRule="auto"/>
              <w:jc w:val="center"/>
              <w:rPr>
                <w:rFonts w:eastAsia="Calibri"/>
              </w:rPr>
            </w:pPr>
            <w:r w:rsidRPr="004E2A88">
              <w:rPr>
                <w:rFonts w:eastAsia="Calibri"/>
              </w:rPr>
              <w:t>4.4</w:t>
            </w:r>
            <w:r>
              <w:rPr>
                <w:rFonts w:eastAsia="Calibri"/>
                <w:szCs w:val="22"/>
              </w:rPr>
              <w:br/>
            </w:r>
            <w:r w:rsidRPr="004E2A88">
              <w:rPr>
                <w:rFonts w:eastAsia="Calibri"/>
              </w:rPr>
              <w:t>(2.6–6.3)</w:t>
            </w:r>
          </w:p>
        </w:tc>
        <w:tc>
          <w:tcPr>
            <w:tcW w:w="608" w:type="pct"/>
            <w:vAlign w:val="center"/>
          </w:tcPr>
          <w:p w14:paraId="540B24FA" w14:textId="77777777" w:rsidR="008C6522" w:rsidRPr="004E2A88" w:rsidRDefault="008C6522" w:rsidP="003F1935">
            <w:pPr>
              <w:spacing w:line="240" w:lineRule="auto"/>
              <w:jc w:val="center"/>
              <w:rPr>
                <w:rFonts w:eastAsia="Calibri"/>
              </w:rPr>
            </w:pPr>
            <w:r w:rsidRPr="004E2A88">
              <w:rPr>
                <w:rFonts w:eastAsia="Calibri"/>
              </w:rPr>
              <w:t>12.1</w:t>
            </w:r>
          </w:p>
          <w:p w14:paraId="4A96688E" w14:textId="77777777" w:rsidR="008C6522" w:rsidRPr="004E2A88" w:rsidRDefault="008C6522" w:rsidP="003F1935">
            <w:pPr>
              <w:spacing w:line="240" w:lineRule="auto"/>
              <w:jc w:val="center"/>
              <w:rPr>
                <w:rFonts w:eastAsia="Calibri"/>
              </w:rPr>
            </w:pPr>
            <w:r w:rsidRPr="004E2A88">
              <w:rPr>
                <w:rFonts w:eastAsia="Calibri"/>
              </w:rPr>
              <w:t>(5.9–22.5)</w:t>
            </w:r>
          </w:p>
        </w:tc>
        <w:tc>
          <w:tcPr>
            <w:tcW w:w="607" w:type="pct"/>
            <w:vAlign w:val="center"/>
          </w:tcPr>
          <w:p w14:paraId="0735F258" w14:textId="77777777" w:rsidR="008C6522" w:rsidRPr="004E2A88" w:rsidRDefault="008C6522" w:rsidP="003F1935">
            <w:pPr>
              <w:spacing w:line="240" w:lineRule="auto"/>
              <w:jc w:val="center"/>
              <w:rPr>
                <w:rFonts w:eastAsia="Calibri"/>
              </w:rPr>
            </w:pPr>
            <w:r w:rsidRPr="008F4D21">
              <w:rPr>
                <w:rFonts w:eastAsia="Calibri"/>
              </w:rPr>
              <w:t>3.9</w:t>
            </w:r>
            <w:r>
              <w:rPr>
                <w:rFonts w:eastAsia="Calibri"/>
                <w:szCs w:val="22"/>
              </w:rPr>
              <w:br/>
            </w:r>
            <w:r w:rsidRPr="004E2A88">
              <w:rPr>
                <w:rFonts w:eastAsia="Calibri"/>
              </w:rPr>
              <w:t>(NR–NR)</w:t>
            </w:r>
          </w:p>
        </w:tc>
      </w:tr>
      <w:tr w:rsidR="008C6522" w:rsidRPr="005E19F9" w14:paraId="3FA51379" w14:textId="77777777" w:rsidTr="003F1935">
        <w:trPr>
          <w:trHeight w:val="584"/>
        </w:trPr>
        <w:tc>
          <w:tcPr>
            <w:tcW w:w="1354" w:type="pct"/>
          </w:tcPr>
          <w:p w14:paraId="588C8572" w14:textId="77777777" w:rsidR="008C6522" w:rsidRPr="005E19F9" w:rsidRDefault="008C6522" w:rsidP="003F1935">
            <w:pPr>
              <w:spacing w:line="240" w:lineRule="auto"/>
            </w:pPr>
            <w:r w:rsidRPr="005E19F9">
              <w:t xml:space="preserve">HR </w:t>
            </w:r>
          </w:p>
          <w:p w14:paraId="21E83ADC" w14:textId="77777777" w:rsidR="008C6522" w:rsidRPr="005E19F9" w:rsidRDefault="008C6522" w:rsidP="003F1935">
            <w:pPr>
              <w:spacing w:line="240" w:lineRule="auto"/>
            </w:pPr>
            <w:r w:rsidRPr="005E19F9">
              <w:t>(95% CI)</w:t>
            </w:r>
          </w:p>
          <w:p w14:paraId="6526D898" w14:textId="77777777" w:rsidR="008C6522" w:rsidRPr="004E2A88" w:rsidRDefault="008C6522" w:rsidP="003F1935">
            <w:pPr>
              <w:spacing w:line="240" w:lineRule="auto"/>
              <w:rPr>
                <w:rFonts w:eastAsia="Calibri"/>
                <w:b/>
                <w:i/>
              </w:rPr>
            </w:pPr>
            <w:r>
              <w:rPr>
                <w:rFonts w:eastAsia="Calibri"/>
                <w:i/>
              </w:rPr>
              <w:t>p</w:t>
            </w:r>
            <w:r w:rsidRPr="004E2A88">
              <w:rPr>
                <w:rFonts w:eastAsia="Calibri"/>
              </w:rPr>
              <w:t xml:space="preserve"> value</w:t>
            </w:r>
            <w:r>
              <w:rPr>
                <w:rFonts w:eastAsia="Calibri"/>
              </w:rPr>
              <w:t>*</w:t>
            </w:r>
          </w:p>
        </w:tc>
        <w:tc>
          <w:tcPr>
            <w:tcW w:w="1215" w:type="pct"/>
            <w:gridSpan w:val="2"/>
            <w:vAlign w:val="center"/>
          </w:tcPr>
          <w:p w14:paraId="1E5034C9" w14:textId="77777777" w:rsidR="008C6522" w:rsidRPr="004E2A88" w:rsidRDefault="008C6522" w:rsidP="003F1935">
            <w:pPr>
              <w:spacing w:line="240" w:lineRule="auto"/>
              <w:jc w:val="center"/>
              <w:rPr>
                <w:rFonts w:eastAsia="Calibri"/>
              </w:rPr>
            </w:pPr>
            <w:r w:rsidRPr="004E2A88">
              <w:rPr>
                <w:rFonts w:eastAsia="Calibri"/>
              </w:rPr>
              <w:t>0.416</w:t>
            </w:r>
            <w:r>
              <w:rPr>
                <w:rFonts w:eastAsia="Calibri"/>
                <w:szCs w:val="22"/>
              </w:rPr>
              <w:br/>
            </w:r>
            <w:r w:rsidRPr="004E2A88">
              <w:rPr>
                <w:rFonts w:eastAsia="Calibri"/>
              </w:rPr>
              <w:t>(0.229–0.754)</w:t>
            </w:r>
          </w:p>
          <w:p w14:paraId="0605B646" w14:textId="77777777" w:rsidR="008C6522" w:rsidRPr="004E2A88" w:rsidRDefault="008C6522" w:rsidP="003F1935">
            <w:pPr>
              <w:spacing w:line="240" w:lineRule="auto"/>
              <w:jc w:val="center"/>
              <w:rPr>
                <w:rFonts w:eastAsia="Calibri"/>
              </w:rPr>
            </w:pPr>
            <w:r w:rsidRPr="004E2A88">
              <w:rPr>
                <w:rFonts w:eastAsia="Calibri"/>
              </w:rPr>
              <w:t>0.1043</w:t>
            </w:r>
          </w:p>
        </w:tc>
        <w:tc>
          <w:tcPr>
            <w:tcW w:w="1216" w:type="pct"/>
            <w:gridSpan w:val="2"/>
            <w:vAlign w:val="center"/>
          </w:tcPr>
          <w:p w14:paraId="242E5833" w14:textId="77777777" w:rsidR="008C6522" w:rsidRPr="004E2A88" w:rsidRDefault="008C6522" w:rsidP="003F1935">
            <w:pPr>
              <w:spacing w:line="240" w:lineRule="auto"/>
              <w:jc w:val="center"/>
              <w:rPr>
                <w:rFonts w:eastAsia="Calibri"/>
              </w:rPr>
            </w:pPr>
            <w:r w:rsidRPr="004E2A88">
              <w:rPr>
                <w:rFonts w:eastAsia="Calibri"/>
              </w:rPr>
              <w:t>0.404</w:t>
            </w:r>
            <w:r>
              <w:rPr>
                <w:rFonts w:eastAsia="Calibri"/>
                <w:szCs w:val="22"/>
              </w:rPr>
              <w:br/>
            </w:r>
            <w:r w:rsidRPr="004E2A88">
              <w:rPr>
                <w:rFonts w:eastAsia="Calibri"/>
              </w:rPr>
              <w:t>(0.213–0.768)</w:t>
            </w:r>
            <w:r>
              <w:rPr>
                <w:rFonts w:eastAsia="Calibri"/>
                <w:szCs w:val="22"/>
              </w:rPr>
              <w:br/>
            </w:r>
            <w:r w:rsidRPr="004E2A88">
              <w:rPr>
                <w:rFonts w:eastAsia="Calibri"/>
              </w:rPr>
              <w:t>0.0179</w:t>
            </w:r>
          </w:p>
        </w:tc>
        <w:tc>
          <w:tcPr>
            <w:tcW w:w="1215" w:type="pct"/>
            <w:gridSpan w:val="2"/>
            <w:vAlign w:val="center"/>
          </w:tcPr>
          <w:p w14:paraId="20FA5BEB" w14:textId="77777777" w:rsidR="008C6522" w:rsidRPr="004E2A88" w:rsidRDefault="008C6522" w:rsidP="003F1935">
            <w:pPr>
              <w:spacing w:line="240" w:lineRule="auto"/>
              <w:jc w:val="center"/>
              <w:rPr>
                <w:rFonts w:eastAsia="Calibri"/>
              </w:rPr>
            </w:pPr>
            <w:r w:rsidRPr="004E2A88">
              <w:rPr>
                <w:rFonts w:eastAsia="Calibri"/>
              </w:rPr>
              <w:t>0.534</w:t>
            </w:r>
            <w:r>
              <w:rPr>
                <w:rFonts w:eastAsia="Calibri"/>
                <w:szCs w:val="22"/>
              </w:rPr>
              <w:br/>
            </w:r>
            <w:r w:rsidRPr="004E2A88">
              <w:rPr>
                <w:rFonts w:eastAsia="Calibri"/>
              </w:rPr>
              <w:t>(0.244–1.168)</w:t>
            </w:r>
            <w:r>
              <w:rPr>
                <w:rFonts w:eastAsia="Calibri"/>
                <w:szCs w:val="22"/>
              </w:rPr>
              <w:br/>
            </w:r>
            <w:r w:rsidRPr="004E2A88">
              <w:rPr>
                <w:rFonts w:eastAsia="Calibri"/>
              </w:rPr>
              <w:t>0.1261</w:t>
            </w:r>
          </w:p>
        </w:tc>
      </w:tr>
      <w:tr w:rsidR="008C6522" w:rsidRPr="005E19F9" w14:paraId="145C2D98" w14:textId="77777777" w:rsidTr="003F1935">
        <w:trPr>
          <w:trHeight w:val="680"/>
        </w:trPr>
        <w:tc>
          <w:tcPr>
            <w:tcW w:w="1354" w:type="pct"/>
          </w:tcPr>
          <w:p w14:paraId="3AE8DF46" w14:textId="77777777" w:rsidR="008C6522" w:rsidRPr="004E2A88" w:rsidRDefault="008C6522" w:rsidP="003F1935">
            <w:pPr>
              <w:spacing w:line="240" w:lineRule="auto"/>
              <w:rPr>
                <w:rFonts w:eastAsia="Calibri"/>
              </w:rPr>
            </w:pPr>
            <w:r w:rsidRPr="004E2A88">
              <w:rPr>
                <w:rFonts w:eastAsia="Calibri"/>
                <w:b/>
              </w:rPr>
              <w:lastRenderedPageBreak/>
              <w:t>Median DoR</w:t>
            </w:r>
            <w:r w:rsidRPr="004E2A88">
              <w:rPr>
                <w:rFonts w:eastAsia="Calibri"/>
              </w:rPr>
              <w:t>, mo</w:t>
            </w:r>
          </w:p>
          <w:p w14:paraId="12CA63DD" w14:textId="77777777" w:rsidR="008C6522" w:rsidRPr="004E2A88" w:rsidRDefault="008C6522" w:rsidP="003F1935">
            <w:pPr>
              <w:spacing w:line="240" w:lineRule="auto"/>
              <w:rPr>
                <w:rFonts w:eastAsia="Calibri"/>
                <w:b/>
              </w:rPr>
            </w:pPr>
            <w:r w:rsidRPr="004E2A88">
              <w:rPr>
                <w:rFonts w:eastAsia="Calibri"/>
              </w:rPr>
              <w:t>(95% CI)</w:t>
            </w:r>
          </w:p>
        </w:tc>
        <w:tc>
          <w:tcPr>
            <w:tcW w:w="607" w:type="pct"/>
            <w:vAlign w:val="center"/>
          </w:tcPr>
          <w:p w14:paraId="7965CA2E" w14:textId="77777777" w:rsidR="008C6522" w:rsidRPr="004E2A88" w:rsidRDefault="008C6522" w:rsidP="003F1935">
            <w:pPr>
              <w:spacing w:line="240" w:lineRule="auto"/>
              <w:jc w:val="center"/>
              <w:rPr>
                <w:rFonts w:eastAsia="Calibri"/>
              </w:rPr>
            </w:pPr>
            <w:r w:rsidRPr="004E2A88">
              <w:rPr>
                <w:rFonts w:eastAsia="Calibri"/>
              </w:rPr>
              <w:t>26.1</w:t>
            </w:r>
            <w:r>
              <w:rPr>
                <w:rFonts w:eastAsia="Calibri"/>
                <w:szCs w:val="22"/>
              </w:rPr>
              <w:br/>
            </w:r>
            <w:r w:rsidRPr="004E2A88">
              <w:rPr>
                <w:rFonts w:eastAsia="Calibri"/>
              </w:rPr>
              <w:t>(13.9–NR)</w:t>
            </w:r>
          </w:p>
        </w:tc>
        <w:tc>
          <w:tcPr>
            <w:tcW w:w="608" w:type="pct"/>
            <w:vAlign w:val="center"/>
          </w:tcPr>
          <w:p w14:paraId="510A500E" w14:textId="77777777" w:rsidR="008C6522" w:rsidRPr="004E2A88" w:rsidRDefault="008C6522" w:rsidP="003F1935">
            <w:pPr>
              <w:spacing w:line="240" w:lineRule="auto"/>
              <w:jc w:val="center"/>
              <w:rPr>
                <w:rFonts w:eastAsia="Calibri"/>
              </w:rPr>
            </w:pPr>
            <w:r w:rsidRPr="004E2A88">
              <w:rPr>
                <w:rFonts w:eastAsia="Calibri"/>
              </w:rPr>
              <w:t>6.1</w:t>
            </w:r>
            <w:r>
              <w:rPr>
                <w:rFonts w:eastAsia="Calibri"/>
                <w:szCs w:val="22"/>
              </w:rPr>
              <w:br/>
            </w:r>
            <w:r w:rsidRPr="004E2A88">
              <w:rPr>
                <w:rFonts w:eastAsia="Calibri"/>
              </w:rPr>
              <w:t>(2.1–11.3)</w:t>
            </w:r>
          </w:p>
        </w:tc>
        <w:tc>
          <w:tcPr>
            <w:tcW w:w="608" w:type="pct"/>
            <w:vAlign w:val="center"/>
          </w:tcPr>
          <w:p w14:paraId="13AE00FB" w14:textId="77777777" w:rsidR="008C6522" w:rsidRPr="004E2A88" w:rsidRDefault="008C6522" w:rsidP="003F1935">
            <w:pPr>
              <w:spacing w:line="240" w:lineRule="auto"/>
              <w:jc w:val="center"/>
              <w:rPr>
                <w:rFonts w:eastAsia="Calibri"/>
              </w:rPr>
            </w:pPr>
            <w:r w:rsidRPr="004E2A88">
              <w:rPr>
                <w:rFonts w:eastAsia="Calibri"/>
              </w:rPr>
              <w:t>26.1</w:t>
            </w:r>
            <w:r>
              <w:rPr>
                <w:rFonts w:eastAsia="Calibri"/>
                <w:szCs w:val="22"/>
              </w:rPr>
              <w:br/>
            </w:r>
            <w:r w:rsidRPr="004E2A88">
              <w:rPr>
                <w:rFonts w:eastAsia="Calibri"/>
              </w:rPr>
              <w:t>(13.9–NR)</w:t>
            </w:r>
          </w:p>
        </w:tc>
        <w:tc>
          <w:tcPr>
            <w:tcW w:w="608" w:type="pct"/>
            <w:vAlign w:val="center"/>
          </w:tcPr>
          <w:p w14:paraId="15685323" w14:textId="77777777" w:rsidR="008C6522" w:rsidRPr="004E2A88" w:rsidRDefault="008C6522" w:rsidP="003F1935">
            <w:pPr>
              <w:spacing w:line="240" w:lineRule="auto"/>
              <w:jc w:val="center"/>
              <w:rPr>
                <w:rFonts w:eastAsia="Calibri"/>
              </w:rPr>
            </w:pPr>
            <w:r w:rsidRPr="004E2A88">
              <w:rPr>
                <w:rFonts w:eastAsia="Calibri"/>
              </w:rPr>
              <w:t>2.7</w:t>
            </w:r>
            <w:r>
              <w:rPr>
                <w:rFonts w:eastAsia="Calibri"/>
                <w:szCs w:val="22"/>
              </w:rPr>
              <w:br/>
            </w:r>
            <w:r w:rsidRPr="004E2A88">
              <w:rPr>
                <w:rFonts w:eastAsia="Calibri"/>
              </w:rPr>
              <w:t>(1.7–NR)</w:t>
            </w:r>
          </w:p>
        </w:tc>
        <w:tc>
          <w:tcPr>
            <w:tcW w:w="608" w:type="pct"/>
            <w:vAlign w:val="center"/>
          </w:tcPr>
          <w:p w14:paraId="5E4A10CC" w14:textId="77777777" w:rsidR="008C6522" w:rsidRPr="004E2A88" w:rsidRDefault="008C6522" w:rsidP="003F1935">
            <w:pPr>
              <w:spacing w:line="240" w:lineRule="auto"/>
              <w:jc w:val="center"/>
              <w:rPr>
                <w:rFonts w:eastAsia="Calibri"/>
              </w:rPr>
            </w:pPr>
            <w:r w:rsidRPr="004E2A88">
              <w:rPr>
                <w:rFonts w:eastAsia="Calibri"/>
              </w:rPr>
              <w:t>26.1</w:t>
            </w:r>
            <w:r>
              <w:rPr>
                <w:rFonts w:eastAsia="Calibri"/>
                <w:szCs w:val="22"/>
              </w:rPr>
              <w:br/>
            </w:r>
            <w:r w:rsidRPr="004E2A88">
              <w:rPr>
                <w:rFonts w:eastAsia="Calibri"/>
              </w:rPr>
              <w:t>(13.9–NR)</w:t>
            </w:r>
          </w:p>
        </w:tc>
        <w:tc>
          <w:tcPr>
            <w:tcW w:w="607" w:type="pct"/>
            <w:vAlign w:val="center"/>
          </w:tcPr>
          <w:p w14:paraId="5A734CF5" w14:textId="77777777" w:rsidR="008C6522" w:rsidRPr="004E2A88" w:rsidRDefault="008C6522" w:rsidP="003F1935">
            <w:pPr>
              <w:spacing w:line="240" w:lineRule="auto"/>
              <w:jc w:val="center"/>
              <w:rPr>
                <w:rFonts w:eastAsia="Calibri"/>
              </w:rPr>
            </w:pPr>
            <w:r w:rsidRPr="004E2A88">
              <w:rPr>
                <w:rFonts w:eastAsia="Calibri"/>
              </w:rPr>
              <w:t>5.9</w:t>
            </w:r>
            <w:r>
              <w:rPr>
                <w:rFonts w:eastAsia="Calibri"/>
                <w:szCs w:val="22"/>
              </w:rPr>
              <w:br/>
            </w:r>
            <w:r w:rsidRPr="004E2A88">
              <w:rPr>
                <w:rFonts w:eastAsia="Calibri"/>
              </w:rPr>
              <w:t>(1.0–11.6)</w:t>
            </w:r>
          </w:p>
        </w:tc>
      </w:tr>
    </w:tbl>
    <w:p w14:paraId="2F4DEAD9" w14:textId="2CC74F73" w:rsidR="008C6522" w:rsidRDefault="008C6522" w:rsidP="008C6522">
      <w:pPr>
        <w:spacing w:after="120" w:line="360" w:lineRule="auto"/>
      </w:pPr>
      <w:r>
        <w:t>*</w:t>
      </w:r>
      <w:r w:rsidRPr="001152E4">
        <w:t>Calculated using</w:t>
      </w:r>
      <w:r w:rsidRPr="00486222">
        <w:t xml:space="preserve"> </w:t>
      </w:r>
      <w:r>
        <w:t>Log-rank test.</w:t>
      </w:r>
      <w:r w:rsidRPr="00E573A7">
        <w:t xml:space="preserve"> </w:t>
      </w:r>
      <w:r>
        <w:rPr>
          <w:vertAlign w:val="superscript"/>
        </w:rPr>
        <w:t>†</w:t>
      </w:r>
      <w:r>
        <w:t xml:space="preserve">Calculated using </w:t>
      </w:r>
      <w:r w:rsidR="00715208">
        <w:t>C</w:t>
      </w:r>
      <w:r>
        <w:t xml:space="preserve">hi-square test. </w:t>
      </w:r>
      <w:r w:rsidRPr="003E1A16">
        <w:rPr>
          <w:vertAlign w:val="superscript"/>
        </w:rPr>
        <w:t>‡</w:t>
      </w:r>
      <w:r>
        <w:t>The difference</w:t>
      </w:r>
      <w:r w:rsidR="00D67DFE">
        <w:t>s</w:t>
      </w:r>
      <w:r>
        <w:t xml:space="preserve"> of ORR/CR in each comparison group are estimated using IPTW method. </w:t>
      </w:r>
      <w:r w:rsidRPr="00F11F97">
        <w:t xml:space="preserve">Abbreviations: </w:t>
      </w:r>
      <w:r w:rsidRPr="00457B77">
        <w:rPr>
          <w:i/>
          <w:iCs/>
        </w:rPr>
        <w:t>CAR-T</w:t>
      </w:r>
      <w:r w:rsidRPr="00F11F97">
        <w:t>, CD19 chimeric antigen receptor</w:t>
      </w:r>
      <w:r>
        <w:t xml:space="preserve"> T-cell</w:t>
      </w:r>
      <w:r w:rsidRPr="00F11F97">
        <w:t xml:space="preserve"> therapy; </w:t>
      </w:r>
      <w:r w:rsidRPr="00457B77">
        <w:rPr>
          <w:i/>
          <w:iCs/>
        </w:rPr>
        <w:t>CI</w:t>
      </w:r>
      <w:r w:rsidRPr="00F11F97">
        <w:t xml:space="preserve">, confidence interval; </w:t>
      </w:r>
      <w:r w:rsidRPr="00457B77">
        <w:rPr>
          <w:i/>
          <w:iCs/>
        </w:rPr>
        <w:t>CR</w:t>
      </w:r>
      <w:r w:rsidRPr="00F11F97">
        <w:t xml:space="preserve">, complete response; </w:t>
      </w:r>
      <w:r w:rsidRPr="00457B77">
        <w:rPr>
          <w:i/>
          <w:iCs/>
        </w:rPr>
        <w:t>DoR</w:t>
      </w:r>
      <w:r w:rsidRPr="001152E4">
        <w:t xml:space="preserve">, duration of response; </w:t>
      </w:r>
      <w:r w:rsidRPr="00457B77">
        <w:rPr>
          <w:i/>
          <w:iCs/>
        </w:rPr>
        <w:t>HR</w:t>
      </w:r>
      <w:r w:rsidRPr="001152E4">
        <w:t xml:space="preserve">, hazard ratio; </w:t>
      </w:r>
      <w:r w:rsidRPr="00457B77">
        <w:rPr>
          <w:i/>
          <w:iCs/>
        </w:rPr>
        <w:t>IPTW</w:t>
      </w:r>
      <w:r>
        <w:t xml:space="preserve">, </w:t>
      </w:r>
      <w:r w:rsidRPr="00200271">
        <w:t>inverse pro</w:t>
      </w:r>
      <w:r>
        <w:t xml:space="preserve">bability of treatment weighting; </w:t>
      </w:r>
      <w:r w:rsidRPr="00457B77">
        <w:rPr>
          <w:i/>
          <w:iCs/>
        </w:rPr>
        <w:t>mo</w:t>
      </w:r>
      <w:r>
        <w:t xml:space="preserve">, months; </w:t>
      </w:r>
      <w:r w:rsidRPr="00457B77">
        <w:rPr>
          <w:i/>
          <w:iCs/>
        </w:rPr>
        <w:t>NR</w:t>
      </w:r>
      <w:r>
        <w:t xml:space="preserve">, not reached; </w:t>
      </w:r>
      <w:r w:rsidRPr="00457B77">
        <w:rPr>
          <w:i/>
          <w:iCs/>
        </w:rPr>
        <w:t>ORR</w:t>
      </w:r>
      <w:r w:rsidRPr="00F11F97">
        <w:t>, overall response rate;</w:t>
      </w:r>
      <w:r>
        <w:t xml:space="preserve"> </w:t>
      </w:r>
      <w:r w:rsidRPr="00457B77">
        <w:rPr>
          <w:i/>
          <w:iCs/>
        </w:rPr>
        <w:t>OS</w:t>
      </w:r>
      <w:r>
        <w:t>, overall survival;</w:t>
      </w:r>
      <w:r w:rsidRPr="00F11F97">
        <w:t xml:space="preserve"> </w:t>
      </w:r>
      <w:r w:rsidRPr="00457B77">
        <w:rPr>
          <w:i/>
          <w:iCs/>
        </w:rPr>
        <w:t>PFS</w:t>
      </w:r>
      <w:r w:rsidRPr="001152E4">
        <w:t xml:space="preserve">, progression-free survival; </w:t>
      </w:r>
      <w:r w:rsidRPr="00457B77">
        <w:rPr>
          <w:i/>
          <w:iCs/>
        </w:rPr>
        <w:t>pola-BR</w:t>
      </w:r>
      <w:r w:rsidRPr="00F11F97">
        <w:t xml:space="preserve">, polatuzumab vedotin + bendamustine + rituximab; </w:t>
      </w:r>
      <w:r w:rsidRPr="00457B77">
        <w:rPr>
          <w:i/>
          <w:iCs/>
        </w:rPr>
        <w:t>R2</w:t>
      </w:r>
      <w:r w:rsidRPr="00F11F97">
        <w:t>, rituximab + lenalidom</w:t>
      </w:r>
      <w:r>
        <w:t xml:space="preserve">ide. </w:t>
      </w:r>
    </w:p>
    <w:p w14:paraId="5B375D5F" w14:textId="77777777" w:rsidR="008C6522" w:rsidRDefault="008C6522" w:rsidP="008C6522">
      <w:pPr>
        <w:spacing w:after="120" w:line="360" w:lineRule="auto"/>
      </w:pPr>
    </w:p>
    <w:p w14:paraId="7605FDD8" w14:textId="77777777" w:rsidR="008C6522" w:rsidRDefault="008C6522" w:rsidP="008C6522">
      <w:pPr>
        <w:pStyle w:val="BodyText12"/>
        <w:rPr>
          <w:rStyle w:val="BodyText12Char"/>
          <w:rFonts w:ascii="Arial" w:eastAsia="SimSun" w:hAnsi="Arial" w:cs="Arial"/>
          <w:b/>
          <w:sz w:val="22"/>
          <w:szCs w:val="22"/>
        </w:rPr>
      </w:pPr>
    </w:p>
    <w:p w14:paraId="5EE83CBB" w14:textId="77777777" w:rsidR="008C6522" w:rsidRDefault="008C6522" w:rsidP="008C6522">
      <w:pPr>
        <w:pStyle w:val="BodyText12"/>
        <w:rPr>
          <w:rStyle w:val="BodyText12Char"/>
          <w:rFonts w:ascii="Arial" w:eastAsia="SimSun" w:hAnsi="Arial" w:cs="Arial"/>
          <w:sz w:val="22"/>
          <w:szCs w:val="22"/>
        </w:rPr>
      </w:pPr>
    </w:p>
    <w:p w14:paraId="0E6EB61E" w14:textId="77777777" w:rsidR="008C6522" w:rsidRDefault="008C6522" w:rsidP="008C6522">
      <w:pPr>
        <w:pStyle w:val="BodyText12"/>
        <w:rPr>
          <w:rStyle w:val="BodyText12Char"/>
          <w:rFonts w:ascii="Arial" w:eastAsia="SimSun" w:hAnsi="Arial" w:cs="Arial"/>
          <w:sz w:val="22"/>
          <w:szCs w:val="22"/>
        </w:rPr>
      </w:pPr>
    </w:p>
    <w:p w14:paraId="484D4AC1" w14:textId="77777777" w:rsidR="008C6522" w:rsidRDefault="008C6522" w:rsidP="008C6522">
      <w:pPr>
        <w:pStyle w:val="BodyText12"/>
        <w:rPr>
          <w:rStyle w:val="BodyText12Char"/>
          <w:rFonts w:ascii="Arial" w:eastAsia="SimSun" w:hAnsi="Arial" w:cs="Arial"/>
          <w:sz w:val="22"/>
          <w:szCs w:val="22"/>
        </w:rPr>
      </w:pPr>
    </w:p>
    <w:p w14:paraId="5839AE3F" w14:textId="77777777" w:rsidR="008C6522" w:rsidRDefault="008C6522" w:rsidP="008C6522">
      <w:pPr>
        <w:pStyle w:val="BodyText12"/>
        <w:rPr>
          <w:rStyle w:val="BodyText12Char"/>
          <w:rFonts w:ascii="Arial" w:eastAsia="SimSun" w:hAnsi="Arial" w:cs="Arial"/>
          <w:sz w:val="22"/>
          <w:szCs w:val="22"/>
        </w:rPr>
      </w:pPr>
    </w:p>
    <w:p w14:paraId="37DE8273" w14:textId="77777777" w:rsidR="008C6522" w:rsidRDefault="008C6522" w:rsidP="008C6522">
      <w:pPr>
        <w:pStyle w:val="BodyText12"/>
        <w:rPr>
          <w:rStyle w:val="BodyText12Char"/>
          <w:rFonts w:ascii="Arial" w:eastAsia="SimSun" w:hAnsi="Arial" w:cs="Arial"/>
          <w:sz w:val="22"/>
          <w:szCs w:val="22"/>
        </w:rPr>
      </w:pPr>
    </w:p>
    <w:p w14:paraId="6E3F4E44" w14:textId="77777777" w:rsidR="008C6522" w:rsidRDefault="008C6522" w:rsidP="008C6522">
      <w:pPr>
        <w:pStyle w:val="BodyText12"/>
        <w:rPr>
          <w:rStyle w:val="BodyText12Char"/>
          <w:rFonts w:ascii="Arial" w:eastAsia="SimSun" w:hAnsi="Arial" w:cs="Arial"/>
          <w:sz w:val="22"/>
          <w:szCs w:val="22"/>
        </w:rPr>
      </w:pPr>
    </w:p>
    <w:p w14:paraId="0DAA7467" w14:textId="77777777" w:rsidR="008C6522" w:rsidRPr="00911BF8" w:rsidRDefault="008C6522" w:rsidP="008C6522">
      <w:pPr>
        <w:pStyle w:val="BodyText12"/>
        <w:rPr>
          <w:rStyle w:val="BodyText12Char"/>
          <w:rFonts w:eastAsia="SimSun"/>
        </w:rPr>
      </w:pPr>
    </w:p>
    <w:p w14:paraId="36759EFB" w14:textId="77777777" w:rsidR="009C1705" w:rsidRDefault="009C1705">
      <w:pPr>
        <w:spacing w:line="259" w:lineRule="auto"/>
        <w:rPr>
          <w:b/>
          <w:szCs w:val="22"/>
        </w:rPr>
      </w:pPr>
      <w:r>
        <w:rPr>
          <w:szCs w:val="22"/>
        </w:rPr>
        <w:br w:type="page"/>
      </w:r>
    </w:p>
    <w:p w14:paraId="3F799609" w14:textId="0D4A6C09" w:rsidR="008C6522" w:rsidRPr="00CE3911" w:rsidRDefault="00947B9F" w:rsidP="00CE3911">
      <w:pPr>
        <w:pStyle w:val="Heading2"/>
      </w:pPr>
      <w:r>
        <w:lastRenderedPageBreak/>
        <w:t>T</w:t>
      </w:r>
      <w:r w:rsidR="008C6522" w:rsidRPr="00CE3911">
        <w:t xml:space="preserve">able </w:t>
      </w:r>
      <w:r w:rsidR="008C6522" w:rsidRPr="00CE3911">
        <w:rPr>
          <w:rStyle w:val="BodyText12Char"/>
          <w:rFonts w:ascii="Arial" w:eastAsia="SimSun" w:hAnsi="Arial" w:cs="Arial"/>
          <w:sz w:val="22"/>
          <w:szCs w:val="24"/>
        </w:rPr>
        <w:t xml:space="preserve">4 </w:t>
      </w:r>
      <w:bookmarkStart w:id="16" w:name="_Hlk96697591"/>
      <w:r w:rsidR="008C6522" w:rsidRPr="00CE3911">
        <w:rPr>
          <w:rStyle w:val="BodyText12Char"/>
          <w:rFonts w:ascii="Arial" w:eastAsia="SimSun" w:hAnsi="Arial" w:cs="Arial"/>
          <w:sz w:val="22"/>
          <w:szCs w:val="24"/>
        </w:rPr>
        <w:t>Results from sensitivity analysis of primary and secondary endpoints of matched analysis set balanced on nine baseline covariates after multiple imputation for tafasitamab plus lenalidomide versus pola-BR, R2, and CAR-T</w:t>
      </w:r>
      <w:bookmarkEnd w:id="16"/>
      <w:r w:rsidR="008C6522" w:rsidRPr="00CE3911">
        <w:rPr>
          <w:rStyle w:val="Heading1Char"/>
          <w:b/>
          <w:sz w:val="22"/>
        </w:rPr>
        <w:t xml:space="preserve">. </w:t>
      </w:r>
    </w:p>
    <w:tbl>
      <w:tblPr>
        <w:tblStyle w:val="TableGrid1"/>
        <w:tblW w:w="5000" w:type="pct"/>
        <w:tblLook w:val="04A0" w:firstRow="1" w:lastRow="0" w:firstColumn="1" w:lastColumn="0" w:noHBand="0" w:noVBand="1"/>
      </w:tblPr>
      <w:tblGrid>
        <w:gridCol w:w="3867"/>
        <w:gridCol w:w="1733"/>
        <w:gridCol w:w="1736"/>
        <w:gridCol w:w="1736"/>
        <w:gridCol w:w="1736"/>
        <w:gridCol w:w="1736"/>
        <w:gridCol w:w="1733"/>
      </w:tblGrid>
      <w:tr w:rsidR="008C6522" w:rsidRPr="005E19F9" w14:paraId="486EFE95" w14:textId="77777777" w:rsidTr="003F1935">
        <w:trPr>
          <w:trHeight w:val="334"/>
        </w:trPr>
        <w:tc>
          <w:tcPr>
            <w:tcW w:w="1354" w:type="pct"/>
            <w:vMerge w:val="restart"/>
          </w:tcPr>
          <w:p w14:paraId="367DBC0D" w14:textId="77777777" w:rsidR="008C6522" w:rsidRPr="005E19F9" w:rsidRDefault="008C6522" w:rsidP="003F1935">
            <w:pPr>
              <w:spacing w:line="240" w:lineRule="auto"/>
              <w:rPr>
                <w:rFonts w:eastAsia="Calibri"/>
                <w:szCs w:val="22"/>
              </w:rPr>
            </w:pPr>
            <w:bookmarkStart w:id="17" w:name="_Hlk87302669"/>
          </w:p>
        </w:tc>
        <w:tc>
          <w:tcPr>
            <w:tcW w:w="1215" w:type="pct"/>
            <w:gridSpan w:val="2"/>
          </w:tcPr>
          <w:p w14:paraId="10A3FDF7" w14:textId="77777777" w:rsidR="008C6522" w:rsidRPr="004E2A88" w:rsidRDefault="008C6522" w:rsidP="003F1935">
            <w:pPr>
              <w:spacing w:line="240" w:lineRule="auto"/>
              <w:jc w:val="center"/>
              <w:rPr>
                <w:rFonts w:eastAsia="Calibri"/>
                <w:b/>
              </w:rPr>
            </w:pPr>
            <w:r w:rsidRPr="004E2A88">
              <w:rPr>
                <w:rFonts w:eastAsia="Calibri"/>
                <w:b/>
              </w:rPr>
              <w:t>MAS for pola-BR</w:t>
            </w:r>
          </w:p>
        </w:tc>
        <w:tc>
          <w:tcPr>
            <w:tcW w:w="1216" w:type="pct"/>
            <w:gridSpan w:val="2"/>
          </w:tcPr>
          <w:p w14:paraId="7E52ABE4" w14:textId="77777777" w:rsidR="008C6522" w:rsidRPr="004E2A88" w:rsidRDefault="008C6522" w:rsidP="003F1935">
            <w:pPr>
              <w:spacing w:line="240" w:lineRule="auto"/>
              <w:jc w:val="center"/>
              <w:rPr>
                <w:rFonts w:eastAsia="Calibri"/>
                <w:b/>
              </w:rPr>
            </w:pPr>
            <w:r w:rsidRPr="004E2A88">
              <w:rPr>
                <w:rFonts w:eastAsia="Calibri"/>
                <w:b/>
              </w:rPr>
              <w:t>MAS for R2</w:t>
            </w:r>
          </w:p>
        </w:tc>
        <w:tc>
          <w:tcPr>
            <w:tcW w:w="1215" w:type="pct"/>
            <w:gridSpan w:val="2"/>
          </w:tcPr>
          <w:p w14:paraId="44994EC0" w14:textId="77777777" w:rsidR="008C6522" w:rsidRPr="004E2A88" w:rsidRDefault="008C6522" w:rsidP="003F1935">
            <w:pPr>
              <w:spacing w:line="240" w:lineRule="auto"/>
              <w:jc w:val="center"/>
              <w:rPr>
                <w:rFonts w:eastAsia="Calibri"/>
                <w:b/>
              </w:rPr>
            </w:pPr>
            <w:r w:rsidRPr="004E2A88">
              <w:rPr>
                <w:rFonts w:eastAsia="Calibri"/>
                <w:b/>
              </w:rPr>
              <w:t>MAS for CAR-T</w:t>
            </w:r>
          </w:p>
        </w:tc>
      </w:tr>
      <w:tr w:rsidR="008C6522" w:rsidRPr="005E19F9" w14:paraId="3453F567" w14:textId="77777777" w:rsidTr="003F1935">
        <w:trPr>
          <w:trHeight w:val="1330"/>
        </w:trPr>
        <w:tc>
          <w:tcPr>
            <w:tcW w:w="1354" w:type="pct"/>
            <w:vMerge/>
          </w:tcPr>
          <w:p w14:paraId="65296402" w14:textId="77777777" w:rsidR="008C6522" w:rsidRPr="005E19F9" w:rsidRDefault="008C6522" w:rsidP="003F1935">
            <w:pPr>
              <w:spacing w:line="240" w:lineRule="auto"/>
              <w:rPr>
                <w:rFonts w:eastAsia="Calibri"/>
                <w:szCs w:val="22"/>
              </w:rPr>
            </w:pPr>
          </w:p>
        </w:tc>
        <w:tc>
          <w:tcPr>
            <w:tcW w:w="607" w:type="pct"/>
            <w:vAlign w:val="center"/>
          </w:tcPr>
          <w:p w14:paraId="7FEE7E4F" w14:textId="77777777" w:rsidR="008C6522" w:rsidRPr="004E2A88" w:rsidRDefault="008C6522" w:rsidP="003F1935">
            <w:pPr>
              <w:spacing w:line="240" w:lineRule="auto"/>
              <w:jc w:val="center"/>
              <w:rPr>
                <w:rFonts w:eastAsia="Calibri"/>
                <w:b/>
              </w:rPr>
            </w:pPr>
            <w:r w:rsidRPr="004E2A88">
              <w:rPr>
                <w:rFonts w:eastAsia="Calibri"/>
                <w:b/>
              </w:rPr>
              <w:t>Tafasitamab + lenalidomide (</w:t>
            </w:r>
            <w:r w:rsidRPr="004E2A88">
              <w:rPr>
                <w:rFonts w:eastAsia="Calibri"/>
                <w:b/>
                <w:i/>
              </w:rPr>
              <w:t>n =</w:t>
            </w:r>
            <w:r w:rsidRPr="004E2A88">
              <w:rPr>
                <w:rFonts w:eastAsia="Calibri"/>
                <w:b/>
              </w:rPr>
              <w:t xml:space="preserve"> 39)</w:t>
            </w:r>
          </w:p>
        </w:tc>
        <w:tc>
          <w:tcPr>
            <w:tcW w:w="608" w:type="pct"/>
            <w:vAlign w:val="center"/>
          </w:tcPr>
          <w:p w14:paraId="7B7097E1" w14:textId="77777777" w:rsidR="008C6522" w:rsidRPr="008F4D21" w:rsidRDefault="008C6522" w:rsidP="003F1935">
            <w:pPr>
              <w:spacing w:line="240" w:lineRule="auto"/>
              <w:jc w:val="center"/>
              <w:rPr>
                <w:rFonts w:eastAsia="Calibri"/>
                <w:b/>
              </w:rPr>
            </w:pPr>
            <w:r w:rsidRPr="008F4D21">
              <w:rPr>
                <w:rFonts w:eastAsia="Calibri"/>
                <w:b/>
              </w:rPr>
              <w:t>Pola-BR</w:t>
            </w:r>
          </w:p>
          <w:p w14:paraId="297F8442" w14:textId="77777777" w:rsidR="008C6522" w:rsidRPr="00F451DE" w:rsidRDefault="008C6522" w:rsidP="003F1935">
            <w:pPr>
              <w:spacing w:line="240" w:lineRule="auto"/>
              <w:jc w:val="center"/>
              <w:rPr>
                <w:rFonts w:eastAsia="Calibri"/>
                <w:b/>
              </w:rPr>
            </w:pPr>
            <w:r w:rsidRPr="008F4D21">
              <w:rPr>
                <w:rFonts w:eastAsia="Calibri"/>
                <w:b/>
              </w:rPr>
              <w:t>(</w:t>
            </w:r>
            <w:r w:rsidRPr="008F4D21">
              <w:rPr>
                <w:b/>
                <w:i/>
              </w:rPr>
              <w:t>n</w:t>
            </w:r>
            <w:r w:rsidRPr="00F451DE">
              <w:rPr>
                <w:b/>
              </w:rPr>
              <w:t xml:space="preserve"> =</w:t>
            </w:r>
            <w:r w:rsidRPr="00F451DE">
              <w:t xml:space="preserve"> </w:t>
            </w:r>
            <w:r w:rsidRPr="00F451DE">
              <w:rPr>
                <w:rFonts w:eastAsia="Calibri"/>
                <w:b/>
              </w:rPr>
              <w:t>39)</w:t>
            </w:r>
          </w:p>
        </w:tc>
        <w:tc>
          <w:tcPr>
            <w:tcW w:w="608" w:type="pct"/>
            <w:vAlign w:val="center"/>
          </w:tcPr>
          <w:p w14:paraId="1C0192A6" w14:textId="77777777" w:rsidR="008C6522" w:rsidRPr="0022206A" w:rsidRDefault="008C6522" w:rsidP="003F1935">
            <w:pPr>
              <w:spacing w:line="240" w:lineRule="auto"/>
              <w:jc w:val="center"/>
              <w:rPr>
                <w:rFonts w:eastAsia="Calibri"/>
                <w:b/>
              </w:rPr>
            </w:pPr>
            <w:r w:rsidRPr="00F451DE">
              <w:rPr>
                <w:rFonts w:eastAsia="Calibri"/>
                <w:b/>
              </w:rPr>
              <w:t>Tafasitamab + lenalidomide (</w:t>
            </w:r>
            <w:r w:rsidRPr="00F451DE">
              <w:rPr>
                <w:b/>
                <w:i/>
              </w:rPr>
              <w:t>n</w:t>
            </w:r>
            <w:r w:rsidRPr="004C07CC">
              <w:rPr>
                <w:b/>
              </w:rPr>
              <w:t xml:space="preserve"> = </w:t>
            </w:r>
            <w:r w:rsidRPr="0022206A">
              <w:rPr>
                <w:b/>
              </w:rPr>
              <w:t>41</w:t>
            </w:r>
            <w:r w:rsidRPr="0022206A">
              <w:rPr>
                <w:rFonts w:eastAsia="Calibri"/>
                <w:b/>
              </w:rPr>
              <w:t>)</w:t>
            </w:r>
          </w:p>
        </w:tc>
        <w:tc>
          <w:tcPr>
            <w:tcW w:w="608" w:type="pct"/>
            <w:vAlign w:val="center"/>
          </w:tcPr>
          <w:p w14:paraId="0363A667" w14:textId="77777777" w:rsidR="008C6522" w:rsidRPr="00B1286B" w:rsidRDefault="008C6522" w:rsidP="003F1935">
            <w:pPr>
              <w:spacing w:line="240" w:lineRule="auto"/>
              <w:jc w:val="center"/>
              <w:rPr>
                <w:rFonts w:eastAsia="Calibri"/>
                <w:b/>
              </w:rPr>
            </w:pPr>
            <w:r w:rsidRPr="00B1286B">
              <w:rPr>
                <w:rFonts w:eastAsia="Calibri"/>
                <w:b/>
              </w:rPr>
              <w:t>R2</w:t>
            </w:r>
          </w:p>
          <w:p w14:paraId="20F36475" w14:textId="77777777" w:rsidR="008C6522" w:rsidRPr="00FF474E" w:rsidRDefault="008C6522" w:rsidP="003F1935">
            <w:pPr>
              <w:spacing w:line="240" w:lineRule="auto"/>
              <w:jc w:val="center"/>
              <w:rPr>
                <w:rFonts w:eastAsia="Calibri"/>
                <w:b/>
              </w:rPr>
            </w:pPr>
            <w:r w:rsidRPr="002D037C">
              <w:rPr>
                <w:rFonts w:eastAsia="Calibri"/>
                <w:b/>
              </w:rPr>
              <w:t>(</w:t>
            </w:r>
            <w:r w:rsidRPr="002D037C">
              <w:rPr>
                <w:b/>
                <w:i/>
              </w:rPr>
              <w:t>n</w:t>
            </w:r>
            <w:r w:rsidRPr="00FF474E">
              <w:rPr>
                <w:b/>
              </w:rPr>
              <w:t xml:space="preserve"> =</w:t>
            </w:r>
            <w:r w:rsidRPr="00FF474E">
              <w:t xml:space="preserve"> </w:t>
            </w:r>
            <w:r w:rsidRPr="00FF474E">
              <w:rPr>
                <w:rFonts w:eastAsia="Calibri"/>
                <w:b/>
              </w:rPr>
              <w:t>41)</w:t>
            </w:r>
          </w:p>
        </w:tc>
        <w:tc>
          <w:tcPr>
            <w:tcW w:w="608" w:type="pct"/>
            <w:vAlign w:val="center"/>
          </w:tcPr>
          <w:p w14:paraId="3461A855" w14:textId="77777777" w:rsidR="008C6522" w:rsidRPr="00485096" w:rsidRDefault="008C6522" w:rsidP="003F1935">
            <w:pPr>
              <w:spacing w:line="240" w:lineRule="auto"/>
              <w:jc w:val="center"/>
              <w:rPr>
                <w:rFonts w:eastAsia="Calibri"/>
                <w:b/>
              </w:rPr>
            </w:pPr>
            <w:r w:rsidRPr="00FF474E">
              <w:rPr>
                <w:rFonts w:eastAsia="Calibri"/>
                <w:b/>
              </w:rPr>
              <w:t>Tafasitamab + lenalidomide (</w:t>
            </w:r>
            <w:r w:rsidRPr="00FF474E">
              <w:rPr>
                <w:b/>
                <w:i/>
              </w:rPr>
              <w:t>n</w:t>
            </w:r>
            <w:r w:rsidRPr="00FF474E">
              <w:rPr>
                <w:b/>
              </w:rPr>
              <w:t xml:space="preserve"> =</w:t>
            </w:r>
            <w:r w:rsidRPr="00FF474E">
              <w:t xml:space="preserve"> </w:t>
            </w:r>
            <w:r w:rsidRPr="00485096">
              <w:rPr>
                <w:rFonts w:eastAsia="Calibri"/>
                <w:b/>
              </w:rPr>
              <w:t>39)</w:t>
            </w:r>
          </w:p>
        </w:tc>
        <w:tc>
          <w:tcPr>
            <w:tcW w:w="607" w:type="pct"/>
            <w:vAlign w:val="center"/>
          </w:tcPr>
          <w:p w14:paraId="218397D4" w14:textId="77777777" w:rsidR="008C6522" w:rsidRPr="00485096" w:rsidRDefault="008C6522" w:rsidP="003F1935">
            <w:pPr>
              <w:spacing w:line="240" w:lineRule="auto"/>
              <w:jc w:val="center"/>
              <w:rPr>
                <w:rFonts w:eastAsia="Calibri"/>
                <w:b/>
              </w:rPr>
            </w:pPr>
            <w:r w:rsidRPr="00485096">
              <w:rPr>
                <w:rFonts w:eastAsia="Calibri"/>
                <w:b/>
              </w:rPr>
              <w:t>CAR-T</w:t>
            </w:r>
          </w:p>
          <w:p w14:paraId="5064566A" w14:textId="77777777" w:rsidR="008C6522" w:rsidRPr="00A61124" w:rsidRDefault="008C6522" w:rsidP="003F1935">
            <w:pPr>
              <w:spacing w:line="240" w:lineRule="auto"/>
              <w:jc w:val="center"/>
              <w:rPr>
                <w:rFonts w:eastAsia="Calibri"/>
                <w:b/>
              </w:rPr>
            </w:pPr>
            <w:r w:rsidRPr="00485096">
              <w:rPr>
                <w:rFonts w:eastAsia="Calibri"/>
                <w:b/>
              </w:rPr>
              <w:t>(</w:t>
            </w:r>
            <w:r w:rsidRPr="009100C9">
              <w:rPr>
                <w:b/>
                <w:i/>
              </w:rPr>
              <w:t>n</w:t>
            </w:r>
            <w:r w:rsidRPr="009100C9">
              <w:rPr>
                <w:b/>
              </w:rPr>
              <w:t xml:space="preserve"> =</w:t>
            </w:r>
            <w:r w:rsidRPr="009100C9">
              <w:t xml:space="preserve"> </w:t>
            </w:r>
            <w:r w:rsidRPr="009100C9">
              <w:rPr>
                <w:rFonts w:eastAsia="Calibri"/>
                <w:b/>
              </w:rPr>
              <w:t>39</w:t>
            </w:r>
            <w:r w:rsidRPr="00A61124">
              <w:rPr>
                <w:rFonts w:eastAsia="Calibri"/>
                <w:b/>
              </w:rPr>
              <w:t>)</w:t>
            </w:r>
          </w:p>
        </w:tc>
      </w:tr>
      <w:tr w:rsidR="008C6522" w:rsidRPr="005E19F9" w14:paraId="2E983DFE" w14:textId="77777777" w:rsidTr="003F1935">
        <w:trPr>
          <w:trHeight w:val="624"/>
        </w:trPr>
        <w:tc>
          <w:tcPr>
            <w:tcW w:w="1354" w:type="pct"/>
          </w:tcPr>
          <w:p w14:paraId="13FA428B" w14:textId="77777777" w:rsidR="008C6522" w:rsidRPr="004E2A88" w:rsidRDefault="008C6522" w:rsidP="003F1935">
            <w:pPr>
              <w:spacing w:line="240" w:lineRule="auto"/>
              <w:rPr>
                <w:rFonts w:eastAsia="Calibri"/>
                <w:b/>
              </w:rPr>
            </w:pPr>
            <w:r w:rsidRPr="004E2A88">
              <w:rPr>
                <w:rFonts w:eastAsia="Calibri"/>
                <w:b/>
              </w:rPr>
              <w:t xml:space="preserve">Median OS, </w:t>
            </w:r>
            <w:r w:rsidRPr="000D6FDF">
              <w:t>mo</w:t>
            </w:r>
            <w:r>
              <w:br/>
              <w:t>95% CI</w:t>
            </w:r>
          </w:p>
        </w:tc>
        <w:tc>
          <w:tcPr>
            <w:tcW w:w="607" w:type="pct"/>
            <w:tcBorders>
              <w:bottom w:val="single" w:sz="4" w:space="0" w:color="auto"/>
            </w:tcBorders>
          </w:tcPr>
          <w:p w14:paraId="02D784F9" w14:textId="77777777" w:rsidR="008C6522" w:rsidRPr="004E2A88" w:rsidRDefault="008C6522" w:rsidP="003F1935">
            <w:pPr>
              <w:spacing w:line="240" w:lineRule="auto"/>
              <w:jc w:val="center"/>
              <w:rPr>
                <w:rFonts w:eastAsia="Calibri"/>
              </w:rPr>
            </w:pPr>
            <w:r w:rsidRPr="004E2A88">
              <w:rPr>
                <w:rFonts w:eastAsia="Calibri"/>
              </w:rPr>
              <w:t>26.4</w:t>
            </w:r>
            <w:r>
              <w:rPr>
                <w:rFonts w:eastAsia="Calibri"/>
                <w:szCs w:val="22"/>
              </w:rPr>
              <w:br/>
            </w:r>
            <w:r w:rsidRPr="004E2A88">
              <w:rPr>
                <w:rFonts w:eastAsia="Calibri"/>
              </w:rPr>
              <w:t>(9.4–NR)</w:t>
            </w:r>
          </w:p>
        </w:tc>
        <w:tc>
          <w:tcPr>
            <w:tcW w:w="608" w:type="pct"/>
            <w:tcBorders>
              <w:bottom w:val="single" w:sz="4" w:space="0" w:color="auto"/>
            </w:tcBorders>
          </w:tcPr>
          <w:p w14:paraId="2114F9F5" w14:textId="77777777" w:rsidR="008C6522" w:rsidRPr="004E2A88" w:rsidRDefault="008C6522" w:rsidP="003F1935">
            <w:pPr>
              <w:spacing w:line="240" w:lineRule="auto"/>
              <w:jc w:val="center"/>
              <w:rPr>
                <w:rFonts w:eastAsia="Calibri"/>
              </w:rPr>
            </w:pPr>
            <w:r w:rsidRPr="004E2A88">
              <w:rPr>
                <w:rFonts w:eastAsia="Calibri"/>
              </w:rPr>
              <w:t>7.4</w:t>
            </w:r>
            <w:r>
              <w:rPr>
                <w:rFonts w:eastAsia="Calibri"/>
                <w:szCs w:val="22"/>
              </w:rPr>
              <w:br/>
            </w:r>
            <w:r w:rsidRPr="004E2A88">
              <w:rPr>
                <w:rFonts w:eastAsia="Calibri"/>
              </w:rPr>
              <w:t>(4.9–11.6)</w:t>
            </w:r>
          </w:p>
        </w:tc>
        <w:tc>
          <w:tcPr>
            <w:tcW w:w="608" w:type="pct"/>
            <w:tcBorders>
              <w:bottom w:val="single" w:sz="4" w:space="0" w:color="auto"/>
            </w:tcBorders>
          </w:tcPr>
          <w:p w14:paraId="3CC5FA02" w14:textId="77777777" w:rsidR="008C6522" w:rsidRPr="004E2A88" w:rsidRDefault="008C6522" w:rsidP="003F1935">
            <w:pPr>
              <w:spacing w:line="240" w:lineRule="auto"/>
              <w:jc w:val="center"/>
              <w:rPr>
                <w:rFonts w:eastAsia="Calibri"/>
              </w:rPr>
            </w:pPr>
            <w:r w:rsidRPr="004E2A88">
              <w:rPr>
                <w:rFonts w:eastAsia="Calibri"/>
              </w:rPr>
              <w:t>24.6</w:t>
            </w:r>
            <w:r>
              <w:rPr>
                <w:rFonts w:eastAsia="Calibri"/>
                <w:szCs w:val="22"/>
              </w:rPr>
              <w:br/>
            </w:r>
            <w:r w:rsidRPr="004E2A88">
              <w:rPr>
                <w:rFonts w:eastAsia="Calibri"/>
              </w:rPr>
              <w:t>(12.1–NR)</w:t>
            </w:r>
          </w:p>
        </w:tc>
        <w:tc>
          <w:tcPr>
            <w:tcW w:w="608" w:type="pct"/>
            <w:tcBorders>
              <w:bottom w:val="single" w:sz="4" w:space="0" w:color="auto"/>
            </w:tcBorders>
          </w:tcPr>
          <w:p w14:paraId="1214EC95" w14:textId="77777777" w:rsidR="008C6522" w:rsidRPr="004E2A88" w:rsidRDefault="008C6522" w:rsidP="003F1935">
            <w:pPr>
              <w:spacing w:line="240" w:lineRule="auto"/>
              <w:jc w:val="center"/>
              <w:rPr>
                <w:rFonts w:eastAsia="Calibri"/>
              </w:rPr>
            </w:pPr>
            <w:r w:rsidRPr="004E2A88">
              <w:rPr>
                <w:rFonts w:eastAsia="Calibri"/>
              </w:rPr>
              <w:t>8.0</w:t>
            </w:r>
            <w:r>
              <w:rPr>
                <w:rFonts w:eastAsia="Calibri"/>
                <w:szCs w:val="22"/>
              </w:rPr>
              <w:br/>
            </w:r>
            <w:r w:rsidRPr="004E2A88">
              <w:rPr>
                <w:rFonts w:eastAsia="Calibri"/>
              </w:rPr>
              <w:t>(6.1–11.1)</w:t>
            </w:r>
          </w:p>
        </w:tc>
        <w:tc>
          <w:tcPr>
            <w:tcW w:w="608" w:type="pct"/>
            <w:tcBorders>
              <w:bottom w:val="single" w:sz="4" w:space="0" w:color="auto"/>
            </w:tcBorders>
          </w:tcPr>
          <w:p w14:paraId="47C4B90A" w14:textId="77777777" w:rsidR="008C6522" w:rsidRPr="004E2A88" w:rsidRDefault="008C6522" w:rsidP="003F1935">
            <w:pPr>
              <w:spacing w:line="240" w:lineRule="auto"/>
              <w:jc w:val="center"/>
              <w:rPr>
                <w:rFonts w:eastAsia="Calibri"/>
              </w:rPr>
            </w:pPr>
            <w:r w:rsidRPr="004E2A88">
              <w:rPr>
                <w:rFonts w:eastAsia="Calibri"/>
              </w:rPr>
              <w:t>24.6</w:t>
            </w:r>
            <w:r>
              <w:rPr>
                <w:rFonts w:eastAsia="Calibri"/>
                <w:szCs w:val="22"/>
              </w:rPr>
              <w:br/>
            </w:r>
            <w:r w:rsidRPr="004E2A88">
              <w:rPr>
                <w:rFonts w:eastAsia="Calibri"/>
              </w:rPr>
              <w:t>(12.1–NR)</w:t>
            </w:r>
          </w:p>
        </w:tc>
        <w:tc>
          <w:tcPr>
            <w:tcW w:w="607" w:type="pct"/>
            <w:tcBorders>
              <w:bottom w:val="single" w:sz="4" w:space="0" w:color="auto"/>
            </w:tcBorders>
          </w:tcPr>
          <w:p w14:paraId="60FB9537" w14:textId="77777777" w:rsidR="008C6522" w:rsidRPr="004E2A88" w:rsidRDefault="008C6522" w:rsidP="003F1935">
            <w:pPr>
              <w:spacing w:line="240" w:lineRule="auto"/>
              <w:jc w:val="center"/>
              <w:rPr>
                <w:rFonts w:eastAsia="Calibri"/>
              </w:rPr>
            </w:pPr>
            <w:r w:rsidRPr="004E2A88">
              <w:rPr>
                <w:rFonts w:eastAsia="Calibri"/>
              </w:rPr>
              <w:t>15.3</w:t>
            </w:r>
            <w:r>
              <w:rPr>
                <w:rFonts w:eastAsia="Calibri"/>
                <w:szCs w:val="22"/>
              </w:rPr>
              <w:br/>
            </w:r>
            <w:r w:rsidRPr="004E2A88">
              <w:rPr>
                <w:rFonts w:eastAsia="Calibri"/>
              </w:rPr>
              <w:t>(10.4–27.3)</w:t>
            </w:r>
          </w:p>
        </w:tc>
      </w:tr>
      <w:tr w:rsidR="008C6522" w:rsidRPr="005E19F9" w14:paraId="6BC3A09E" w14:textId="77777777" w:rsidTr="003F1935">
        <w:trPr>
          <w:trHeight w:val="624"/>
        </w:trPr>
        <w:tc>
          <w:tcPr>
            <w:tcW w:w="1354" w:type="pct"/>
          </w:tcPr>
          <w:p w14:paraId="218EF90A" w14:textId="77777777" w:rsidR="008C6522" w:rsidRPr="004E2A88" w:rsidRDefault="008C6522" w:rsidP="003F1935">
            <w:pPr>
              <w:spacing w:line="240" w:lineRule="auto"/>
              <w:rPr>
                <w:rFonts w:eastAsia="Calibri"/>
              </w:rPr>
            </w:pPr>
            <w:r w:rsidRPr="004E2A88">
              <w:rPr>
                <w:rFonts w:eastAsia="Calibri"/>
              </w:rPr>
              <w:t>HR for OS</w:t>
            </w:r>
          </w:p>
          <w:p w14:paraId="04F4BE37" w14:textId="77777777" w:rsidR="008C6522" w:rsidRPr="004E2A88" w:rsidRDefault="008C6522" w:rsidP="003F1935">
            <w:pPr>
              <w:spacing w:line="240" w:lineRule="auto"/>
              <w:rPr>
                <w:rFonts w:eastAsia="Calibri"/>
                <w:b/>
              </w:rPr>
            </w:pPr>
            <w:r w:rsidRPr="008F4D21">
              <w:rPr>
                <w:rFonts w:eastAsia="Calibri"/>
              </w:rPr>
              <w:t>(95% CI)</w:t>
            </w:r>
            <w:r>
              <w:rPr>
                <w:rFonts w:eastAsia="Calibri"/>
              </w:rPr>
              <w:br/>
            </w:r>
            <w:r>
              <w:rPr>
                <w:rFonts w:eastAsia="Calibri"/>
                <w:i/>
              </w:rPr>
              <w:t>p</w:t>
            </w:r>
            <w:r w:rsidRPr="00B1286B">
              <w:rPr>
                <w:rFonts w:eastAsia="Calibri"/>
              </w:rPr>
              <w:t xml:space="preserve"> value</w:t>
            </w:r>
            <w:r>
              <w:rPr>
                <w:rFonts w:eastAsia="Calibri"/>
              </w:rPr>
              <w:t>*</w:t>
            </w:r>
          </w:p>
        </w:tc>
        <w:tc>
          <w:tcPr>
            <w:tcW w:w="1215" w:type="pct"/>
            <w:gridSpan w:val="2"/>
            <w:tcBorders>
              <w:bottom w:val="single" w:sz="4" w:space="0" w:color="auto"/>
            </w:tcBorders>
          </w:tcPr>
          <w:p w14:paraId="3C3205B1" w14:textId="77777777" w:rsidR="008C6522" w:rsidRDefault="008C6522" w:rsidP="003F1935">
            <w:pPr>
              <w:spacing w:line="240" w:lineRule="auto"/>
              <w:jc w:val="center"/>
              <w:rPr>
                <w:rFonts w:eastAsia="Calibri"/>
              </w:rPr>
            </w:pPr>
            <w:r>
              <w:rPr>
                <w:rFonts w:eastAsia="Calibri"/>
              </w:rPr>
              <w:t>0.420</w:t>
            </w:r>
          </w:p>
          <w:p w14:paraId="66113C9A" w14:textId="77777777" w:rsidR="008C6522" w:rsidRPr="004E2A88" w:rsidRDefault="008C6522" w:rsidP="003F1935">
            <w:pPr>
              <w:spacing w:line="240" w:lineRule="auto"/>
              <w:jc w:val="center"/>
              <w:rPr>
                <w:rFonts w:eastAsia="Calibri"/>
              </w:rPr>
            </w:pPr>
            <w:r>
              <w:rPr>
                <w:rFonts w:eastAsia="Calibri"/>
              </w:rPr>
              <w:t>(0.226–0.781)</w:t>
            </w:r>
            <w:r>
              <w:rPr>
                <w:rFonts w:eastAsia="Calibri"/>
              </w:rPr>
              <w:br/>
              <w:t>0.0049</w:t>
            </w:r>
          </w:p>
        </w:tc>
        <w:tc>
          <w:tcPr>
            <w:tcW w:w="1216" w:type="pct"/>
            <w:gridSpan w:val="2"/>
            <w:tcBorders>
              <w:bottom w:val="single" w:sz="4" w:space="0" w:color="auto"/>
            </w:tcBorders>
          </w:tcPr>
          <w:p w14:paraId="3E4ECFF7" w14:textId="77777777" w:rsidR="008C6522" w:rsidRDefault="008C6522" w:rsidP="003F1935">
            <w:pPr>
              <w:spacing w:line="240" w:lineRule="auto"/>
              <w:jc w:val="center"/>
              <w:rPr>
                <w:rFonts w:eastAsia="Calibri"/>
              </w:rPr>
            </w:pPr>
            <w:r>
              <w:rPr>
                <w:rFonts w:eastAsia="Calibri"/>
              </w:rPr>
              <w:t>0.468</w:t>
            </w:r>
          </w:p>
          <w:p w14:paraId="708CFF69" w14:textId="77777777" w:rsidR="008C6522" w:rsidRPr="004E2A88" w:rsidRDefault="008C6522" w:rsidP="003F1935">
            <w:pPr>
              <w:spacing w:line="240" w:lineRule="auto"/>
              <w:jc w:val="center"/>
              <w:rPr>
                <w:rFonts w:eastAsia="Calibri"/>
              </w:rPr>
            </w:pPr>
            <w:r>
              <w:rPr>
                <w:rFonts w:eastAsia="Calibri"/>
              </w:rPr>
              <w:t>(0.264–0.830)</w:t>
            </w:r>
            <w:r>
              <w:rPr>
                <w:rFonts w:eastAsia="Calibri"/>
              </w:rPr>
              <w:br/>
              <w:t>0.0080</w:t>
            </w:r>
          </w:p>
        </w:tc>
        <w:tc>
          <w:tcPr>
            <w:tcW w:w="1215" w:type="pct"/>
            <w:gridSpan w:val="2"/>
            <w:tcBorders>
              <w:bottom w:val="single" w:sz="4" w:space="0" w:color="auto"/>
            </w:tcBorders>
          </w:tcPr>
          <w:p w14:paraId="6C2F4053" w14:textId="77777777" w:rsidR="008C6522" w:rsidRPr="004E2A88" w:rsidRDefault="008C6522" w:rsidP="003F1935">
            <w:pPr>
              <w:spacing w:line="240" w:lineRule="auto"/>
              <w:jc w:val="center"/>
              <w:rPr>
                <w:rFonts w:eastAsia="Calibri"/>
              </w:rPr>
            </w:pPr>
            <w:r>
              <w:rPr>
                <w:rFonts w:eastAsia="Calibri"/>
              </w:rPr>
              <w:t>0.884</w:t>
            </w:r>
            <w:r>
              <w:rPr>
                <w:rFonts w:eastAsia="Calibri"/>
              </w:rPr>
              <w:br/>
              <w:t>(0.439–1.782)</w:t>
            </w:r>
            <w:r>
              <w:rPr>
                <w:rFonts w:eastAsia="Calibri"/>
              </w:rPr>
              <w:br/>
              <w:t>0.7305</w:t>
            </w:r>
          </w:p>
        </w:tc>
      </w:tr>
      <w:tr w:rsidR="008C6522" w:rsidRPr="005E19F9" w14:paraId="2ABB006C" w14:textId="77777777" w:rsidTr="003F1935">
        <w:trPr>
          <w:trHeight w:val="624"/>
        </w:trPr>
        <w:tc>
          <w:tcPr>
            <w:tcW w:w="1354" w:type="pct"/>
            <w:vMerge w:val="restart"/>
          </w:tcPr>
          <w:p w14:paraId="4AF5BFF7" w14:textId="77777777" w:rsidR="008C6522" w:rsidRPr="004E2A88" w:rsidRDefault="008C6522" w:rsidP="003F1935">
            <w:pPr>
              <w:spacing w:line="240" w:lineRule="auto"/>
              <w:rPr>
                <w:rFonts w:eastAsia="Calibri"/>
              </w:rPr>
            </w:pPr>
            <w:r w:rsidRPr="004E2A88">
              <w:rPr>
                <w:rFonts w:eastAsia="Calibri"/>
                <w:b/>
              </w:rPr>
              <w:t>ORR</w:t>
            </w:r>
            <w:r w:rsidRPr="004E2A88">
              <w:rPr>
                <w:rFonts w:eastAsia="Calibri"/>
              </w:rPr>
              <w:t xml:space="preserve">, </w:t>
            </w:r>
            <w:r w:rsidRPr="004E2A88">
              <w:rPr>
                <w:rFonts w:eastAsia="Calibri"/>
                <w:i/>
              </w:rPr>
              <w:t>n</w:t>
            </w:r>
            <w:r w:rsidRPr="004E2A88">
              <w:rPr>
                <w:rFonts w:eastAsia="Calibri"/>
              </w:rPr>
              <w:t xml:space="preserve"> (%)</w:t>
            </w:r>
          </w:p>
          <w:p w14:paraId="50D2363B" w14:textId="77777777" w:rsidR="008C6522" w:rsidRDefault="008C6522" w:rsidP="003F1935">
            <w:pPr>
              <w:spacing w:line="240" w:lineRule="auto"/>
              <w:rPr>
                <w:rFonts w:eastAsia="Calibri"/>
                <w:b/>
              </w:rPr>
            </w:pPr>
            <w:r w:rsidRPr="004E2A88">
              <w:rPr>
                <w:rFonts w:eastAsia="Calibri"/>
              </w:rPr>
              <w:t>(95% CI)</w:t>
            </w:r>
            <w:r w:rsidRPr="004E2A88">
              <w:rPr>
                <w:rFonts w:eastAsia="Calibri"/>
                <w:b/>
              </w:rPr>
              <w:t xml:space="preserve"> </w:t>
            </w:r>
          </w:p>
          <w:p w14:paraId="2B77448F" w14:textId="77777777" w:rsidR="008C6522" w:rsidRPr="004E2A88" w:rsidRDefault="008C6522" w:rsidP="003F1935">
            <w:pPr>
              <w:spacing w:line="240" w:lineRule="auto"/>
              <w:rPr>
                <w:rFonts w:eastAsia="Calibri"/>
                <w:b/>
              </w:rPr>
            </w:pPr>
            <w:r w:rsidRPr="00EE576F">
              <w:rPr>
                <w:rFonts w:eastAsia="Calibri"/>
                <w:i/>
              </w:rPr>
              <w:t>p</w:t>
            </w:r>
            <w:r>
              <w:rPr>
                <w:rFonts w:eastAsia="Calibri"/>
                <w:i/>
              </w:rPr>
              <w:t xml:space="preserve"> </w:t>
            </w:r>
            <w:r>
              <w:rPr>
                <w:rFonts w:eastAsia="Calibri"/>
              </w:rPr>
              <w:t>value</w:t>
            </w:r>
            <w:r w:rsidRPr="00EE576F">
              <w:rPr>
                <w:rFonts w:eastAsia="Calibri"/>
                <w:vertAlign w:val="superscript"/>
              </w:rPr>
              <w:t>†</w:t>
            </w:r>
          </w:p>
        </w:tc>
        <w:tc>
          <w:tcPr>
            <w:tcW w:w="607" w:type="pct"/>
            <w:tcBorders>
              <w:bottom w:val="nil"/>
            </w:tcBorders>
            <w:vAlign w:val="center"/>
          </w:tcPr>
          <w:p w14:paraId="198DF499" w14:textId="77777777" w:rsidR="008C6522" w:rsidRPr="004E2A88" w:rsidRDefault="008C6522" w:rsidP="003F1935">
            <w:pPr>
              <w:spacing w:line="240" w:lineRule="auto"/>
              <w:jc w:val="center"/>
              <w:rPr>
                <w:rFonts w:eastAsia="Calibri"/>
              </w:rPr>
            </w:pPr>
            <w:r w:rsidRPr="008F4D21">
              <w:rPr>
                <w:rFonts w:eastAsia="Calibri"/>
              </w:rPr>
              <w:t>26 (66.7)</w:t>
            </w:r>
            <w:r>
              <w:rPr>
                <w:rFonts w:eastAsia="Calibri"/>
                <w:szCs w:val="22"/>
              </w:rPr>
              <w:br/>
            </w:r>
            <w:r w:rsidRPr="004E2A88">
              <w:rPr>
                <w:rFonts w:eastAsia="Calibri"/>
              </w:rPr>
              <w:t>(49.8–80.9)</w:t>
            </w:r>
          </w:p>
        </w:tc>
        <w:tc>
          <w:tcPr>
            <w:tcW w:w="608" w:type="pct"/>
            <w:tcBorders>
              <w:bottom w:val="nil"/>
            </w:tcBorders>
            <w:vAlign w:val="center"/>
          </w:tcPr>
          <w:p w14:paraId="75ED5278" w14:textId="77777777" w:rsidR="008C6522" w:rsidRPr="004E2A88" w:rsidRDefault="008C6522" w:rsidP="003F1935">
            <w:pPr>
              <w:spacing w:line="240" w:lineRule="auto"/>
              <w:jc w:val="center"/>
              <w:rPr>
                <w:rFonts w:eastAsia="Calibri"/>
              </w:rPr>
            </w:pPr>
            <w:r w:rsidRPr="004E2A88">
              <w:rPr>
                <w:rFonts w:eastAsia="Calibri"/>
              </w:rPr>
              <w:t>21 (53.8)</w:t>
            </w:r>
            <w:r>
              <w:rPr>
                <w:rFonts w:eastAsia="Calibri"/>
                <w:szCs w:val="22"/>
              </w:rPr>
              <w:br/>
            </w:r>
            <w:r w:rsidRPr="004E2A88">
              <w:rPr>
                <w:rFonts w:eastAsia="Calibri"/>
              </w:rPr>
              <w:t>(37.2–69.9)</w:t>
            </w:r>
          </w:p>
        </w:tc>
        <w:tc>
          <w:tcPr>
            <w:tcW w:w="608" w:type="pct"/>
            <w:tcBorders>
              <w:bottom w:val="nil"/>
            </w:tcBorders>
            <w:vAlign w:val="center"/>
          </w:tcPr>
          <w:p w14:paraId="2C81AAF9" w14:textId="77777777" w:rsidR="008C6522" w:rsidRPr="004E2A88" w:rsidRDefault="008C6522" w:rsidP="003F1935">
            <w:pPr>
              <w:spacing w:line="240" w:lineRule="auto"/>
              <w:jc w:val="center"/>
              <w:rPr>
                <w:rFonts w:eastAsia="Calibri"/>
              </w:rPr>
            </w:pPr>
            <w:r w:rsidRPr="004E2A88">
              <w:rPr>
                <w:rFonts w:eastAsia="Calibri"/>
              </w:rPr>
              <w:t>28 (68.3)</w:t>
            </w:r>
            <w:r>
              <w:rPr>
                <w:rFonts w:eastAsia="Calibri"/>
                <w:szCs w:val="22"/>
              </w:rPr>
              <w:br/>
            </w:r>
            <w:r w:rsidRPr="004E2A88">
              <w:rPr>
                <w:rFonts w:eastAsia="Calibri"/>
              </w:rPr>
              <w:t>(51.9–81.9)</w:t>
            </w:r>
          </w:p>
        </w:tc>
        <w:tc>
          <w:tcPr>
            <w:tcW w:w="608" w:type="pct"/>
            <w:tcBorders>
              <w:bottom w:val="nil"/>
            </w:tcBorders>
            <w:vAlign w:val="center"/>
          </w:tcPr>
          <w:p w14:paraId="0588E329" w14:textId="77777777" w:rsidR="008C6522" w:rsidRPr="004E2A88" w:rsidRDefault="008C6522" w:rsidP="003F1935">
            <w:pPr>
              <w:spacing w:line="240" w:lineRule="auto"/>
              <w:jc w:val="center"/>
              <w:rPr>
                <w:rFonts w:eastAsia="Calibri"/>
              </w:rPr>
            </w:pPr>
            <w:r w:rsidRPr="004E2A88">
              <w:rPr>
                <w:rFonts w:eastAsia="Calibri"/>
              </w:rPr>
              <w:t>12 (29.3)</w:t>
            </w:r>
            <w:r>
              <w:rPr>
                <w:rFonts w:eastAsia="Calibri"/>
                <w:szCs w:val="22"/>
              </w:rPr>
              <w:br/>
            </w:r>
            <w:r w:rsidRPr="004E2A88">
              <w:rPr>
                <w:rFonts w:eastAsia="Calibri"/>
              </w:rPr>
              <w:t>(16.1–45.5)</w:t>
            </w:r>
          </w:p>
        </w:tc>
        <w:tc>
          <w:tcPr>
            <w:tcW w:w="608" w:type="pct"/>
            <w:tcBorders>
              <w:bottom w:val="nil"/>
            </w:tcBorders>
            <w:vAlign w:val="center"/>
          </w:tcPr>
          <w:p w14:paraId="6F7F410E" w14:textId="77777777" w:rsidR="008C6522" w:rsidRPr="004E2A88" w:rsidRDefault="008C6522" w:rsidP="003F1935">
            <w:pPr>
              <w:spacing w:line="240" w:lineRule="auto"/>
              <w:jc w:val="center"/>
              <w:rPr>
                <w:rFonts w:eastAsia="Calibri"/>
              </w:rPr>
            </w:pPr>
            <w:r w:rsidRPr="004E2A88">
              <w:rPr>
                <w:rFonts w:eastAsia="Calibri"/>
              </w:rPr>
              <w:t>27 (69.2)</w:t>
            </w:r>
            <w:r>
              <w:rPr>
                <w:rFonts w:eastAsia="Calibri"/>
                <w:szCs w:val="22"/>
              </w:rPr>
              <w:br/>
            </w:r>
            <w:r w:rsidRPr="004E2A88">
              <w:rPr>
                <w:rFonts w:eastAsia="Calibri"/>
              </w:rPr>
              <w:t>(52.4–83.0)</w:t>
            </w:r>
          </w:p>
        </w:tc>
        <w:tc>
          <w:tcPr>
            <w:tcW w:w="607" w:type="pct"/>
            <w:tcBorders>
              <w:bottom w:val="nil"/>
            </w:tcBorders>
            <w:vAlign w:val="center"/>
          </w:tcPr>
          <w:p w14:paraId="7FEFB9E2" w14:textId="77777777" w:rsidR="008C6522" w:rsidRPr="004E2A88" w:rsidRDefault="008C6522" w:rsidP="003F1935">
            <w:pPr>
              <w:spacing w:line="240" w:lineRule="auto"/>
              <w:jc w:val="center"/>
              <w:rPr>
                <w:rFonts w:eastAsia="Calibri"/>
              </w:rPr>
            </w:pPr>
            <w:r w:rsidRPr="004E2A88">
              <w:rPr>
                <w:rFonts w:eastAsia="Calibri"/>
              </w:rPr>
              <w:t>30 (76.9)</w:t>
            </w:r>
            <w:r>
              <w:rPr>
                <w:rFonts w:eastAsia="Calibri"/>
                <w:szCs w:val="22"/>
              </w:rPr>
              <w:br/>
            </w:r>
            <w:r w:rsidRPr="004E2A88">
              <w:rPr>
                <w:rFonts w:eastAsia="Calibri"/>
              </w:rPr>
              <w:t>(60.7–88.9)</w:t>
            </w:r>
          </w:p>
        </w:tc>
      </w:tr>
      <w:tr w:rsidR="008C6522" w:rsidRPr="005E19F9" w14:paraId="7DB51728" w14:textId="77777777" w:rsidTr="003F1935">
        <w:trPr>
          <w:trHeight w:val="382"/>
        </w:trPr>
        <w:tc>
          <w:tcPr>
            <w:tcW w:w="1354" w:type="pct"/>
            <w:vMerge/>
          </w:tcPr>
          <w:p w14:paraId="630C09AC" w14:textId="77777777" w:rsidR="008C6522" w:rsidRPr="004E2A88" w:rsidRDefault="008C6522" w:rsidP="003F1935">
            <w:pPr>
              <w:spacing w:line="240" w:lineRule="auto"/>
              <w:rPr>
                <w:rFonts w:eastAsia="Calibri"/>
                <w:b/>
              </w:rPr>
            </w:pPr>
          </w:p>
        </w:tc>
        <w:tc>
          <w:tcPr>
            <w:tcW w:w="1215" w:type="pct"/>
            <w:gridSpan w:val="2"/>
            <w:tcBorders>
              <w:top w:val="nil"/>
              <w:bottom w:val="single" w:sz="4" w:space="0" w:color="auto"/>
            </w:tcBorders>
            <w:vAlign w:val="center"/>
          </w:tcPr>
          <w:p w14:paraId="5FDBEE8A" w14:textId="77777777" w:rsidR="008C6522" w:rsidRPr="004E2A88" w:rsidRDefault="008C6522" w:rsidP="003F1935">
            <w:pPr>
              <w:spacing w:line="240" w:lineRule="auto"/>
              <w:jc w:val="center"/>
              <w:rPr>
                <w:rFonts w:eastAsia="Calibri"/>
              </w:rPr>
            </w:pPr>
            <w:r>
              <w:rPr>
                <w:rFonts w:eastAsia="Calibri"/>
              </w:rPr>
              <w:t>0.3548</w:t>
            </w:r>
          </w:p>
        </w:tc>
        <w:tc>
          <w:tcPr>
            <w:tcW w:w="1216" w:type="pct"/>
            <w:gridSpan w:val="2"/>
            <w:tcBorders>
              <w:top w:val="nil"/>
              <w:bottom w:val="single" w:sz="4" w:space="0" w:color="auto"/>
            </w:tcBorders>
            <w:vAlign w:val="center"/>
          </w:tcPr>
          <w:p w14:paraId="135B02EC" w14:textId="77777777" w:rsidR="008C6522" w:rsidRPr="004E2A88" w:rsidRDefault="008C6522" w:rsidP="003F1935">
            <w:pPr>
              <w:spacing w:line="240" w:lineRule="auto"/>
              <w:jc w:val="center"/>
              <w:rPr>
                <w:rFonts w:eastAsia="Calibri"/>
              </w:rPr>
            </w:pPr>
            <w:r>
              <w:rPr>
                <w:rFonts w:eastAsia="Calibri"/>
              </w:rPr>
              <w:t>0.0008</w:t>
            </w:r>
          </w:p>
        </w:tc>
        <w:tc>
          <w:tcPr>
            <w:tcW w:w="1215" w:type="pct"/>
            <w:gridSpan w:val="2"/>
            <w:tcBorders>
              <w:top w:val="nil"/>
              <w:bottom w:val="single" w:sz="4" w:space="0" w:color="auto"/>
            </w:tcBorders>
            <w:vAlign w:val="center"/>
          </w:tcPr>
          <w:p w14:paraId="258BC298" w14:textId="77777777" w:rsidR="008C6522" w:rsidRPr="004E2A88" w:rsidRDefault="008C6522" w:rsidP="003F1935">
            <w:pPr>
              <w:spacing w:line="240" w:lineRule="auto"/>
              <w:jc w:val="center"/>
              <w:rPr>
                <w:rFonts w:eastAsia="Calibri"/>
              </w:rPr>
            </w:pPr>
            <w:r>
              <w:rPr>
                <w:rFonts w:eastAsia="Calibri"/>
              </w:rPr>
              <w:t>0.6103</w:t>
            </w:r>
          </w:p>
        </w:tc>
      </w:tr>
      <w:tr w:rsidR="008C6522" w:rsidRPr="005E19F9" w14:paraId="2854836B" w14:textId="77777777" w:rsidTr="003F1935">
        <w:trPr>
          <w:trHeight w:val="584"/>
        </w:trPr>
        <w:tc>
          <w:tcPr>
            <w:tcW w:w="1354" w:type="pct"/>
          </w:tcPr>
          <w:p w14:paraId="274666D9" w14:textId="77777777" w:rsidR="008C6522" w:rsidRPr="004E2A88" w:rsidRDefault="008C6522" w:rsidP="003F1935">
            <w:pPr>
              <w:spacing w:line="240" w:lineRule="auto"/>
              <w:rPr>
                <w:rFonts w:eastAsia="Calibri"/>
              </w:rPr>
            </w:pPr>
            <w:r w:rsidRPr="004E2A88">
              <w:rPr>
                <w:rFonts w:eastAsia="Calibri"/>
                <w:b/>
              </w:rPr>
              <w:t>Difference of ORR</w:t>
            </w:r>
            <w:r w:rsidRPr="004E2A88">
              <w:rPr>
                <w:rFonts w:eastAsia="Calibri"/>
              </w:rPr>
              <w:t>, (%)</w:t>
            </w:r>
            <w:r w:rsidRPr="005E19F9">
              <w:rPr>
                <w:rFonts w:eastAsia="Calibri"/>
                <w:szCs w:val="22"/>
              </w:rPr>
              <w:br/>
            </w:r>
            <w:r>
              <w:rPr>
                <w:rFonts w:eastAsia="Calibri"/>
              </w:rPr>
              <w:t>(</w:t>
            </w:r>
            <w:r w:rsidRPr="004E2A88">
              <w:rPr>
                <w:rFonts w:eastAsia="Calibri"/>
              </w:rPr>
              <w:t xml:space="preserve">95% </w:t>
            </w:r>
            <w:proofErr w:type="gramStart"/>
            <w:r w:rsidRPr="004E2A88">
              <w:rPr>
                <w:rFonts w:eastAsia="Calibri"/>
              </w:rPr>
              <w:t>CI</w:t>
            </w:r>
            <w:r>
              <w:rPr>
                <w:rFonts w:eastAsia="Calibri"/>
              </w:rPr>
              <w:t>)</w:t>
            </w:r>
            <w:r>
              <w:rPr>
                <w:rFonts w:eastAsia="Calibri"/>
                <w:vertAlign w:val="superscript"/>
              </w:rPr>
              <w:t>‡</w:t>
            </w:r>
            <w:proofErr w:type="gramEnd"/>
          </w:p>
          <w:p w14:paraId="52E45C7C" w14:textId="77777777" w:rsidR="008C6522" w:rsidRPr="004E2A88" w:rsidRDefault="008C6522" w:rsidP="003F1935">
            <w:pPr>
              <w:spacing w:line="240" w:lineRule="auto"/>
              <w:rPr>
                <w:rFonts w:eastAsia="Calibri"/>
                <w:b/>
              </w:rPr>
            </w:pPr>
            <w:r>
              <w:rPr>
                <w:rFonts w:eastAsia="Calibri"/>
                <w:i/>
              </w:rPr>
              <w:t>p</w:t>
            </w:r>
            <w:r w:rsidRPr="004E2A88">
              <w:rPr>
                <w:rFonts w:eastAsia="Calibri"/>
              </w:rPr>
              <w:t xml:space="preserve"> value</w:t>
            </w:r>
          </w:p>
        </w:tc>
        <w:tc>
          <w:tcPr>
            <w:tcW w:w="1215" w:type="pct"/>
            <w:gridSpan w:val="2"/>
            <w:tcBorders>
              <w:bottom w:val="single" w:sz="4" w:space="0" w:color="auto"/>
            </w:tcBorders>
          </w:tcPr>
          <w:p w14:paraId="1DBCF018" w14:textId="19486972" w:rsidR="008C6522" w:rsidRPr="004E2A88" w:rsidRDefault="008C6522" w:rsidP="003F1935">
            <w:pPr>
              <w:spacing w:line="240" w:lineRule="auto"/>
              <w:jc w:val="center"/>
              <w:rPr>
                <w:rFonts w:eastAsia="Calibri"/>
              </w:rPr>
            </w:pPr>
            <w:r w:rsidRPr="004E2A88">
              <w:rPr>
                <w:rFonts w:eastAsia="Calibri"/>
              </w:rPr>
              <w:t>12.82</w:t>
            </w:r>
            <w:r>
              <w:rPr>
                <w:rFonts w:eastAsia="Calibri"/>
                <w:szCs w:val="22"/>
              </w:rPr>
              <w:br/>
            </w:r>
            <w:r w:rsidRPr="004E2A88">
              <w:rPr>
                <w:rFonts w:eastAsia="Calibri"/>
              </w:rPr>
              <w:t>(-10.590–35.228)</w:t>
            </w:r>
            <w:r>
              <w:rPr>
                <w:rFonts w:eastAsia="Calibri"/>
                <w:szCs w:val="22"/>
              </w:rPr>
              <w:br/>
            </w:r>
            <w:r w:rsidRPr="004E2A88">
              <w:rPr>
                <w:rFonts w:eastAsia="Calibri"/>
              </w:rPr>
              <w:t>0.3548</w:t>
            </w:r>
          </w:p>
        </w:tc>
        <w:tc>
          <w:tcPr>
            <w:tcW w:w="1216" w:type="pct"/>
            <w:gridSpan w:val="2"/>
            <w:tcBorders>
              <w:bottom w:val="single" w:sz="4" w:space="0" w:color="auto"/>
            </w:tcBorders>
          </w:tcPr>
          <w:p w14:paraId="74538389" w14:textId="77777777" w:rsidR="008C6522" w:rsidRPr="004E2A88" w:rsidRDefault="008C6522" w:rsidP="003F1935">
            <w:pPr>
              <w:spacing w:line="240" w:lineRule="auto"/>
              <w:jc w:val="center"/>
              <w:rPr>
                <w:rFonts w:eastAsia="Calibri"/>
              </w:rPr>
            </w:pPr>
            <w:r w:rsidRPr="004E2A88">
              <w:rPr>
                <w:rFonts w:eastAsia="Calibri"/>
              </w:rPr>
              <w:t>39.02</w:t>
            </w:r>
            <w:r>
              <w:rPr>
                <w:rFonts w:eastAsia="Calibri"/>
                <w:szCs w:val="22"/>
              </w:rPr>
              <w:br/>
            </w:r>
            <w:r w:rsidRPr="004E2A88">
              <w:rPr>
                <w:rFonts w:eastAsia="Calibri"/>
              </w:rPr>
              <w:t>(16.724–58.408)</w:t>
            </w:r>
            <w:r>
              <w:rPr>
                <w:rFonts w:eastAsia="Calibri"/>
                <w:szCs w:val="22"/>
              </w:rPr>
              <w:br/>
            </w:r>
            <w:r w:rsidRPr="004E2A88">
              <w:rPr>
                <w:rFonts w:eastAsia="Calibri"/>
              </w:rPr>
              <w:t>0.0008</w:t>
            </w:r>
          </w:p>
        </w:tc>
        <w:tc>
          <w:tcPr>
            <w:tcW w:w="1215" w:type="pct"/>
            <w:gridSpan w:val="2"/>
            <w:tcBorders>
              <w:bottom w:val="single" w:sz="4" w:space="0" w:color="auto"/>
            </w:tcBorders>
          </w:tcPr>
          <w:p w14:paraId="42EA0F2A" w14:textId="26A4165B" w:rsidR="008C6522" w:rsidRPr="004E2A88" w:rsidRDefault="008C6522" w:rsidP="003F1935">
            <w:pPr>
              <w:spacing w:line="240" w:lineRule="auto"/>
              <w:jc w:val="center"/>
              <w:rPr>
                <w:rFonts w:eastAsia="Calibri"/>
              </w:rPr>
            </w:pPr>
            <w:r w:rsidRPr="004E2A88">
              <w:rPr>
                <w:rFonts w:eastAsia="Calibri"/>
              </w:rPr>
              <w:t>-7.69</w:t>
            </w:r>
            <w:r>
              <w:rPr>
                <w:rFonts w:eastAsia="Calibri"/>
                <w:szCs w:val="22"/>
              </w:rPr>
              <w:br/>
            </w:r>
            <w:r w:rsidRPr="004E2A88">
              <w:rPr>
                <w:rFonts w:eastAsia="Calibri"/>
              </w:rPr>
              <w:t>(-30.415–15.632)</w:t>
            </w:r>
            <w:r>
              <w:rPr>
                <w:rFonts w:eastAsia="Calibri"/>
                <w:szCs w:val="22"/>
              </w:rPr>
              <w:br/>
            </w:r>
            <w:r w:rsidRPr="004E2A88">
              <w:rPr>
                <w:rFonts w:eastAsia="Calibri"/>
              </w:rPr>
              <w:t>0.6103</w:t>
            </w:r>
          </w:p>
        </w:tc>
      </w:tr>
      <w:tr w:rsidR="008C6522" w:rsidRPr="005E19F9" w14:paraId="0BDC6790" w14:textId="77777777" w:rsidTr="003F1935">
        <w:trPr>
          <w:trHeight w:val="624"/>
        </w:trPr>
        <w:tc>
          <w:tcPr>
            <w:tcW w:w="1354" w:type="pct"/>
            <w:vMerge w:val="restart"/>
          </w:tcPr>
          <w:p w14:paraId="4D426C73" w14:textId="77777777" w:rsidR="008C6522" w:rsidRPr="004E2A88" w:rsidRDefault="008C6522" w:rsidP="003F1935">
            <w:pPr>
              <w:spacing w:line="240" w:lineRule="auto"/>
              <w:rPr>
                <w:rFonts w:eastAsia="Calibri"/>
              </w:rPr>
            </w:pPr>
            <w:r w:rsidRPr="004E2A88">
              <w:rPr>
                <w:rFonts w:eastAsia="Calibri"/>
                <w:b/>
              </w:rPr>
              <w:t>CR rate as best response</w:t>
            </w:r>
            <w:r w:rsidRPr="004E2A88">
              <w:rPr>
                <w:rFonts w:eastAsia="Calibri"/>
              </w:rPr>
              <w:t xml:space="preserve">, </w:t>
            </w:r>
            <w:r w:rsidRPr="004E2A88">
              <w:rPr>
                <w:rFonts w:eastAsia="Calibri"/>
                <w:i/>
              </w:rPr>
              <w:t>n</w:t>
            </w:r>
            <w:r w:rsidRPr="004E2A88">
              <w:rPr>
                <w:rFonts w:eastAsia="Calibri"/>
              </w:rPr>
              <w:t xml:space="preserve"> (%) </w:t>
            </w:r>
          </w:p>
          <w:p w14:paraId="084743AF" w14:textId="77777777" w:rsidR="008C6522" w:rsidRPr="004E2A88" w:rsidRDefault="008C6522" w:rsidP="003F1935">
            <w:pPr>
              <w:spacing w:line="240" w:lineRule="auto"/>
              <w:rPr>
                <w:rFonts w:eastAsia="Calibri"/>
                <w:b/>
              </w:rPr>
            </w:pPr>
            <w:r w:rsidRPr="004E2A88">
              <w:rPr>
                <w:rFonts w:eastAsia="Calibri"/>
              </w:rPr>
              <w:t>(95% CI)</w:t>
            </w:r>
            <w:r>
              <w:rPr>
                <w:rFonts w:eastAsia="Calibri"/>
              </w:rPr>
              <w:br/>
            </w:r>
            <w:r>
              <w:rPr>
                <w:rFonts w:eastAsia="Calibri"/>
                <w:i/>
              </w:rPr>
              <w:t>p</w:t>
            </w:r>
            <w:r w:rsidRPr="004E2A88">
              <w:rPr>
                <w:rFonts w:eastAsia="Calibri"/>
              </w:rPr>
              <w:t xml:space="preserve"> value</w:t>
            </w:r>
            <w:r w:rsidRPr="00EE576F">
              <w:rPr>
                <w:rFonts w:eastAsia="Calibri"/>
                <w:vertAlign w:val="superscript"/>
              </w:rPr>
              <w:t>†</w:t>
            </w:r>
            <w:r w:rsidRPr="004E2A88">
              <w:rPr>
                <w:rFonts w:eastAsia="Calibri"/>
                <w:b/>
              </w:rPr>
              <w:t xml:space="preserve"> </w:t>
            </w:r>
          </w:p>
        </w:tc>
        <w:tc>
          <w:tcPr>
            <w:tcW w:w="607" w:type="pct"/>
            <w:tcBorders>
              <w:bottom w:val="nil"/>
            </w:tcBorders>
            <w:vAlign w:val="center"/>
          </w:tcPr>
          <w:p w14:paraId="30FC4420" w14:textId="77777777" w:rsidR="008C6522" w:rsidRPr="004E2A88" w:rsidRDefault="008C6522" w:rsidP="003F1935">
            <w:pPr>
              <w:spacing w:line="240" w:lineRule="auto"/>
              <w:jc w:val="center"/>
              <w:rPr>
                <w:rFonts w:eastAsia="Calibri"/>
              </w:rPr>
            </w:pPr>
            <w:r w:rsidRPr="008F4D21">
              <w:rPr>
                <w:rFonts w:eastAsia="Calibri"/>
              </w:rPr>
              <w:t>16 (41.0)</w:t>
            </w:r>
            <w:r>
              <w:rPr>
                <w:rFonts w:eastAsia="Calibri"/>
                <w:szCs w:val="22"/>
              </w:rPr>
              <w:br/>
            </w:r>
            <w:r w:rsidRPr="004E2A88">
              <w:rPr>
                <w:rFonts w:eastAsia="Calibri"/>
              </w:rPr>
              <w:t>(25.6–57.9)</w:t>
            </w:r>
          </w:p>
        </w:tc>
        <w:tc>
          <w:tcPr>
            <w:tcW w:w="608" w:type="pct"/>
            <w:tcBorders>
              <w:bottom w:val="nil"/>
            </w:tcBorders>
            <w:vAlign w:val="center"/>
          </w:tcPr>
          <w:p w14:paraId="58CE5844" w14:textId="77777777" w:rsidR="008C6522" w:rsidRPr="004E2A88" w:rsidRDefault="008C6522" w:rsidP="003F1935">
            <w:pPr>
              <w:spacing w:line="240" w:lineRule="auto"/>
              <w:jc w:val="center"/>
              <w:rPr>
                <w:rFonts w:eastAsia="Calibri"/>
              </w:rPr>
            </w:pPr>
            <w:r w:rsidRPr="004E2A88">
              <w:rPr>
                <w:rFonts w:eastAsia="Calibri"/>
              </w:rPr>
              <w:t>9 (23.1)</w:t>
            </w:r>
            <w:r>
              <w:rPr>
                <w:rFonts w:eastAsia="Calibri"/>
                <w:szCs w:val="22"/>
              </w:rPr>
              <w:br/>
            </w:r>
            <w:r w:rsidRPr="004E2A88">
              <w:rPr>
                <w:rFonts w:eastAsia="Calibri"/>
              </w:rPr>
              <w:t>(11.1–39.3)</w:t>
            </w:r>
          </w:p>
        </w:tc>
        <w:tc>
          <w:tcPr>
            <w:tcW w:w="608" w:type="pct"/>
            <w:tcBorders>
              <w:bottom w:val="nil"/>
            </w:tcBorders>
            <w:vAlign w:val="center"/>
          </w:tcPr>
          <w:p w14:paraId="7F1CFDF8" w14:textId="77777777" w:rsidR="008C6522" w:rsidRPr="004E2A88" w:rsidRDefault="008C6522" w:rsidP="003F1935">
            <w:pPr>
              <w:spacing w:line="240" w:lineRule="auto"/>
              <w:jc w:val="center"/>
              <w:rPr>
                <w:rFonts w:eastAsia="Calibri"/>
              </w:rPr>
            </w:pPr>
            <w:r w:rsidRPr="004E2A88">
              <w:rPr>
                <w:rFonts w:eastAsia="Calibri"/>
              </w:rPr>
              <w:t>15 (36.6)</w:t>
            </w:r>
            <w:r>
              <w:rPr>
                <w:rFonts w:eastAsia="Calibri"/>
                <w:szCs w:val="22"/>
              </w:rPr>
              <w:br/>
            </w:r>
            <w:r w:rsidRPr="004E2A88">
              <w:rPr>
                <w:rFonts w:eastAsia="Calibri"/>
              </w:rPr>
              <w:t>(22.1–53.1)</w:t>
            </w:r>
          </w:p>
        </w:tc>
        <w:tc>
          <w:tcPr>
            <w:tcW w:w="608" w:type="pct"/>
            <w:tcBorders>
              <w:bottom w:val="nil"/>
            </w:tcBorders>
            <w:vAlign w:val="center"/>
          </w:tcPr>
          <w:p w14:paraId="1648080F" w14:textId="77777777" w:rsidR="008C6522" w:rsidRPr="004E2A88" w:rsidRDefault="008C6522" w:rsidP="003F1935">
            <w:pPr>
              <w:spacing w:line="240" w:lineRule="auto"/>
              <w:jc w:val="center"/>
              <w:rPr>
                <w:rFonts w:eastAsia="Calibri"/>
              </w:rPr>
            </w:pPr>
            <w:r w:rsidRPr="004E2A88">
              <w:rPr>
                <w:rFonts w:eastAsia="Calibri"/>
              </w:rPr>
              <w:t>5 (12.2)</w:t>
            </w:r>
            <w:r>
              <w:rPr>
                <w:rFonts w:eastAsia="Calibri"/>
                <w:szCs w:val="22"/>
              </w:rPr>
              <w:br/>
            </w:r>
            <w:r w:rsidRPr="004E2A88">
              <w:rPr>
                <w:rFonts w:eastAsia="Calibri"/>
              </w:rPr>
              <w:t>(4.1–26.2)</w:t>
            </w:r>
          </w:p>
        </w:tc>
        <w:tc>
          <w:tcPr>
            <w:tcW w:w="608" w:type="pct"/>
            <w:tcBorders>
              <w:bottom w:val="nil"/>
            </w:tcBorders>
            <w:vAlign w:val="center"/>
          </w:tcPr>
          <w:p w14:paraId="6469EFC1" w14:textId="77777777" w:rsidR="008C6522" w:rsidRPr="004E2A88" w:rsidRDefault="008C6522" w:rsidP="003F1935">
            <w:pPr>
              <w:spacing w:line="240" w:lineRule="auto"/>
              <w:jc w:val="center"/>
              <w:rPr>
                <w:rFonts w:eastAsia="Calibri"/>
              </w:rPr>
            </w:pPr>
            <w:r w:rsidRPr="004E2A88">
              <w:rPr>
                <w:rFonts w:eastAsia="Calibri"/>
              </w:rPr>
              <w:t>14 (35.9)</w:t>
            </w:r>
            <w:r>
              <w:rPr>
                <w:rFonts w:eastAsia="Calibri"/>
                <w:szCs w:val="22"/>
              </w:rPr>
              <w:br/>
            </w:r>
            <w:r w:rsidRPr="004E2A88">
              <w:rPr>
                <w:rFonts w:eastAsia="Calibri"/>
              </w:rPr>
              <w:t>(21.2–52.8)</w:t>
            </w:r>
          </w:p>
        </w:tc>
        <w:tc>
          <w:tcPr>
            <w:tcW w:w="607" w:type="pct"/>
            <w:tcBorders>
              <w:bottom w:val="nil"/>
            </w:tcBorders>
            <w:vAlign w:val="center"/>
          </w:tcPr>
          <w:p w14:paraId="4F1FA3D1" w14:textId="77777777" w:rsidR="008C6522" w:rsidRPr="004E2A88" w:rsidRDefault="008C6522" w:rsidP="003F1935">
            <w:pPr>
              <w:spacing w:line="240" w:lineRule="auto"/>
              <w:jc w:val="center"/>
              <w:rPr>
                <w:rFonts w:eastAsia="Calibri"/>
              </w:rPr>
            </w:pPr>
            <w:r w:rsidRPr="004E2A88">
              <w:rPr>
                <w:rFonts w:eastAsia="Calibri"/>
              </w:rPr>
              <w:t>19 (48.7)</w:t>
            </w:r>
            <w:r>
              <w:rPr>
                <w:rFonts w:eastAsia="Calibri"/>
                <w:szCs w:val="22"/>
              </w:rPr>
              <w:br/>
            </w:r>
            <w:r w:rsidRPr="004E2A88">
              <w:rPr>
                <w:rFonts w:eastAsia="Calibri"/>
              </w:rPr>
              <w:t>(32.4–65.2)</w:t>
            </w:r>
          </w:p>
        </w:tc>
      </w:tr>
      <w:tr w:rsidR="008C6522" w:rsidRPr="005E19F9" w14:paraId="2FB40E79" w14:textId="77777777" w:rsidTr="003F1935">
        <w:trPr>
          <w:trHeight w:val="382"/>
        </w:trPr>
        <w:tc>
          <w:tcPr>
            <w:tcW w:w="1354" w:type="pct"/>
            <w:vMerge/>
          </w:tcPr>
          <w:p w14:paraId="217DC29A" w14:textId="77777777" w:rsidR="008C6522" w:rsidRPr="004E2A88" w:rsidRDefault="008C6522" w:rsidP="003F1935">
            <w:pPr>
              <w:spacing w:line="240" w:lineRule="auto"/>
              <w:rPr>
                <w:rFonts w:eastAsia="Calibri"/>
                <w:b/>
              </w:rPr>
            </w:pPr>
          </w:p>
        </w:tc>
        <w:tc>
          <w:tcPr>
            <w:tcW w:w="1215" w:type="pct"/>
            <w:gridSpan w:val="2"/>
            <w:tcBorders>
              <w:top w:val="nil"/>
              <w:bottom w:val="single" w:sz="4" w:space="0" w:color="auto"/>
            </w:tcBorders>
            <w:vAlign w:val="center"/>
          </w:tcPr>
          <w:p w14:paraId="709F45C4" w14:textId="77777777" w:rsidR="008C6522" w:rsidRPr="004E2A88" w:rsidRDefault="008C6522" w:rsidP="003F1935">
            <w:pPr>
              <w:spacing w:line="240" w:lineRule="auto"/>
              <w:jc w:val="center"/>
              <w:rPr>
                <w:rFonts w:eastAsia="Calibri"/>
              </w:rPr>
            </w:pPr>
            <w:r>
              <w:rPr>
                <w:rFonts w:eastAsia="Calibri"/>
              </w:rPr>
              <w:t>0.1447</w:t>
            </w:r>
          </w:p>
        </w:tc>
        <w:tc>
          <w:tcPr>
            <w:tcW w:w="1216" w:type="pct"/>
            <w:gridSpan w:val="2"/>
            <w:tcBorders>
              <w:top w:val="nil"/>
              <w:bottom w:val="single" w:sz="4" w:space="0" w:color="auto"/>
            </w:tcBorders>
            <w:vAlign w:val="center"/>
          </w:tcPr>
          <w:p w14:paraId="29445668" w14:textId="77777777" w:rsidR="008C6522" w:rsidRPr="004E2A88" w:rsidRDefault="008C6522" w:rsidP="003F1935">
            <w:pPr>
              <w:spacing w:line="240" w:lineRule="auto"/>
              <w:jc w:val="center"/>
              <w:rPr>
                <w:rFonts w:eastAsia="Calibri"/>
              </w:rPr>
            </w:pPr>
            <w:r>
              <w:rPr>
                <w:rFonts w:eastAsia="Calibri"/>
              </w:rPr>
              <w:t>0.0193</w:t>
            </w:r>
          </w:p>
        </w:tc>
        <w:tc>
          <w:tcPr>
            <w:tcW w:w="1215" w:type="pct"/>
            <w:gridSpan w:val="2"/>
            <w:tcBorders>
              <w:top w:val="nil"/>
              <w:bottom w:val="single" w:sz="4" w:space="0" w:color="auto"/>
            </w:tcBorders>
            <w:vAlign w:val="center"/>
          </w:tcPr>
          <w:p w14:paraId="3DB3A454" w14:textId="77777777" w:rsidR="008C6522" w:rsidRPr="004E2A88" w:rsidRDefault="008C6522" w:rsidP="003F1935">
            <w:pPr>
              <w:spacing w:line="240" w:lineRule="auto"/>
              <w:jc w:val="center"/>
              <w:rPr>
                <w:rFonts w:eastAsia="Calibri"/>
              </w:rPr>
            </w:pPr>
            <w:r>
              <w:rPr>
                <w:rFonts w:eastAsia="Calibri"/>
              </w:rPr>
              <w:t>0.6103</w:t>
            </w:r>
          </w:p>
        </w:tc>
      </w:tr>
      <w:tr w:rsidR="008C6522" w:rsidRPr="005E19F9" w14:paraId="4729C85F" w14:textId="77777777" w:rsidTr="003F1935">
        <w:trPr>
          <w:trHeight w:val="584"/>
        </w:trPr>
        <w:tc>
          <w:tcPr>
            <w:tcW w:w="1354" w:type="pct"/>
          </w:tcPr>
          <w:p w14:paraId="299BF746" w14:textId="77777777" w:rsidR="008C6522" w:rsidRPr="004E2A88" w:rsidRDefault="008C6522" w:rsidP="003F1935">
            <w:pPr>
              <w:spacing w:line="240" w:lineRule="auto"/>
              <w:rPr>
                <w:rFonts w:eastAsia="Calibri"/>
              </w:rPr>
            </w:pPr>
            <w:r w:rsidRPr="004E2A88">
              <w:rPr>
                <w:rFonts w:eastAsia="Calibri"/>
                <w:b/>
              </w:rPr>
              <w:t>Difference of CR rate</w:t>
            </w:r>
            <w:r w:rsidRPr="004E2A88">
              <w:rPr>
                <w:rFonts w:eastAsia="Calibri"/>
              </w:rPr>
              <w:t xml:space="preserve">, (%) </w:t>
            </w:r>
            <w:r w:rsidRPr="00EC6594">
              <w:rPr>
                <w:b/>
              </w:rPr>
              <w:br/>
            </w:r>
            <w:r>
              <w:rPr>
                <w:rFonts w:eastAsia="Calibri"/>
              </w:rPr>
              <w:t>(</w:t>
            </w:r>
            <w:r w:rsidRPr="004E2A88">
              <w:rPr>
                <w:rFonts w:eastAsia="Calibri"/>
              </w:rPr>
              <w:t xml:space="preserve">95% </w:t>
            </w:r>
            <w:proofErr w:type="gramStart"/>
            <w:r w:rsidRPr="004E2A88">
              <w:rPr>
                <w:rFonts w:eastAsia="Calibri"/>
              </w:rPr>
              <w:t>CI</w:t>
            </w:r>
            <w:r>
              <w:rPr>
                <w:rFonts w:eastAsia="Calibri"/>
              </w:rPr>
              <w:t>)</w:t>
            </w:r>
            <w:r w:rsidRPr="003E1A16">
              <w:rPr>
                <w:rFonts w:eastAsia="Calibri"/>
                <w:vertAlign w:val="superscript"/>
              </w:rPr>
              <w:t>‡</w:t>
            </w:r>
            <w:proofErr w:type="gramEnd"/>
          </w:p>
          <w:p w14:paraId="5F69FE90" w14:textId="77777777" w:rsidR="008C6522" w:rsidRPr="004E2A88" w:rsidRDefault="008C6522" w:rsidP="003F1935">
            <w:pPr>
              <w:spacing w:line="240" w:lineRule="auto"/>
              <w:rPr>
                <w:rFonts w:eastAsia="Calibri"/>
                <w:b/>
              </w:rPr>
            </w:pPr>
            <w:r>
              <w:rPr>
                <w:rFonts w:eastAsia="Calibri"/>
                <w:i/>
              </w:rPr>
              <w:t>p</w:t>
            </w:r>
            <w:r w:rsidRPr="004E2A88">
              <w:rPr>
                <w:rFonts w:eastAsia="Calibri"/>
              </w:rPr>
              <w:t xml:space="preserve"> value</w:t>
            </w:r>
          </w:p>
        </w:tc>
        <w:tc>
          <w:tcPr>
            <w:tcW w:w="1215" w:type="pct"/>
            <w:gridSpan w:val="2"/>
          </w:tcPr>
          <w:p w14:paraId="0057B4C1" w14:textId="2AAAF56B" w:rsidR="008C6522" w:rsidRPr="004E2A88" w:rsidRDefault="008C6522" w:rsidP="003F1935">
            <w:pPr>
              <w:spacing w:line="240" w:lineRule="auto"/>
              <w:jc w:val="center"/>
              <w:rPr>
                <w:rFonts w:eastAsia="Calibri"/>
              </w:rPr>
            </w:pPr>
            <w:r w:rsidRPr="004E2A88">
              <w:rPr>
                <w:rFonts w:eastAsia="Calibri"/>
              </w:rPr>
              <w:t>17.95</w:t>
            </w:r>
            <w:r>
              <w:rPr>
                <w:rFonts w:eastAsia="Calibri"/>
                <w:szCs w:val="22"/>
              </w:rPr>
              <w:br/>
            </w:r>
            <w:r w:rsidRPr="004E2A88">
              <w:rPr>
                <w:rFonts w:eastAsia="Calibri"/>
              </w:rPr>
              <w:t>(-5.492–39.984)</w:t>
            </w:r>
            <w:r>
              <w:rPr>
                <w:rFonts w:eastAsia="Calibri"/>
                <w:szCs w:val="22"/>
              </w:rPr>
              <w:br/>
            </w:r>
            <w:r w:rsidRPr="004E2A88">
              <w:rPr>
                <w:rFonts w:eastAsia="Calibri"/>
              </w:rPr>
              <w:t>0.1447</w:t>
            </w:r>
          </w:p>
        </w:tc>
        <w:tc>
          <w:tcPr>
            <w:tcW w:w="1216" w:type="pct"/>
            <w:gridSpan w:val="2"/>
          </w:tcPr>
          <w:p w14:paraId="3FBE0CCE" w14:textId="77777777" w:rsidR="008C6522" w:rsidRPr="004E2A88" w:rsidRDefault="008C6522" w:rsidP="003F1935">
            <w:pPr>
              <w:spacing w:line="240" w:lineRule="auto"/>
              <w:jc w:val="center"/>
              <w:rPr>
                <w:rFonts w:eastAsia="Calibri"/>
              </w:rPr>
            </w:pPr>
            <w:r w:rsidRPr="004E2A88">
              <w:rPr>
                <w:rFonts w:eastAsia="Calibri"/>
              </w:rPr>
              <w:t>24.39</w:t>
            </w:r>
            <w:r>
              <w:rPr>
                <w:rFonts w:eastAsia="Calibri"/>
                <w:szCs w:val="22"/>
              </w:rPr>
              <w:br/>
            </w:r>
            <w:r w:rsidRPr="004E2A88">
              <w:rPr>
                <w:rFonts w:eastAsia="Calibri"/>
              </w:rPr>
              <w:t>(1.611–45.353)</w:t>
            </w:r>
            <w:r>
              <w:rPr>
                <w:rFonts w:eastAsia="Calibri"/>
                <w:szCs w:val="22"/>
              </w:rPr>
              <w:br/>
            </w:r>
            <w:r w:rsidRPr="004E2A88">
              <w:rPr>
                <w:rFonts w:eastAsia="Calibri"/>
              </w:rPr>
              <w:t>0.0193</w:t>
            </w:r>
          </w:p>
        </w:tc>
        <w:tc>
          <w:tcPr>
            <w:tcW w:w="1215" w:type="pct"/>
            <w:gridSpan w:val="2"/>
          </w:tcPr>
          <w:p w14:paraId="78FE199E" w14:textId="716ABBEC" w:rsidR="008C6522" w:rsidRPr="004E2A88" w:rsidRDefault="008C6522" w:rsidP="003F1935">
            <w:pPr>
              <w:spacing w:line="240" w:lineRule="auto"/>
              <w:jc w:val="center"/>
              <w:rPr>
                <w:rFonts w:eastAsia="Calibri"/>
              </w:rPr>
            </w:pPr>
            <w:r w:rsidRPr="004E2A88">
              <w:rPr>
                <w:rFonts w:eastAsia="Calibri"/>
              </w:rPr>
              <w:t>-12.82</w:t>
            </w:r>
            <w:r>
              <w:rPr>
                <w:rFonts w:eastAsia="Calibri"/>
                <w:szCs w:val="22"/>
              </w:rPr>
              <w:br/>
            </w:r>
            <w:r w:rsidRPr="004E2A88">
              <w:rPr>
                <w:rFonts w:eastAsia="Calibri"/>
              </w:rPr>
              <w:t>(-35.228–10.591)</w:t>
            </w:r>
            <w:r>
              <w:rPr>
                <w:rFonts w:eastAsia="Calibri"/>
                <w:szCs w:val="22"/>
              </w:rPr>
              <w:br/>
            </w:r>
            <w:r w:rsidRPr="004E2A88">
              <w:rPr>
                <w:rFonts w:eastAsia="Calibri"/>
              </w:rPr>
              <w:t>0.3594</w:t>
            </w:r>
          </w:p>
        </w:tc>
      </w:tr>
      <w:tr w:rsidR="008C6522" w:rsidRPr="005E19F9" w14:paraId="0CFB35B6" w14:textId="77777777" w:rsidTr="003F1935">
        <w:trPr>
          <w:trHeight w:val="680"/>
        </w:trPr>
        <w:tc>
          <w:tcPr>
            <w:tcW w:w="1354" w:type="pct"/>
          </w:tcPr>
          <w:p w14:paraId="28F8B5A9" w14:textId="77777777" w:rsidR="008C6522" w:rsidRPr="004E2A88" w:rsidRDefault="008C6522" w:rsidP="003F1935">
            <w:pPr>
              <w:spacing w:line="240" w:lineRule="auto"/>
              <w:rPr>
                <w:rFonts w:eastAsia="Calibri"/>
                <w:b/>
              </w:rPr>
            </w:pPr>
            <w:r w:rsidRPr="005E19F9">
              <w:rPr>
                <w:b/>
              </w:rPr>
              <w:t>Median PFS,</w:t>
            </w:r>
            <w:r w:rsidRPr="005E19F9">
              <w:t xml:space="preserve"> mo</w:t>
            </w:r>
            <w:r w:rsidRPr="005E19F9">
              <w:br/>
              <w:t>(95% CI)</w:t>
            </w:r>
          </w:p>
        </w:tc>
        <w:tc>
          <w:tcPr>
            <w:tcW w:w="607" w:type="pct"/>
            <w:vAlign w:val="center"/>
          </w:tcPr>
          <w:p w14:paraId="685DE35E" w14:textId="77777777" w:rsidR="008C6522" w:rsidRPr="004E2A88" w:rsidRDefault="008C6522" w:rsidP="003F1935">
            <w:pPr>
              <w:spacing w:line="240" w:lineRule="auto"/>
              <w:jc w:val="center"/>
              <w:rPr>
                <w:rFonts w:eastAsia="Calibri"/>
              </w:rPr>
            </w:pPr>
            <w:r w:rsidRPr="004E2A88">
              <w:rPr>
                <w:rFonts w:eastAsia="Calibri"/>
              </w:rPr>
              <w:t>7.0</w:t>
            </w:r>
            <w:r>
              <w:rPr>
                <w:rFonts w:eastAsia="Calibri"/>
                <w:szCs w:val="22"/>
              </w:rPr>
              <w:br/>
            </w:r>
            <w:r w:rsidRPr="004E2A88">
              <w:rPr>
                <w:rFonts w:eastAsia="Calibri"/>
              </w:rPr>
              <w:t>(3.6–28.0)</w:t>
            </w:r>
          </w:p>
        </w:tc>
        <w:tc>
          <w:tcPr>
            <w:tcW w:w="608" w:type="pct"/>
            <w:vAlign w:val="center"/>
          </w:tcPr>
          <w:p w14:paraId="74E87838" w14:textId="77777777" w:rsidR="008C6522" w:rsidRPr="004E2A88" w:rsidRDefault="008C6522" w:rsidP="003F1935">
            <w:pPr>
              <w:spacing w:line="240" w:lineRule="auto"/>
              <w:jc w:val="center"/>
              <w:rPr>
                <w:rFonts w:eastAsia="Calibri"/>
              </w:rPr>
            </w:pPr>
            <w:r w:rsidRPr="004E2A88">
              <w:rPr>
                <w:rFonts w:eastAsia="Calibri"/>
              </w:rPr>
              <w:t>4.6</w:t>
            </w:r>
            <w:r>
              <w:rPr>
                <w:rFonts w:eastAsia="Calibri"/>
                <w:szCs w:val="22"/>
              </w:rPr>
              <w:br/>
            </w:r>
            <w:r w:rsidRPr="004E2A88">
              <w:rPr>
                <w:rFonts w:eastAsia="Calibri"/>
              </w:rPr>
              <w:t>(3.0–6.7)</w:t>
            </w:r>
          </w:p>
        </w:tc>
        <w:tc>
          <w:tcPr>
            <w:tcW w:w="608" w:type="pct"/>
            <w:vAlign w:val="center"/>
          </w:tcPr>
          <w:p w14:paraId="1558EBD7" w14:textId="77777777" w:rsidR="008C6522" w:rsidRPr="004E2A88" w:rsidRDefault="008C6522" w:rsidP="003F1935">
            <w:pPr>
              <w:spacing w:line="240" w:lineRule="auto"/>
              <w:jc w:val="center"/>
              <w:rPr>
                <w:rFonts w:eastAsia="Calibri"/>
              </w:rPr>
            </w:pPr>
            <w:r w:rsidRPr="004E2A88">
              <w:rPr>
                <w:rFonts w:eastAsia="Calibri"/>
              </w:rPr>
              <w:t>6.3</w:t>
            </w:r>
            <w:r>
              <w:rPr>
                <w:rFonts w:eastAsia="Calibri"/>
                <w:szCs w:val="22"/>
              </w:rPr>
              <w:br/>
            </w:r>
            <w:r w:rsidRPr="004E2A88">
              <w:rPr>
                <w:rFonts w:eastAsia="Calibri"/>
              </w:rPr>
              <w:t>(4.3–28.0)</w:t>
            </w:r>
          </w:p>
        </w:tc>
        <w:tc>
          <w:tcPr>
            <w:tcW w:w="608" w:type="pct"/>
            <w:vAlign w:val="center"/>
          </w:tcPr>
          <w:p w14:paraId="0F5C5560" w14:textId="77777777" w:rsidR="008C6522" w:rsidRPr="004E2A88" w:rsidRDefault="008C6522" w:rsidP="003F1935">
            <w:pPr>
              <w:spacing w:line="240" w:lineRule="auto"/>
              <w:jc w:val="center"/>
              <w:rPr>
                <w:rFonts w:eastAsia="Calibri"/>
              </w:rPr>
            </w:pPr>
            <w:r w:rsidRPr="004E2A88">
              <w:rPr>
                <w:rFonts w:eastAsia="Calibri"/>
              </w:rPr>
              <w:t>3.8</w:t>
            </w:r>
            <w:r>
              <w:rPr>
                <w:rFonts w:eastAsia="Calibri"/>
                <w:szCs w:val="22"/>
              </w:rPr>
              <w:br/>
            </w:r>
            <w:r w:rsidRPr="004E2A88">
              <w:rPr>
                <w:rFonts w:eastAsia="Calibri"/>
              </w:rPr>
              <w:t>(2.6–5.7)</w:t>
            </w:r>
          </w:p>
        </w:tc>
        <w:tc>
          <w:tcPr>
            <w:tcW w:w="608" w:type="pct"/>
            <w:vAlign w:val="center"/>
          </w:tcPr>
          <w:p w14:paraId="6443F52D" w14:textId="77777777" w:rsidR="008C6522" w:rsidRPr="004E2A88" w:rsidRDefault="008C6522" w:rsidP="003F1935">
            <w:pPr>
              <w:spacing w:line="240" w:lineRule="auto"/>
              <w:jc w:val="center"/>
              <w:rPr>
                <w:rFonts w:eastAsia="Calibri"/>
              </w:rPr>
            </w:pPr>
            <w:r w:rsidRPr="004E2A88">
              <w:rPr>
                <w:rFonts w:eastAsia="Calibri"/>
              </w:rPr>
              <w:t>6.3</w:t>
            </w:r>
            <w:r>
              <w:rPr>
                <w:rFonts w:eastAsia="Calibri"/>
                <w:szCs w:val="22"/>
              </w:rPr>
              <w:br/>
            </w:r>
            <w:r w:rsidRPr="004E2A88">
              <w:rPr>
                <w:rFonts w:eastAsia="Calibri"/>
              </w:rPr>
              <w:t>(4.3–22.5)</w:t>
            </w:r>
          </w:p>
        </w:tc>
        <w:tc>
          <w:tcPr>
            <w:tcW w:w="607" w:type="pct"/>
            <w:vAlign w:val="center"/>
          </w:tcPr>
          <w:p w14:paraId="1E21AD1F" w14:textId="77777777" w:rsidR="008C6522" w:rsidRPr="004E2A88" w:rsidRDefault="008C6522" w:rsidP="003F1935">
            <w:pPr>
              <w:spacing w:line="240" w:lineRule="auto"/>
              <w:jc w:val="center"/>
              <w:rPr>
                <w:rFonts w:eastAsia="Calibri"/>
              </w:rPr>
            </w:pPr>
            <w:r w:rsidRPr="004E2A88">
              <w:rPr>
                <w:rFonts w:eastAsia="Calibri"/>
              </w:rPr>
              <w:t>3.9</w:t>
            </w:r>
            <w:r>
              <w:rPr>
                <w:rFonts w:eastAsia="Calibri"/>
                <w:szCs w:val="22"/>
              </w:rPr>
              <w:br/>
            </w:r>
            <w:r w:rsidRPr="004E2A88">
              <w:rPr>
                <w:rFonts w:eastAsia="Calibri"/>
              </w:rPr>
              <w:t>(3.1–12.7)</w:t>
            </w:r>
          </w:p>
        </w:tc>
      </w:tr>
      <w:tr w:rsidR="008C6522" w:rsidRPr="005E19F9" w14:paraId="1CA641B5" w14:textId="77777777" w:rsidTr="003F1935">
        <w:trPr>
          <w:trHeight w:val="584"/>
        </w:trPr>
        <w:tc>
          <w:tcPr>
            <w:tcW w:w="1354" w:type="pct"/>
          </w:tcPr>
          <w:p w14:paraId="1C484A7B" w14:textId="77777777" w:rsidR="008C6522" w:rsidRPr="005E19F9" w:rsidRDefault="008C6522" w:rsidP="003F1935">
            <w:pPr>
              <w:spacing w:line="240" w:lineRule="auto"/>
            </w:pPr>
            <w:r w:rsidRPr="005E19F9">
              <w:lastRenderedPageBreak/>
              <w:t xml:space="preserve">HR </w:t>
            </w:r>
          </w:p>
          <w:p w14:paraId="1C5E0F7A" w14:textId="77777777" w:rsidR="008C6522" w:rsidRPr="005E19F9" w:rsidRDefault="008C6522" w:rsidP="003F1935">
            <w:pPr>
              <w:spacing w:line="240" w:lineRule="auto"/>
            </w:pPr>
            <w:r w:rsidRPr="005E19F9">
              <w:t>(95% CI)</w:t>
            </w:r>
          </w:p>
          <w:p w14:paraId="5F847709" w14:textId="77777777" w:rsidR="008C6522" w:rsidRPr="004E2A88" w:rsidRDefault="008C6522" w:rsidP="003F1935">
            <w:pPr>
              <w:spacing w:line="240" w:lineRule="auto"/>
              <w:rPr>
                <w:rFonts w:eastAsia="Calibri"/>
                <w:b/>
                <w:i/>
              </w:rPr>
            </w:pPr>
            <w:r>
              <w:rPr>
                <w:rFonts w:eastAsia="Calibri"/>
                <w:i/>
              </w:rPr>
              <w:t>p</w:t>
            </w:r>
            <w:r w:rsidRPr="004E2A88">
              <w:rPr>
                <w:rFonts w:eastAsia="Calibri"/>
              </w:rPr>
              <w:t xml:space="preserve"> value</w:t>
            </w:r>
            <w:r>
              <w:rPr>
                <w:rFonts w:eastAsia="Calibri"/>
              </w:rPr>
              <w:t>*</w:t>
            </w:r>
          </w:p>
        </w:tc>
        <w:tc>
          <w:tcPr>
            <w:tcW w:w="1215" w:type="pct"/>
            <w:gridSpan w:val="2"/>
            <w:vAlign w:val="center"/>
          </w:tcPr>
          <w:p w14:paraId="77D78B8D" w14:textId="77777777" w:rsidR="008C6522" w:rsidRPr="004E2A88" w:rsidRDefault="008C6522" w:rsidP="003F1935">
            <w:pPr>
              <w:spacing w:line="240" w:lineRule="auto"/>
              <w:jc w:val="center"/>
              <w:rPr>
                <w:rFonts w:eastAsia="Calibri"/>
              </w:rPr>
            </w:pPr>
            <w:r w:rsidRPr="004E2A88">
              <w:rPr>
                <w:rFonts w:eastAsia="Calibri"/>
              </w:rPr>
              <w:t>0.505</w:t>
            </w:r>
            <w:r>
              <w:rPr>
                <w:rFonts w:eastAsia="Calibri"/>
                <w:szCs w:val="22"/>
              </w:rPr>
              <w:br/>
            </w:r>
            <w:r w:rsidRPr="004E2A88">
              <w:rPr>
                <w:rFonts w:eastAsia="Calibri"/>
              </w:rPr>
              <w:t>(0.271–0.941)</w:t>
            </w:r>
            <w:r>
              <w:rPr>
                <w:rFonts w:eastAsia="Calibri"/>
                <w:szCs w:val="22"/>
              </w:rPr>
              <w:br/>
            </w:r>
            <w:r w:rsidRPr="004E2A88">
              <w:rPr>
                <w:rFonts w:eastAsia="Calibri"/>
              </w:rPr>
              <w:t>0.0282</w:t>
            </w:r>
          </w:p>
        </w:tc>
        <w:tc>
          <w:tcPr>
            <w:tcW w:w="1216" w:type="pct"/>
            <w:gridSpan w:val="2"/>
            <w:vAlign w:val="center"/>
          </w:tcPr>
          <w:p w14:paraId="2311A705" w14:textId="77777777" w:rsidR="008C6522" w:rsidRPr="004E2A88" w:rsidRDefault="008C6522" w:rsidP="003F1935">
            <w:pPr>
              <w:spacing w:line="240" w:lineRule="auto"/>
              <w:jc w:val="center"/>
              <w:rPr>
                <w:rFonts w:eastAsia="Calibri"/>
              </w:rPr>
            </w:pPr>
            <w:r w:rsidRPr="004E2A88">
              <w:rPr>
                <w:rFonts w:eastAsia="Calibri"/>
              </w:rPr>
              <w:t>0.476</w:t>
            </w:r>
            <w:r>
              <w:rPr>
                <w:rFonts w:eastAsia="Calibri"/>
                <w:szCs w:val="22"/>
              </w:rPr>
              <w:br/>
            </w:r>
            <w:r w:rsidRPr="004E2A88">
              <w:rPr>
                <w:rFonts w:eastAsia="Calibri"/>
              </w:rPr>
              <w:t>(0.275–0.824)</w:t>
            </w:r>
            <w:r>
              <w:rPr>
                <w:rFonts w:eastAsia="Calibri"/>
                <w:szCs w:val="22"/>
              </w:rPr>
              <w:br/>
            </w:r>
            <w:r w:rsidRPr="004E2A88">
              <w:rPr>
                <w:rFonts w:eastAsia="Calibri"/>
              </w:rPr>
              <w:t>0.0068</w:t>
            </w:r>
          </w:p>
        </w:tc>
        <w:tc>
          <w:tcPr>
            <w:tcW w:w="1215" w:type="pct"/>
            <w:gridSpan w:val="2"/>
            <w:vAlign w:val="center"/>
          </w:tcPr>
          <w:p w14:paraId="77413BF6" w14:textId="77777777" w:rsidR="008C6522" w:rsidRPr="004E2A88" w:rsidRDefault="008C6522" w:rsidP="003F1935">
            <w:pPr>
              <w:spacing w:line="240" w:lineRule="auto"/>
              <w:jc w:val="center"/>
              <w:rPr>
                <w:rFonts w:eastAsia="Calibri"/>
              </w:rPr>
            </w:pPr>
            <w:r w:rsidRPr="004E2A88">
              <w:rPr>
                <w:rFonts w:eastAsia="Calibri"/>
              </w:rPr>
              <w:t>0.661</w:t>
            </w:r>
            <w:r>
              <w:rPr>
                <w:rFonts w:eastAsia="Calibri"/>
                <w:szCs w:val="22"/>
              </w:rPr>
              <w:br/>
            </w:r>
            <w:r w:rsidRPr="004E2A88">
              <w:rPr>
                <w:rFonts w:eastAsia="Calibri"/>
              </w:rPr>
              <w:t>(0.353–1.238)</w:t>
            </w:r>
            <w:r>
              <w:rPr>
                <w:rFonts w:eastAsia="Calibri"/>
                <w:szCs w:val="22"/>
              </w:rPr>
              <w:br/>
            </w:r>
            <w:r w:rsidRPr="004E2A88">
              <w:rPr>
                <w:rFonts w:eastAsia="Calibri"/>
              </w:rPr>
              <w:t>0.1940</w:t>
            </w:r>
          </w:p>
        </w:tc>
      </w:tr>
      <w:tr w:rsidR="008C6522" w:rsidRPr="005E19F9" w14:paraId="03C962A1" w14:textId="77777777" w:rsidTr="003F1935">
        <w:trPr>
          <w:trHeight w:val="680"/>
        </w:trPr>
        <w:tc>
          <w:tcPr>
            <w:tcW w:w="1354" w:type="pct"/>
          </w:tcPr>
          <w:p w14:paraId="3133819D" w14:textId="77777777" w:rsidR="008C6522" w:rsidRPr="004E2A88" w:rsidRDefault="008C6522" w:rsidP="003F1935">
            <w:pPr>
              <w:spacing w:line="240" w:lineRule="auto"/>
              <w:rPr>
                <w:rFonts w:eastAsia="Calibri"/>
              </w:rPr>
            </w:pPr>
            <w:r w:rsidRPr="004E2A88">
              <w:rPr>
                <w:rFonts w:eastAsia="Calibri"/>
                <w:b/>
              </w:rPr>
              <w:t>Median DoR</w:t>
            </w:r>
            <w:r w:rsidRPr="004E2A88">
              <w:rPr>
                <w:rFonts w:eastAsia="Calibri"/>
              </w:rPr>
              <w:t>, mo</w:t>
            </w:r>
          </w:p>
          <w:p w14:paraId="20003B1B" w14:textId="77777777" w:rsidR="008C6522" w:rsidRPr="004E2A88" w:rsidRDefault="008C6522" w:rsidP="003F1935">
            <w:pPr>
              <w:spacing w:line="240" w:lineRule="auto"/>
              <w:rPr>
                <w:rFonts w:eastAsia="Calibri"/>
                <w:b/>
              </w:rPr>
            </w:pPr>
            <w:r w:rsidRPr="004E2A88">
              <w:rPr>
                <w:rFonts w:eastAsia="Calibri"/>
              </w:rPr>
              <w:t>(95% CI)</w:t>
            </w:r>
          </w:p>
        </w:tc>
        <w:tc>
          <w:tcPr>
            <w:tcW w:w="607" w:type="pct"/>
            <w:vAlign w:val="center"/>
          </w:tcPr>
          <w:p w14:paraId="43E830D5" w14:textId="77777777" w:rsidR="008C6522" w:rsidRPr="004E2A88" w:rsidRDefault="008C6522" w:rsidP="003F1935">
            <w:pPr>
              <w:spacing w:line="240" w:lineRule="auto"/>
              <w:jc w:val="center"/>
              <w:rPr>
                <w:rFonts w:eastAsia="Calibri"/>
              </w:rPr>
            </w:pPr>
            <w:r w:rsidRPr="004E2A88">
              <w:rPr>
                <w:rFonts w:eastAsia="Calibri"/>
              </w:rPr>
              <w:t>26.1</w:t>
            </w:r>
            <w:r>
              <w:rPr>
                <w:rFonts w:eastAsia="Calibri"/>
                <w:szCs w:val="22"/>
              </w:rPr>
              <w:br/>
            </w:r>
            <w:r w:rsidRPr="004E2A88">
              <w:rPr>
                <w:rFonts w:eastAsia="Calibri"/>
              </w:rPr>
              <w:t>(4.4–34.8)</w:t>
            </w:r>
          </w:p>
        </w:tc>
        <w:tc>
          <w:tcPr>
            <w:tcW w:w="608" w:type="pct"/>
            <w:vAlign w:val="center"/>
          </w:tcPr>
          <w:p w14:paraId="3DA633CB" w14:textId="77777777" w:rsidR="008C6522" w:rsidRPr="004E2A88" w:rsidRDefault="008C6522" w:rsidP="003F1935">
            <w:pPr>
              <w:spacing w:line="240" w:lineRule="auto"/>
              <w:jc w:val="center"/>
              <w:rPr>
                <w:rFonts w:eastAsia="Calibri"/>
              </w:rPr>
            </w:pPr>
            <w:r w:rsidRPr="004E2A88">
              <w:rPr>
                <w:rFonts w:eastAsia="Calibri"/>
              </w:rPr>
              <w:t>6.1</w:t>
            </w:r>
            <w:r>
              <w:rPr>
                <w:rFonts w:eastAsia="Calibri"/>
                <w:szCs w:val="22"/>
              </w:rPr>
              <w:br/>
            </w:r>
            <w:r w:rsidRPr="004E2A88">
              <w:rPr>
                <w:rFonts w:eastAsia="Calibri"/>
              </w:rPr>
              <w:t>(2.1–11.3)</w:t>
            </w:r>
          </w:p>
        </w:tc>
        <w:tc>
          <w:tcPr>
            <w:tcW w:w="608" w:type="pct"/>
            <w:vAlign w:val="center"/>
          </w:tcPr>
          <w:p w14:paraId="2C1DD979" w14:textId="77777777" w:rsidR="008C6522" w:rsidRPr="004E2A88" w:rsidRDefault="008C6522" w:rsidP="003F1935">
            <w:pPr>
              <w:spacing w:line="240" w:lineRule="auto"/>
              <w:jc w:val="center"/>
              <w:rPr>
                <w:rFonts w:eastAsia="Calibri"/>
              </w:rPr>
            </w:pPr>
            <w:r w:rsidRPr="004E2A88">
              <w:rPr>
                <w:rFonts w:eastAsia="Calibri"/>
              </w:rPr>
              <w:t>17.7</w:t>
            </w:r>
            <w:r>
              <w:rPr>
                <w:rFonts w:eastAsia="Calibri"/>
                <w:szCs w:val="22"/>
              </w:rPr>
              <w:br/>
            </w:r>
            <w:r w:rsidRPr="004E2A88">
              <w:rPr>
                <w:rFonts w:eastAsia="Calibri"/>
              </w:rPr>
              <w:t>(3.7–NR)</w:t>
            </w:r>
          </w:p>
        </w:tc>
        <w:tc>
          <w:tcPr>
            <w:tcW w:w="608" w:type="pct"/>
            <w:vAlign w:val="center"/>
          </w:tcPr>
          <w:p w14:paraId="102CD1EC" w14:textId="77777777" w:rsidR="008C6522" w:rsidRPr="004E2A88" w:rsidRDefault="008C6522" w:rsidP="003F1935">
            <w:pPr>
              <w:spacing w:line="240" w:lineRule="auto"/>
              <w:jc w:val="center"/>
              <w:rPr>
                <w:rFonts w:eastAsia="Calibri"/>
              </w:rPr>
            </w:pPr>
            <w:r w:rsidRPr="004E2A88">
              <w:rPr>
                <w:rFonts w:eastAsia="Calibri"/>
              </w:rPr>
              <w:t>12.4</w:t>
            </w:r>
            <w:r>
              <w:rPr>
                <w:rFonts w:eastAsia="Calibri"/>
                <w:szCs w:val="22"/>
              </w:rPr>
              <w:br/>
            </w:r>
            <w:r w:rsidRPr="004E2A88">
              <w:rPr>
                <w:rFonts w:eastAsia="Calibri"/>
              </w:rPr>
              <w:t>(1.7–19.3)</w:t>
            </w:r>
          </w:p>
        </w:tc>
        <w:tc>
          <w:tcPr>
            <w:tcW w:w="608" w:type="pct"/>
            <w:vAlign w:val="center"/>
          </w:tcPr>
          <w:p w14:paraId="227E11D8" w14:textId="77777777" w:rsidR="008C6522" w:rsidRPr="004E2A88" w:rsidRDefault="008C6522" w:rsidP="003F1935">
            <w:pPr>
              <w:spacing w:line="240" w:lineRule="auto"/>
              <w:jc w:val="center"/>
              <w:rPr>
                <w:rFonts w:eastAsia="Calibri"/>
              </w:rPr>
            </w:pPr>
            <w:r w:rsidRPr="004E2A88">
              <w:rPr>
                <w:rFonts w:eastAsia="Calibri"/>
              </w:rPr>
              <w:t>17.7</w:t>
            </w:r>
            <w:r>
              <w:rPr>
                <w:rFonts w:eastAsia="Calibri"/>
                <w:szCs w:val="22"/>
              </w:rPr>
              <w:br/>
            </w:r>
            <w:r w:rsidRPr="004E2A88">
              <w:rPr>
                <w:rFonts w:eastAsia="Calibri"/>
              </w:rPr>
              <w:t>(3.7–34.8)</w:t>
            </w:r>
          </w:p>
        </w:tc>
        <w:tc>
          <w:tcPr>
            <w:tcW w:w="607" w:type="pct"/>
            <w:vAlign w:val="center"/>
          </w:tcPr>
          <w:p w14:paraId="597F4D68" w14:textId="77777777" w:rsidR="008C6522" w:rsidRPr="004E2A88" w:rsidRDefault="008C6522" w:rsidP="003F1935">
            <w:pPr>
              <w:spacing w:line="240" w:lineRule="auto"/>
              <w:jc w:val="center"/>
              <w:rPr>
                <w:rFonts w:eastAsia="Calibri"/>
              </w:rPr>
            </w:pPr>
            <w:r w:rsidRPr="004E2A88">
              <w:rPr>
                <w:rFonts w:eastAsia="Calibri"/>
              </w:rPr>
              <w:t>5.9</w:t>
            </w:r>
            <w:r>
              <w:rPr>
                <w:rFonts w:eastAsia="Calibri"/>
                <w:szCs w:val="22"/>
              </w:rPr>
              <w:br/>
            </w:r>
            <w:r w:rsidRPr="004E2A88">
              <w:rPr>
                <w:rFonts w:eastAsia="Calibri"/>
              </w:rPr>
              <w:t>(3.2–NR)</w:t>
            </w:r>
          </w:p>
        </w:tc>
      </w:tr>
    </w:tbl>
    <w:bookmarkEnd w:id="17"/>
    <w:p w14:paraId="5FD977C7" w14:textId="753FC132" w:rsidR="008C6522" w:rsidRDefault="008C6522" w:rsidP="008C6522">
      <w:pPr>
        <w:spacing w:after="120" w:line="360" w:lineRule="auto"/>
      </w:pPr>
      <w:r>
        <w:t>*Calculated using Log-rank</w:t>
      </w:r>
      <w:r w:rsidRPr="00E519D9">
        <w:t xml:space="preserve"> test</w:t>
      </w:r>
      <w:r>
        <w:t xml:space="preserve">. </w:t>
      </w:r>
      <w:r w:rsidRPr="001152E4">
        <w:rPr>
          <w:vertAlign w:val="superscript"/>
        </w:rPr>
        <w:t>†</w:t>
      </w:r>
      <w:r w:rsidRPr="001152E4">
        <w:t>Calculated using</w:t>
      </w:r>
      <w:r w:rsidRPr="00E519D9">
        <w:t xml:space="preserve"> Fisher’s exact</w:t>
      </w:r>
      <w:r w:rsidRPr="00486222">
        <w:t xml:space="preserve"> </w:t>
      </w:r>
      <w:r>
        <w:t>test.</w:t>
      </w:r>
      <w:r w:rsidRPr="00D74619">
        <w:rPr>
          <w:vertAlign w:val="superscript"/>
        </w:rPr>
        <w:t xml:space="preserve"> </w:t>
      </w:r>
      <w:r w:rsidRPr="00665B5E">
        <w:rPr>
          <w:vertAlign w:val="superscript"/>
        </w:rPr>
        <w:t>‡</w:t>
      </w:r>
      <w:r>
        <w:t>Calculated u</w:t>
      </w:r>
      <w:r w:rsidRPr="005554DB">
        <w:t xml:space="preserve">sing </w:t>
      </w:r>
      <w:r w:rsidRPr="00E519D9">
        <w:t>Chan</w:t>
      </w:r>
      <w:r w:rsidR="00715208">
        <w:rPr>
          <w:rFonts w:ascii="Calibri" w:hAnsi="Calibri" w:cs="Calibri"/>
        </w:rPr>
        <w:t>–</w:t>
      </w:r>
      <w:r w:rsidRPr="00E519D9">
        <w:t>Zhang method</w:t>
      </w:r>
      <w:r>
        <w:t>.</w:t>
      </w:r>
      <w:r>
        <w:rPr>
          <w:vertAlign w:val="superscript"/>
        </w:rPr>
        <w:t xml:space="preserve"> </w:t>
      </w:r>
      <w:r w:rsidRPr="00F11F97">
        <w:t xml:space="preserve">Abbreviations: </w:t>
      </w:r>
      <w:r w:rsidRPr="00341FFF">
        <w:rPr>
          <w:i/>
          <w:iCs/>
        </w:rPr>
        <w:t>CAR-T</w:t>
      </w:r>
      <w:r w:rsidRPr="00F11F97">
        <w:t>, CD19 chimeric antigen receptor therapy</w:t>
      </w:r>
      <w:r>
        <w:t xml:space="preserve"> T-cell</w:t>
      </w:r>
      <w:r w:rsidRPr="00F11F97">
        <w:t xml:space="preserve">; </w:t>
      </w:r>
      <w:r w:rsidRPr="00341FFF">
        <w:rPr>
          <w:i/>
          <w:iCs/>
        </w:rPr>
        <w:t>CI</w:t>
      </w:r>
      <w:r w:rsidRPr="00F11F97">
        <w:t xml:space="preserve">, confidence interval; </w:t>
      </w:r>
      <w:r w:rsidRPr="00341FFF">
        <w:rPr>
          <w:i/>
          <w:iCs/>
        </w:rPr>
        <w:t>CR</w:t>
      </w:r>
      <w:r w:rsidRPr="00F11F97">
        <w:t xml:space="preserve">, complete response; </w:t>
      </w:r>
      <w:r w:rsidRPr="00341FFF">
        <w:rPr>
          <w:i/>
          <w:iCs/>
        </w:rPr>
        <w:t>DoR</w:t>
      </w:r>
      <w:r w:rsidRPr="001152E4">
        <w:t xml:space="preserve">, duration of response; </w:t>
      </w:r>
      <w:r w:rsidRPr="00341FFF">
        <w:rPr>
          <w:i/>
          <w:iCs/>
        </w:rPr>
        <w:t>HR</w:t>
      </w:r>
      <w:r w:rsidRPr="001152E4">
        <w:t xml:space="preserve">, hazard ratio; </w:t>
      </w:r>
      <w:r w:rsidRPr="00341FFF">
        <w:rPr>
          <w:i/>
          <w:iCs/>
        </w:rPr>
        <w:t>MAS</w:t>
      </w:r>
      <w:r w:rsidRPr="00F11F97">
        <w:t xml:space="preserve">, matched analysis set; </w:t>
      </w:r>
      <w:r w:rsidRPr="00341FFF">
        <w:rPr>
          <w:i/>
          <w:iCs/>
        </w:rPr>
        <w:t>mo</w:t>
      </w:r>
      <w:r>
        <w:t xml:space="preserve">, months; </w:t>
      </w:r>
      <w:r w:rsidRPr="00341FFF">
        <w:rPr>
          <w:i/>
          <w:iCs/>
        </w:rPr>
        <w:t>NR</w:t>
      </w:r>
      <w:r>
        <w:t xml:space="preserve">, not reached; </w:t>
      </w:r>
      <w:r w:rsidRPr="00341FFF">
        <w:rPr>
          <w:i/>
          <w:iCs/>
        </w:rPr>
        <w:t>ORR</w:t>
      </w:r>
      <w:r w:rsidRPr="00F11F97">
        <w:t>, overall response rate;</w:t>
      </w:r>
      <w:r>
        <w:t xml:space="preserve"> </w:t>
      </w:r>
      <w:r w:rsidRPr="00341FFF">
        <w:rPr>
          <w:i/>
          <w:iCs/>
        </w:rPr>
        <w:t>OS</w:t>
      </w:r>
      <w:r>
        <w:t>, overall survival;</w:t>
      </w:r>
      <w:r w:rsidRPr="00F11F97">
        <w:t xml:space="preserve"> </w:t>
      </w:r>
      <w:r w:rsidRPr="00341FFF">
        <w:rPr>
          <w:i/>
          <w:iCs/>
        </w:rPr>
        <w:t>PFS</w:t>
      </w:r>
      <w:r w:rsidRPr="001152E4">
        <w:t xml:space="preserve">, progression-free survival; </w:t>
      </w:r>
      <w:r w:rsidRPr="00341FFF">
        <w:rPr>
          <w:i/>
          <w:iCs/>
        </w:rPr>
        <w:t>pola-BR</w:t>
      </w:r>
      <w:r w:rsidRPr="00F11F97">
        <w:t xml:space="preserve">, polatuzumab vedotin + bendamustine + rituximab; </w:t>
      </w:r>
      <w:r w:rsidRPr="00341FFF">
        <w:rPr>
          <w:i/>
          <w:iCs/>
        </w:rPr>
        <w:t>R2</w:t>
      </w:r>
      <w:r w:rsidRPr="00F11F97">
        <w:t>, rituximab + lenalidom</w:t>
      </w:r>
      <w:r>
        <w:t xml:space="preserve">ide. </w:t>
      </w:r>
    </w:p>
    <w:p w14:paraId="34D4FD76" w14:textId="77777777" w:rsidR="008C6522" w:rsidRDefault="008C6522" w:rsidP="008C6522">
      <w:pPr>
        <w:pStyle w:val="BodyText12"/>
      </w:pPr>
    </w:p>
    <w:p w14:paraId="6A0C6E7B" w14:textId="77777777" w:rsidR="008C6522" w:rsidRPr="005361B0" w:rsidRDefault="008C6522" w:rsidP="008C6522">
      <w:pPr>
        <w:pStyle w:val="BodyText12"/>
      </w:pPr>
    </w:p>
    <w:p w14:paraId="20AADD8F" w14:textId="77777777" w:rsidR="00290A83" w:rsidRDefault="00290A83"/>
    <w:sectPr w:rsidR="00290A83" w:rsidSect="0003158B">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E730A" w14:textId="77777777" w:rsidR="003B7531" w:rsidRDefault="003B7531" w:rsidP="003B7531">
      <w:pPr>
        <w:spacing w:after="0" w:line="240" w:lineRule="auto"/>
      </w:pPr>
      <w:r>
        <w:separator/>
      </w:r>
    </w:p>
  </w:endnote>
  <w:endnote w:type="continuationSeparator" w:id="0">
    <w:p w14:paraId="31E571FF" w14:textId="77777777" w:rsidR="003B7531" w:rsidRDefault="003B7531" w:rsidP="003B7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Dante">
    <w:altName w:val="Dante"/>
    <w:charset w:val="00"/>
    <w:family w:val="roman"/>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C0E07" w14:textId="77777777" w:rsidR="003B7531" w:rsidRDefault="003B7531" w:rsidP="003B7531">
      <w:pPr>
        <w:spacing w:after="0" w:line="240" w:lineRule="auto"/>
      </w:pPr>
      <w:r>
        <w:separator/>
      </w:r>
    </w:p>
  </w:footnote>
  <w:footnote w:type="continuationSeparator" w:id="0">
    <w:p w14:paraId="5EF52B77" w14:textId="77777777" w:rsidR="003B7531" w:rsidRDefault="003B7531" w:rsidP="003B7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4BE2B" w14:textId="7A143C91" w:rsidR="003B7531" w:rsidRPr="00510F95" w:rsidRDefault="006A193E" w:rsidP="003B7531">
    <w:pPr>
      <w:spacing w:afterLines="60" w:after="144" w:line="240" w:lineRule="auto"/>
    </w:pPr>
    <w:r>
      <w:t>Annals of Hematology</w:t>
    </w:r>
    <w:r w:rsidR="00B646D9">
      <w:tab/>
    </w:r>
    <w:r w:rsidR="003B7531" w:rsidRPr="00E61485">
      <w:t xml:space="preserve"> </w:t>
    </w:r>
    <w:r w:rsidR="003B7531">
      <w:tab/>
    </w:r>
    <w:r w:rsidR="003B7531">
      <w:tab/>
    </w:r>
    <w:r w:rsidR="003B7531">
      <w:tab/>
    </w:r>
    <w:r w:rsidR="00B646D9">
      <w:t xml:space="preserve">                                       </w:t>
    </w:r>
    <w:r w:rsidR="003B7531">
      <w:t>Nowakowski et al, 2022</w:t>
    </w:r>
    <w:r w:rsidR="003B7531" w:rsidRPr="00BD67BB" w:rsidDel="00BD67BB">
      <w:t xml:space="preserve"> </w:t>
    </w:r>
  </w:p>
  <w:p w14:paraId="0B3FDD6C" w14:textId="77777777" w:rsidR="003B7531" w:rsidRDefault="003B7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72D6"/>
    <w:multiLevelType w:val="hybridMultilevel"/>
    <w:tmpl w:val="DD92B74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EA6365"/>
    <w:multiLevelType w:val="hybridMultilevel"/>
    <w:tmpl w:val="A232FF6E"/>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 w15:restartNumberingAfterBreak="0">
    <w:nsid w:val="17136024"/>
    <w:multiLevelType w:val="hybridMultilevel"/>
    <w:tmpl w:val="EC029706"/>
    <w:lvl w:ilvl="0" w:tplc="9AB0CCF2">
      <w:start w:val="3"/>
      <w:numFmt w:val="bullet"/>
      <w:lvlText w:val=""/>
      <w:lvlJc w:val="left"/>
      <w:pPr>
        <w:ind w:left="720" w:hanging="360"/>
      </w:pPr>
      <w:rPr>
        <w:rFonts w:ascii="Wingdings" w:eastAsia="SimSun"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E327FD"/>
    <w:multiLevelType w:val="hybridMultilevel"/>
    <w:tmpl w:val="9D4E3F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8C017B"/>
    <w:multiLevelType w:val="multilevel"/>
    <w:tmpl w:val="EB20BD3C"/>
    <w:lvl w:ilvl="0">
      <w:start w:val="1"/>
      <w:numFmt w:val="decimal"/>
      <w:lvlText w:val="%1."/>
      <w:lvlJc w:val="left"/>
      <w:pPr>
        <w:ind w:left="360" w:hanging="360"/>
      </w:pPr>
      <w:rPr>
        <w:rFonts w:ascii="Arial" w:eastAsia="SimSun" w:hAnsi="Arial" w:cs="Arial"/>
      </w:rPr>
    </w:lvl>
    <w:lvl w:ilvl="1">
      <w:start w:val="1"/>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3695E17"/>
    <w:multiLevelType w:val="hybridMultilevel"/>
    <w:tmpl w:val="888A7DE4"/>
    <w:lvl w:ilvl="0" w:tplc="F348B19E">
      <w:start w:val="11"/>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C45850"/>
    <w:multiLevelType w:val="hybridMultilevel"/>
    <w:tmpl w:val="A3C689E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8FE4098"/>
    <w:multiLevelType w:val="multilevel"/>
    <w:tmpl w:val="D44ABF6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6E9D5103"/>
    <w:multiLevelType w:val="hybridMultilevel"/>
    <w:tmpl w:val="09C885B8"/>
    <w:lvl w:ilvl="0" w:tplc="5C58144C">
      <w:start w:val="2"/>
      <w:numFmt w:val="bullet"/>
      <w:lvlText w:val=""/>
      <w:lvlJc w:val="left"/>
      <w:pPr>
        <w:ind w:left="720" w:hanging="360"/>
      </w:pPr>
      <w:rPr>
        <w:rFonts w:ascii="Wingdings" w:eastAsia="SimSun"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527752"/>
    <w:multiLevelType w:val="hybridMultilevel"/>
    <w:tmpl w:val="883E1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77D4048"/>
    <w:multiLevelType w:val="hybridMultilevel"/>
    <w:tmpl w:val="D44AB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DAC0A2B"/>
    <w:multiLevelType w:val="hybridMultilevel"/>
    <w:tmpl w:val="858610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12690730">
    <w:abstractNumId w:val="11"/>
  </w:num>
  <w:num w:numId="2" w16cid:durableId="449205494">
    <w:abstractNumId w:val="10"/>
  </w:num>
  <w:num w:numId="3" w16cid:durableId="383144563">
    <w:abstractNumId w:val="3"/>
  </w:num>
  <w:num w:numId="4" w16cid:durableId="992834080">
    <w:abstractNumId w:val="4"/>
  </w:num>
  <w:num w:numId="5" w16cid:durableId="121116309">
    <w:abstractNumId w:val="7"/>
  </w:num>
  <w:num w:numId="6" w16cid:durableId="944194308">
    <w:abstractNumId w:val="6"/>
  </w:num>
  <w:num w:numId="7" w16cid:durableId="919216513">
    <w:abstractNumId w:val="5"/>
  </w:num>
  <w:num w:numId="8" w16cid:durableId="1825851746">
    <w:abstractNumId w:val="0"/>
  </w:num>
  <w:num w:numId="9" w16cid:durableId="75982980">
    <w:abstractNumId w:val="8"/>
  </w:num>
  <w:num w:numId="10" w16cid:durableId="1924220375">
    <w:abstractNumId w:val="2"/>
  </w:num>
  <w:num w:numId="11" w16cid:durableId="1405759814">
    <w:abstractNumId w:val="1"/>
  </w:num>
  <w:num w:numId="12" w16cid:durableId="19971067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22"/>
    <w:rsid w:val="000525BE"/>
    <w:rsid w:val="00104127"/>
    <w:rsid w:val="00140130"/>
    <w:rsid w:val="0017740B"/>
    <w:rsid w:val="001A4A77"/>
    <w:rsid w:val="001C05C9"/>
    <w:rsid w:val="001E13E3"/>
    <w:rsid w:val="0021585A"/>
    <w:rsid w:val="00222266"/>
    <w:rsid w:val="00244C78"/>
    <w:rsid w:val="00290A83"/>
    <w:rsid w:val="002F1CE7"/>
    <w:rsid w:val="00341FFF"/>
    <w:rsid w:val="00380BEE"/>
    <w:rsid w:val="003919B4"/>
    <w:rsid w:val="003976AE"/>
    <w:rsid w:val="003B097F"/>
    <w:rsid w:val="003B7531"/>
    <w:rsid w:val="003F34C5"/>
    <w:rsid w:val="00413641"/>
    <w:rsid w:val="00415A35"/>
    <w:rsid w:val="00457B77"/>
    <w:rsid w:val="00471148"/>
    <w:rsid w:val="00477C22"/>
    <w:rsid w:val="004A45E4"/>
    <w:rsid w:val="004C2E02"/>
    <w:rsid w:val="004C4905"/>
    <w:rsid w:val="004D1BF5"/>
    <w:rsid w:val="004E2B1C"/>
    <w:rsid w:val="00514BF8"/>
    <w:rsid w:val="00527954"/>
    <w:rsid w:val="00535B26"/>
    <w:rsid w:val="005372E5"/>
    <w:rsid w:val="00537CAC"/>
    <w:rsid w:val="005A62C5"/>
    <w:rsid w:val="005D274C"/>
    <w:rsid w:val="00627069"/>
    <w:rsid w:val="006302EB"/>
    <w:rsid w:val="0066020A"/>
    <w:rsid w:val="006879AA"/>
    <w:rsid w:val="00691B16"/>
    <w:rsid w:val="006A193E"/>
    <w:rsid w:val="006D3443"/>
    <w:rsid w:val="006F3CA5"/>
    <w:rsid w:val="007136A1"/>
    <w:rsid w:val="00715208"/>
    <w:rsid w:val="00750FBE"/>
    <w:rsid w:val="00767A62"/>
    <w:rsid w:val="007854EA"/>
    <w:rsid w:val="007A4128"/>
    <w:rsid w:val="007C4C02"/>
    <w:rsid w:val="00815665"/>
    <w:rsid w:val="00822EB4"/>
    <w:rsid w:val="00863E21"/>
    <w:rsid w:val="008C6522"/>
    <w:rsid w:val="008D45B2"/>
    <w:rsid w:val="008E49A8"/>
    <w:rsid w:val="00947B9F"/>
    <w:rsid w:val="009725B3"/>
    <w:rsid w:val="009C1705"/>
    <w:rsid w:val="009E78D1"/>
    <w:rsid w:val="009F5585"/>
    <w:rsid w:val="00A40EBC"/>
    <w:rsid w:val="00A703EB"/>
    <w:rsid w:val="00A94280"/>
    <w:rsid w:val="00AC638F"/>
    <w:rsid w:val="00B129DB"/>
    <w:rsid w:val="00B14A26"/>
    <w:rsid w:val="00B627B2"/>
    <w:rsid w:val="00B646D9"/>
    <w:rsid w:val="00B83E64"/>
    <w:rsid w:val="00BD47FD"/>
    <w:rsid w:val="00BF0E03"/>
    <w:rsid w:val="00C3070D"/>
    <w:rsid w:val="00C323C0"/>
    <w:rsid w:val="00C57919"/>
    <w:rsid w:val="00C63BFD"/>
    <w:rsid w:val="00C709B0"/>
    <w:rsid w:val="00CD2EF2"/>
    <w:rsid w:val="00CE159E"/>
    <w:rsid w:val="00CE2745"/>
    <w:rsid w:val="00CE3911"/>
    <w:rsid w:val="00D112A1"/>
    <w:rsid w:val="00D30FE0"/>
    <w:rsid w:val="00D35D51"/>
    <w:rsid w:val="00D5063B"/>
    <w:rsid w:val="00D64EB4"/>
    <w:rsid w:val="00D67DFE"/>
    <w:rsid w:val="00DC1737"/>
    <w:rsid w:val="00DC4A89"/>
    <w:rsid w:val="00DD3905"/>
    <w:rsid w:val="00DE7BC2"/>
    <w:rsid w:val="00E254F5"/>
    <w:rsid w:val="00E3272C"/>
    <w:rsid w:val="00E565BF"/>
    <w:rsid w:val="00E71C15"/>
    <w:rsid w:val="00E770F6"/>
    <w:rsid w:val="00EF4806"/>
    <w:rsid w:val="00EF75F1"/>
    <w:rsid w:val="00F156B2"/>
    <w:rsid w:val="00F3008F"/>
    <w:rsid w:val="00F57142"/>
    <w:rsid w:val="00FA191B"/>
    <w:rsid w:val="00FB3EE5"/>
    <w:rsid w:val="00FB5653"/>
    <w:rsid w:val="00FD5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5CA7E"/>
  <w15:chartTrackingRefBased/>
  <w15:docId w15:val="{DC4CEF72-6D23-4DAA-A274-BE020AA4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522"/>
    <w:pPr>
      <w:spacing w:line="480" w:lineRule="auto"/>
    </w:pPr>
    <w:rPr>
      <w:rFonts w:ascii="Arial" w:eastAsia="SimSun" w:hAnsi="Arial" w:cs="Arial"/>
      <w:szCs w:val="24"/>
    </w:rPr>
  </w:style>
  <w:style w:type="paragraph" w:styleId="Heading1">
    <w:name w:val="heading 1"/>
    <w:basedOn w:val="Normal"/>
    <w:next w:val="Normal"/>
    <w:link w:val="Heading1Char"/>
    <w:uiPriority w:val="9"/>
    <w:qFormat/>
    <w:rsid w:val="008C6522"/>
    <w:pPr>
      <w:spacing w:afterLines="60" w:after="144"/>
      <w:outlineLvl w:val="0"/>
    </w:pPr>
    <w:rPr>
      <w:b/>
      <w:sz w:val="24"/>
    </w:rPr>
  </w:style>
  <w:style w:type="paragraph" w:styleId="Heading2">
    <w:name w:val="heading 2"/>
    <w:basedOn w:val="Normal"/>
    <w:next w:val="Normal"/>
    <w:link w:val="Heading2Char"/>
    <w:uiPriority w:val="9"/>
    <w:unhideWhenUsed/>
    <w:qFormat/>
    <w:rsid w:val="008C6522"/>
    <w:pPr>
      <w:spacing w:afterLines="60" w:after="144"/>
      <w:outlineLvl w:val="1"/>
    </w:pPr>
    <w:rPr>
      <w:b/>
    </w:rPr>
  </w:style>
  <w:style w:type="paragraph" w:styleId="Heading3">
    <w:name w:val="heading 3"/>
    <w:basedOn w:val="Normal"/>
    <w:next w:val="Normal"/>
    <w:link w:val="Heading3Char"/>
    <w:uiPriority w:val="9"/>
    <w:unhideWhenUsed/>
    <w:qFormat/>
    <w:rsid w:val="008C6522"/>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522"/>
    <w:rPr>
      <w:rFonts w:ascii="Arial" w:eastAsia="SimSun" w:hAnsi="Arial" w:cs="Arial"/>
      <w:b/>
      <w:sz w:val="24"/>
      <w:szCs w:val="24"/>
    </w:rPr>
  </w:style>
  <w:style w:type="character" w:customStyle="1" w:styleId="Heading2Char">
    <w:name w:val="Heading 2 Char"/>
    <w:basedOn w:val="DefaultParagraphFont"/>
    <w:link w:val="Heading2"/>
    <w:uiPriority w:val="9"/>
    <w:rsid w:val="008C6522"/>
    <w:rPr>
      <w:rFonts w:ascii="Arial" w:eastAsia="SimSun" w:hAnsi="Arial" w:cs="Arial"/>
      <w:b/>
      <w:szCs w:val="24"/>
    </w:rPr>
  </w:style>
  <w:style w:type="character" w:customStyle="1" w:styleId="Heading3Char">
    <w:name w:val="Heading 3 Char"/>
    <w:basedOn w:val="DefaultParagraphFont"/>
    <w:link w:val="Heading3"/>
    <w:uiPriority w:val="9"/>
    <w:rsid w:val="008C6522"/>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link w:val="ListParagraphChar"/>
    <w:uiPriority w:val="34"/>
    <w:qFormat/>
    <w:rsid w:val="008C6522"/>
    <w:pPr>
      <w:spacing w:line="259" w:lineRule="auto"/>
      <w:ind w:left="720"/>
      <w:contextualSpacing/>
    </w:pPr>
    <w:rPr>
      <w:rFonts w:asciiTheme="minorHAnsi" w:hAnsiTheme="minorHAnsi" w:cstheme="minorBidi"/>
      <w:szCs w:val="22"/>
    </w:rPr>
  </w:style>
  <w:style w:type="character" w:styleId="CommentReference">
    <w:name w:val="annotation reference"/>
    <w:basedOn w:val="DefaultParagraphFont"/>
    <w:uiPriority w:val="99"/>
    <w:semiHidden/>
    <w:unhideWhenUsed/>
    <w:rsid w:val="008C6522"/>
    <w:rPr>
      <w:sz w:val="16"/>
      <w:szCs w:val="16"/>
    </w:rPr>
  </w:style>
  <w:style w:type="paragraph" w:styleId="CommentText">
    <w:name w:val="annotation text"/>
    <w:basedOn w:val="Normal"/>
    <w:link w:val="CommentTextChar"/>
    <w:uiPriority w:val="99"/>
    <w:unhideWhenUsed/>
    <w:rsid w:val="008C6522"/>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8C6522"/>
    <w:rPr>
      <w:rFonts w:eastAsia="SimSun"/>
      <w:sz w:val="20"/>
      <w:szCs w:val="20"/>
    </w:rPr>
  </w:style>
  <w:style w:type="paragraph" w:styleId="CommentSubject">
    <w:name w:val="annotation subject"/>
    <w:basedOn w:val="CommentText"/>
    <w:next w:val="CommentText"/>
    <w:link w:val="CommentSubjectChar"/>
    <w:uiPriority w:val="99"/>
    <w:semiHidden/>
    <w:unhideWhenUsed/>
    <w:rsid w:val="008C6522"/>
    <w:rPr>
      <w:b/>
      <w:bCs/>
    </w:rPr>
  </w:style>
  <w:style w:type="character" w:customStyle="1" w:styleId="CommentSubjectChar">
    <w:name w:val="Comment Subject Char"/>
    <w:basedOn w:val="CommentTextChar"/>
    <w:link w:val="CommentSubject"/>
    <w:uiPriority w:val="99"/>
    <w:semiHidden/>
    <w:rsid w:val="008C6522"/>
    <w:rPr>
      <w:rFonts w:eastAsia="SimSun"/>
      <w:b/>
      <w:bCs/>
      <w:sz w:val="20"/>
      <w:szCs w:val="20"/>
    </w:rPr>
  </w:style>
  <w:style w:type="paragraph" w:styleId="BalloonText">
    <w:name w:val="Balloon Text"/>
    <w:basedOn w:val="Normal"/>
    <w:link w:val="BalloonTextChar"/>
    <w:uiPriority w:val="99"/>
    <w:semiHidden/>
    <w:unhideWhenUsed/>
    <w:rsid w:val="008C65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522"/>
    <w:rPr>
      <w:rFonts w:ascii="Segoe UI" w:eastAsia="SimSun" w:hAnsi="Segoe UI" w:cs="Segoe UI"/>
      <w:sz w:val="18"/>
      <w:szCs w:val="18"/>
    </w:rPr>
  </w:style>
  <w:style w:type="paragraph" w:styleId="Revision">
    <w:name w:val="Revision"/>
    <w:hidden/>
    <w:uiPriority w:val="99"/>
    <w:semiHidden/>
    <w:rsid w:val="008C6522"/>
    <w:pPr>
      <w:spacing w:after="0" w:line="240" w:lineRule="auto"/>
    </w:pPr>
    <w:rPr>
      <w:rFonts w:eastAsia="SimSun"/>
      <w:lang w:val="de-DE"/>
    </w:rPr>
  </w:style>
  <w:style w:type="paragraph" w:styleId="Header">
    <w:name w:val="header"/>
    <w:basedOn w:val="Normal"/>
    <w:link w:val="HeaderChar"/>
    <w:uiPriority w:val="99"/>
    <w:unhideWhenUsed/>
    <w:rsid w:val="008C6522"/>
    <w:pPr>
      <w:tabs>
        <w:tab w:val="center" w:pos="4680"/>
        <w:tab w:val="right" w:pos="9360"/>
      </w:tabs>
      <w:spacing w:after="0" w:line="240" w:lineRule="auto"/>
    </w:pPr>
    <w:rPr>
      <w:rFonts w:asciiTheme="minorHAnsi" w:hAnsiTheme="minorHAnsi" w:cstheme="minorBidi"/>
      <w:szCs w:val="22"/>
    </w:rPr>
  </w:style>
  <w:style w:type="character" w:customStyle="1" w:styleId="HeaderChar">
    <w:name w:val="Header Char"/>
    <w:basedOn w:val="DefaultParagraphFont"/>
    <w:link w:val="Header"/>
    <w:uiPriority w:val="99"/>
    <w:rsid w:val="008C6522"/>
    <w:rPr>
      <w:rFonts w:eastAsia="SimSun"/>
    </w:rPr>
  </w:style>
  <w:style w:type="paragraph" w:styleId="Footer">
    <w:name w:val="footer"/>
    <w:basedOn w:val="Normal"/>
    <w:link w:val="FooterChar"/>
    <w:uiPriority w:val="99"/>
    <w:unhideWhenUsed/>
    <w:rsid w:val="008C6522"/>
    <w:pPr>
      <w:tabs>
        <w:tab w:val="center" w:pos="4680"/>
        <w:tab w:val="right" w:pos="9360"/>
      </w:tabs>
      <w:spacing w:after="0" w:line="240" w:lineRule="auto"/>
    </w:pPr>
    <w:rPr>
      <w:rFonts w:asciiTheme="minorHAnsi" w:hAnsiTheme="minorHAnsi" w:cstheme="minorBidi"/>
      <w:szCs w:val="22"/>
    </w:rPr>
  </w:style>
  <w:style w:type="character" w:customStyle="1" w:styleId="FooterChar">
    <w:name w:val="Footer Char"/>
    <w:basedOn w:val="DefaultParagraphFont"/>
    <w:link w:val="Footer"/>
    <w:uiPriority w:val="99"/>
    <w:rsid w:val="008C6522"/>
    <w:rPr>
      <w:rFonts w:eastAsia="SimSun"/>
    </w:rPr>
  </w:style>
  <w:style w:type="character" w:styleId="Hyperlink">
    <w:name w:val="Hyperlink"/>
    <w:basedOn w:val="DefaultParagraphFont"/>
    <w:uiPriority w:val="99"/>
    <w:unhideWhenUsed/>
    <w:rsid w:val="008C6522"/>
    <w:rPr>
      <w:color w:val="0563C1" w:themeColor="hyperlink"/>
      <w:u w:val="single"/>
    </w:rPr>
  </w:style>
  <w:style w:type="paragraph" w:customStyle="1" w:styleId="Default">
    <w:name w:val="Default"/>
    <w:rsid w:val="008C6522"/>
    <w:pPr>
      <w:autoSpaceDE w:val="0"/>
      <w:autoSpaceDN w:val="0"/>
      <w:adjustRightInd w:val="0"/>
      <w:spacing w:after="0" w:line="240" w:lineRule="auto"/>
    </w:pPr>
    <w:rPr>
      <w:rFonts w:ascii="Times New Roman" w:eastAsia="SimSun" w:hAnsi="Times New Roman" w:cs="Times New Roman"/>
      <w:color w:val="000000"/>
      <w:sz w:val="24"/>
      <w:szCs w:val="24"/>
    </w:rPr>
  </w:style>
  <w:style w:type="table" w:styleId="TableGrid">
    <w:name w:val="Table Grid"/>
    <w:basedOn w:val="TableNormal"/>
    <w:uiPriority w:val="39"/>
    <w:rsid w:val="008C6522"/>
    <w:pPr>
      <w:spacing w:after="0" w:line="240" w:lineRule="auto"/>
    </w:pPr>
    <w:rPr>
      <w:rFonts w:eastAsia="SimSu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C6522"/>
    <w:rPr>
      <w:i/>
      <w:iCs/>
    </w:rPr>
  </w:style>
  <w:style w:type="character" w:styleId="Strong">
    <w:name w:val="Strong"/>
    <w:basedOn w:val="DefaultParagraphFont"/>
    <w:uiPriority w:val="22"/>
    <w:qFormat/>
    <w:rsid w:val="008C6522"/>
    <w:rPr>
      <w:b/>
      <w:bCs/>
    </w:rPr>
  </w:style>
  <w:style w:type="paragraph" w:styleId="Title">
    <w:name w:val="Title"/>
    <w:basedOn w:val="Heading2"/>
    <w:next w:val="Normal"/>
    <w:link w:val="TitleChar"/>
    <w:uiPriority w:val="10"/>
    <w:qFormat/>
    <w:rsid w:val="008C6522"/>
  </w:style>
  <w:style w:type="character" w:customStyle="1" w:styleId="TitleChar">
    <w:name w:val="Title Char"/>
    <w:basedOn w:val="DefaultParagraphFont"/>
    <w:link w:val="Title"/>
    <w:uiPriority w:val="10"/>
    <w:rsid w:val="008C6522"/>
    <w:rPr>
      <w:rFonts w:ascii="Arial" w:eastAsia="SimSun" w:hAnsi="Arial" w:cs="Arial"/>
      <w:b/>
      <w:szCs w:val="24"/>
    </w:rPr>
  </w:style>
  <w:style w:type="character" w:customStyle="1" w:styleId="DocumentTextChar">
    <w:name w:val="Document Text Char"/>
    <w:link w:val="DocumentText"/>
    <w:locked/>
    <w:rsid w:val="008C6522"/>
    <w:rPr>
      <w:rFonts w:eastAsia="Times New Roman"/>
      <w:kern w:val="24"/>
      <w:sz w:val="24"/>
      <w:szCs w:val="24"/>
    </w:rPr>
  </w:style>
  <w:style w:type="paragraph" w:customStyle="1" w:styleId="DocumentText">
    <w:name w:val="Document Text"/>
    <w:basedOn w:val="Normal"/>
    <w:link w:val="DocumentTextChar"/>
    <w:qFormat/>
    <w:rsid w:val="008C6522"/>
    <w:pPr>
      <w:spacing w:after="120" w:line="240" w:lineRule="auto"/>
    </w:pPr>
    <w:rPr>
      <w:rFonts w:asciiTheme="minorHAnsi" w:eastAsia="Times New Roman" w:hAnsiTheme="minorHAnsi" w:cstheme="minorBidi"/>
      <w:kern w:val="24"/>
      <w:sz w:val="24"/>
    </w:rPr>
  </w:style>
  <w:style w:type="paragraph" w:customStyle="1" w:styleId="iParagraph">
    <w:name w:val="iParagraph"/>
    <w:link w:val="iParagraphCharChar"/>
    <w:rsid w:val="008C6522"/>
    <w:pPr>
      <w:spacing w:before="120" w:after="120" w:line="320" w:lineRule="exact"/>
      <w:jc w:val="both"/>
    </w:pPr>
    <w:rPr>
      <w:rFonts w:ascii="Times New Roman" w:eastAsia="Times New Roman" w:hAnsi="Times New Roman" w:cs="Times New Roman"/>
      <w:sz w:val="24"/>
      <w:szCs w:val="20"/>
      <w:lang w:val="en-GB"/>
    </w:rPr>
  </w:style>
  <w:style w:type="character" w:customStyle="1" w:styleId="iParagraphCharChar">
    <w:name w:val="iParagraph Char Char"/>
    <w:link w:val="iParagraph"/>
    <w:rsid w:val="008C6522"/>
    <w:rPr>
      <w:rFonts w:ascii="Times New Roman" w:eastAsia="Times New Roman" w:hAnsi="Times New Roman" w:cs="Times New Roman"/>
      <w:sz w:val="24"/>
      <w:szCs w:val="20"/>
      <w:lang w:val="en-GB"/>
    </w:rPr>
  </w:style>
  <w:style w:type="paragraph" w:customStyle="1" w:styleId="iTableHeader">
    <w:name w:val="iTable Header"/>
    <w:rsid w:val="008C6522"/>
    <w:pPr>
      <w:keepNext/>
      <w:spacing w:before="60" w:after="60" w:line="240" w:lineRule="auto"/>
      <w:jc w:val="center"/>
    </w:pPr>
    <w:rPr>
      <w:rFonts w:ascii="Times New Roman" w:eastAsia="Times New Roman" w:hAnsi="Times New Roman" w:cs="Times New Roman"/>
      <w:b/>
      <w:sz w:val="20"/>
      <w:szCs w:val="20"/>
      <w:lang w:val="en-GB"/>
    </w:rPr>
  </w:style>
  <w:style w:type="paragraph" w:customStyle="1" w:styleId="iTableRow">
    <w:name w:val="iTable Row"/>
    <w:rsid w:val="008C6522"/>
    <w:pPr>
      <w:keepNext/>
      <w:spacing w:before="60" w:after="60" w:line="240" w:lineRule="auto"/>
      <w:jc w:val="center"/>
    </w:pPr>
    <w:rPr>
      <w:rFonts w:ascii="Times New Roman" w:eastAsia="Times New Roman" w:hAnsi="Times New Roman" w:cs="Times New Roman"/>
      <w:sz w:val="20"/>
      <w:szCs w:val="20"/>
      <w:lang w:val="en-GB"/>
    </w:rPr>
  </w:style>
  <w:style w:type="paragraph" w:customStyle="1" w:styleId="iTableRowLeft">
    <w:name w:val="iTable Row Left"/>
    <w:basedOn w:val="iTableRow"/>
    <w:rsid w:val="008C6522"/>
    <w:pPr>
      <w:jc w:val="left"/>
    </w:pPr>
  </w:style>
  <w:style w:type="paragraph" w:styleId="NormalWeb">
    <w:name w:val="Normal (Web)"/>
    <w:basedOn w:val="Normal"/>
    <w:uiPriority w:val="99"/>
    <w:unhideWhenUsed/>
    <w:rsid w:val="008C6522"/>
    <w:pPr>
      <w:spacing w:before="100" w:beforeAutospacing="1" w:after="100" w:afterAutospacing="1" w:line="240" w:lineRule="auto"/>
    </w:pPr>
    <w:rPr>
      <w:rFonts w:ascii="Times New Roman" w:eastAsia="Times New Roman" w:hAnsi="Times New Roman" w:cs="Times New Roman"/>
    </w:rPr>
  </w:style>
  <w:style w:type="table" w:customStyle="1" w:styleId="TableGrid1">
    <w:name w:val="Table Grid1"/>
    <w:basedOn w:val="TableNormal"/>
    <w:next w:val="TableGrid"/>
    <w:uiPriority w:val="39"/>
    <w:rsid w:val="008C652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C65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6522"/>
    <w:rPr>
      <w:rFonts w:ascii="Arial" w:eastAsia="SimSun" w:hAnsi="Arial" w:cs="Arial"/>
      <w:sz w:val="20"/>
      <w:szCs w:val="20"/>
    </w:rPr>
  </w:style>
  <w:style w:type="character" w:styleId="EndnoteReference">
    <w:name w:val="endnote reference"/>
    <w:basedOn w:val="DefaultParagraphFont"/>
    <w:uiPriority w:val="99"/>
    <w:semiHidden/>
    <w:unhideWhenUsed/>
    <w:rsid w:val="008C6522"/>
    <w:rPr>
      <w:vertAlign w:val="superscript"/>
    </w:rPr>
  </w:style>
  <w:style w:type="character" w:customStyle="1" w:styleId="ListParagraphChar">
    <w:name w:val="List Paragraph Char"/>
    <w:basedOn w:val="DefaultParagraphFont"/>
    <w:link w:val="ListParagraph"/>
    <w:uiPriority w:val="34"/>
    <w:rsid w:val="008C6522"/>
    <w:rPr>
      <w:rFonts w:eastAsia="SimSun"/>
    </w:rPr>
  </w:style>
  <w:style w:type="paragraph" w:styleId="PlainText">
    <w:name w:val="Plain Text"/>
    <w:aliases w:val="Plain Text Char1,Plain Text Char Char,Plain Text Char2 Char Char,Plain Text Char1 Char1 Char Char,Plain Text Char Char Char1 Char Char,Plain Text Char1 Char Char Char Char Char,Plain Text Char Char Char Char Char Char Char"/>
    <w:basedOn w:val="Normal"/>
    <w:link w:val="PlainTextChar"/>
    <w:uiPriority w:val="99"/>
    <w:rsid w:val="008C6522"/>
    <w:pPr>
      <w:spacing w:after="0" w:line="260" w:lineRule="atLeast"/>
    </w:pPr>
    <w:rPr>
      <w:rFonts w:ascii="Courier New" w:eastAsia="Times New Roman" w:hAnsi="Courier New" w:cs="Times New Roman"/>
      <w:sz w:val="20"/>
      <w:szCs w:val="20"/>
    </w:rPr>
  </w:style>
  <w:style w:type="character" w:customStyle="1" w:styleId="PlainTextChar">
    <w:name w:val="Plain Text Char"/>
    <w:aliases w:val="Plain Text Char1 Char,Plain Text Char Char Char,Plain Text Char2 Char Char Char,Plain Text Char1 Char1 Char Char Char,Plain Text Char Char Char1 Char Char Char,Plain Text Char1 Char Char Char Char Char Char"/>
    <w:basedOn w:val="DefaultParagraphFont"/>
    <w:link w:val="PlainText"/>
    <w:uiPriority w:val="99"/>
    <w:rsid w:val="008C6522"/>
    <w:rPr>
      <w:rFonts w:ascii="Courier New" w:eastAsia="Times New Roman" w:hAnsi="Courier New" w:cs="Times New Roman"/>
      <w:sz w:val="20"/>
      <w:szCs w:val="20"/>
    </w:rPr>
  </w:style>
  <w:style w:type="paragraph" w:customStyle="1" w:styleId="BodyText12">
    <w:name w:val="Body Text 12"/>
    <w:link w:val="BodyText12Char"/>
    <w:qFormat/>
    <w:rsid w:val="008C6522"/>
    <w:pPr>
      <w:spacing w:after="240" w:line="264" w:lineRule="auto"/>
      <w:jc w:val="both"/>
    </w:pPr>
    <w:rPr>
      <w:rFonts w:ascii="Times New Roman" w:eastAsia="Times New Roman" w:hAnsi="Times New Roman" w:cs="Times New Roman"/>
      <w:sz w:val="24"/>
      <w:szCs w:val="20"/>
    </w:rPr>
  </w:style>
  <w:style w:type="character" w:customStyle="1" w:styleId="BodyText12Char">
    <w:name w:val="Body Text 12 Char"/>
    <w:basedOn w:val="DefaultParagraphFont"/>
    <w:link w:val="BodyText12"/>
    <w:locked/>
    <w:rsid w:val="008C6522"/>
    <w:rPr>
      <w:rFonts w:ascii="Times New Roman" w:eastAsia="Times New Roman" w:hAnsi="Times New Roman" w:cs="Times New Roman"/>
      <w:sz w:val="24"/>
      <w:szCs w:val="20"/>
    </w:rPr>
  </w:style>
  <w:style w:type="paragraph" w:customStyle="1" w:styleId="FormAr8">
    <w:name w:val="Form:Ar8"/>
    <w:basedOn w:val="Normal"/>
    <w:rsid w:val="008C6522"/>
    <w:pPr>
      <w:spacing w:before="40" w:after="40" w:line="240" w:lineRule="auto"/>
    </w:pPr>
    <w:rPr>
      <w:rFonts w:eastAsia="Times New Roman" w:cs="Times New Roman"/>
      <w:sz w:val="16"/>
      <w:szCs w:val="20"/>
    </w:rPr>
  </w:style>
  <w:style w:type="character" w:customStyle="1" w:styleId="cf01">
    <w:name w:val="cf01"/>
    <w:basedOn w:val="DefaultParagraphFont"/>
    <w:rsid w:val="008C6522"/>
    <w:rPr>
      <w:rFonts w:ascii="Segoe UI" w:hAnsi="Segoe UI" w:cs="Segoe UI" w:hint="default"/>
      <w:sz w:val="18"/>
      <w:szCs w:val="18"/>
    </w:rPr>
  </w:style>
  <w:style w:type="character" w:customStyle="1" w:styleId="fontstyle01">
    <w:name w:val="fontstyle01"/>
    <w:basedOn w:val="DefaultParagraphFont"/>
    <w:rsid w:val="008C6522"/>
    <w:rPr>
      <w:rFonts w:ascii="TimesNewRomanPSMT" w:hAnsi="TimesNewRomanPSMT" w:hint="default"/>
      <w:b w:val="0"/>
      <w:bCs w:val="0"/>
      <w:i w:val="0"/>
      <w:iCs w:val="0"/>
      <w:color w:val="000000"/>
      <w:sz w:val="24"/>
      <w:szCs w:val="24"/>
    </w:rPr>
  </w:style>
  <w:style w:type="character" w:customStyle="1" w:styleId="UnresolvedMention1">
    <w:name w:val="Unresolved Mention1"/>
    <w:basedOn w:val="DefaultParagraphFont"/>
    <w:uiPriority w:val="99"/>
    <w:semiHidden/>
    <w:unhideWhenUsed/>
    <w:rsid w:val="008C6522"/>
    <w:rPr>
      <w:color w:val="605E5C"/>
      <w:shd w:val="clear" w:color="auto" w:fill="E1DFDD"/>
    </w:rPr>
  </w:style>
  <w:style w:type="paragraph" w:styleId="NoSpacing">
    <w:name w:val="No Spacing"/>
    <w:uiPriority w:val="1"/>
    <w:qFormat/>
    <w:rsid w:val="008C6522"/>
    <w:pPr>
      <w:spacing w:after="0" w:line="240" w:lineRule="auto"/>
    </w:pPr>
    <w:rPr>
      <w:rFonts w:ascii="Arial" w:eastAsia="SimSun" w:hAnsi="Arial" w:cs="Arial"/>
      <w:szCs w:val="24"/>
    </w:rPr>
  </w:style>
  <w:style w:type="character" w:styleId="FollowedHyperlink">
    <w:name w:val="FollowedHyperlink"/>
    <w:basedOn w:val="DefaultParagraphFont"/>
    <w:uiPriority w:val="99"/>
    <w:semiHidden/>
    <w:unhideWhenUsed/>
    <w:rsid w:val="008C6522"/>
    <w:rPr>
      <w:color w:val="954F72" w:themeColor="followedHyperlink"/>
      <w:u w:val="single"/>
    </w:rPr>
  </w:style>
  <w:style w:type="character" w:customStyle="1" w:styleId="s2">
    <w:name w:val="s2"/>
    <w:basedOn w:val="DefaultParagraphFont"/>
    <w:rsid w:val="008C6522"/>
  </w:style>
  <w:style w:type="character" w:styleId="HTMLCite">
    <w:name w:val="HTML Cite"/>
    <w:basedOn w:val="DefaultParagraphFont"/>
    <w:uiPriority w:val="99"/>
    <w:semiHidden/>
    <w:unhideWhenUsed/>
    <w:rsid w:val="008C6522"/>
    <w:rPr>
      <w:i/>
      <w:iCs/>
    </w:rPr>
  </w:style>
  <w:style w:type="character" w:customStyle="1" w:styleId="UnresolvedMention2">
    <w:name w:val="Unresolved Mention2"/>
    <w:basedOn w:val="DefaultParagraphFont"/>
    <w:uiPriority w:val="99"/>
    <w:semiHidden/>
    <w:unhideWhenUsed/>
    <w:rsid w:val="008C6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22</Pages>
  <Words>3025</Words>
  <Characters>17248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Syneos Health</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Duffy</dc:creator>
  <cp:keywords/>
  <dc:description/>
  <cp:lastModifiedBy>Duffy, Eoin</cp:lastModifiedBy>
  <cp:revision>21</cp:revision>
  <cp:lastPrinted>2022-02-24T13:05:00Z</cp:lastPrinted>
  <dcterms:created xsi:type="dcterms:W3CDTF">2022-05-18T12:13:00Z</dcterms:created>
  <dcterms:modified xsi:type="dcterms:W3CDTF">2022-05-20T10:36:00Z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http://csl.mendeley.com/styles/592165671/AmJHem1</vt:lpwstr>
  </property>
  <property fmtid="{D5CDD505-2E9C-101B-9397-08002B2CF9AE}" pid="3" name="Mendeley Recent Style Name 0_1">
    <vt:lpwstr>Am J Haematol [MOR]</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http://www.zotero.org/styles/american-medical-association-no-url</vt:lpwstr>
  </property>
  <property fmtid="{D5CDD505-2E9C-101B-9397-08002B2CF9AE}" pid="7" name="Mendeley Recent Style Name 2_1">
    <vt:lpwstr>American Medical Association 11th edition (no URL)</vt:lpwstr>
  </property>
  <property fmtid="{D5CDD505-2E9C-101B-9397-08002B2CF9AE}" pid="8" name="Mendeley Recent Style Id 3_1">
    <vt:lpwstr>http://csl.mendeley.com/styles/610298771/american-medical-association-3</vt:lpwstr>
  </property>
  <property fmtid="{D5CDD505-2E9C-101B-9397-08002B2CF9AE}" pid="9" name="Mendeley Recent Style Name 3_1">
    <vt:lpwstr>American Medical Association 11th edition - Merck Tepotinib</vt:lpwstr>
  </property>
  <property fmtid="{D5CDD505-2E9C-101B-9397-08002B2CF9AE}" pid="10" name="Mendeley Recent Style Id 4_1">
    <vt:lpwstr>http://www.zotero.org/styles/apa</vt:lpwstr>
  </property>
  <property fmtid="{D5CDD505-2E9C-101B-9397-08002B2CF9AE}" pid="11" name="Mendeley Recent Style Name 4_1">
    <vt:lpwstr>American Psychological Association 7th edition</vt:lpwstr>
  </property>
  <property fmtid="{D5CDD505-2E9C-101B-9397-08002B2CF9AE}" pid="12" name="Mendeley Recent Style Id 5_1">
    <vt:lpwstr>https://csl.mendeley.com/styles/592165671/american-medical-association</vt:lpwstr>
  </property>
  <property fmtid="{D5CDD505-2E9C-101B-9397-08002B2CF9AE}" pid="13" name="Mendeley Recent Style Name 5_1">
    <vt:lpwstr>Clin Lung Cancer (METi)</vt:lpwstr>
  </property>
  <property fmtid="{D5CDD505-2E9C-101B-9397-08002B2CF9AE}" pid="14" name="Mendeley Recent Style Id 6_1">
    <vt:lpwstr>https://csl.mendeley.com/styles/592165671/IJNS2</vt:lpwstr>
  </property>
  <property fmtid="{D5CDD505-2E9C-101B-9397-08002B2CF9AE}" pid="15" name="Mendeley Recent Style Name 6_1">
    <vt:lpwstr>IJNS2 - Joel Emmons</vt:lpwstr>
  </property>
  <property fmtid="{D5CDD505-2E9C-101B-9397-08002B2CF9AE}" pid="16" name="Mendeley Recent Style Id 7_1">
    <vt:lpwstr>http://www.zotero.org/styles/journal-of-thoracic-oncology</vt:lpwstr>
  </property>
  <property fmtid="{D5CDD505-2E9C-101B-9397-08002B2CF9AE}" pid="17" name="Mendeley Recent Style Name 7_1">
    <vt:lpwstr>Journal of Thoracic Oncology</vt:lpwstr>
  </property>
  <property fmtid="{D5CDD505-2E9C-101B-9397-08002B2CF9AE}" pid="18" name="Mendeley Recent Style Id 8_1">
    <vt:lpwstr>http://csl.mendeley.com/styles/534564181/MOR4-4</vt:lpwstr>
  </property>
  <property fmtid="{D5CDD505-2E9C-101B-9397-08002B2CF9AE}" pid="19" name="Mendeley Recent Style Name 8_1">
    <vt:lpwstr>Kidney International Reports</vt:lpwstr>
  </property>
  <property fmtid="{D5CDD505-2E9C-101B-9397-08002B2CF9AE}" pid="20" name="Mendeley Recent Style Id 9_1">
    <vt:lpwstr>http://csl.mendeley.com/styles/592165671/elsevier-with-titles</vt:lpwstr>
  </property>
  <property fmtid="{D5CDD505-2E9C-101B-9397-08002B2CF9AE}" pid="21" name="Mendeley Recent Style Name 9_1">
    <vt:lpwstr>Lung Cancer (updated)</vt:lpwstr>
  </property>
  <property fmtid="{D5CDD505-2E9C-101B-9397-08002B2CF9AE}" pid="22" name="Mendeley Citation Style_1">
    <vt:lpwstr>http://csl.mendeley.com/styles/592165671/AmJHem1</vt:lpwstr>
  </property>
</Properties>
</file>