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18433" w14:textId="77777777" w:rsidR="00CE5C65" w:rsidRPr="002B2CB2" w:rsidRDefault="00CE5C65" w:rsidP="00CE5C65">
      <w:pPr>
        <w:spacing w:line="259" w:lineRule="auto"/>
        <w:outlineLvl w:val="1"/>
        <w:rPr>
          <w:rFonts w:asciiTheme="minorHAnsi" w:hAnsiTheme="minorHAnsi" w:cstheme="minorHAnsi"/>
          <w:b/>
          <w:bCs/>
          <w:sz w:val="22"/>
        </w:rPr>
      </w:pPr>
      <w:r w:rsidRPr="002B2CB2">
        <w:rPr>
          <w:rFonts w:asciiTheme="minorHAnsi" w:hAnsiTheme="minorHAnsi" w:cstheme="minorHAnsi"/>
          <w:b/>
          <w:bCs/>
          <w:sz w:val="22"/>
        </w:rPr>
        <w:t xml:space="preserve">Supplementary Table 2. eGFR at Last Follow-Up Stratified by Clone Size at </w:t>
      </w:r>
      <w:proofErr w:type="spellStart"/>
      <w:r w:rsidRPr="002B2CB2">
        <w:rPr>
          <w:rFonts w:asciiTheme="minorHAnsi" w:hAnsiTheme="minorHAnsi" w:cstheme="minorHAnsi"/>
          <w:b/>
          <w:bCs/>
          <w:sz w:val="22"/>
        </w:rPr>
        <w:t>Baseline</w:t>
      </w:r>
      <w:r w:rsidRPr="002B2CB2">
        <w:rPr>
          <w:rFonts w:asciiTheme="minorHAnsi" w:hAnsiTheme="minorHAnsi" w:cstheme="minorHAnsi"/>
          <w:b/>
          <w:bCs/>
          <w:sz w:val="22"/>
          <w:vertAlign w:val="superscript"/>
        </w:rPr>
        <w:t>a</w:t>
      </w:r>
      <w:proofErr w:type="spellEnd"/>
    </w:p>
    <w:tbl>
      <w:tblPr>
        <w:tblStyle w:val="TableGrid1"/>
        <w:tblW w:w="43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9"/>
        <w:gridCol w:w="1998"/>
        <w:gridCol w:w="1998"/>
        <w:gridCol w:w="1998"/>
        <w:gridCol w:w="1998"/>
      </w:tblGrid>
      <w:tr w:rsidR="00CE5C65" w:rsidRPr="002B2CB2" w14:paraId="5461CBE8" w14:textId="77777777" w:rsidTr="00125C2C">
        <w:tc>
          <w:tcPr>
            <w:tcW w:w="1420" w:type="pct"/>
            <w:tcBorders>
              <w:top w:val="single" w:sz="4" w:space="0" w:color="auto"/>
              <w:bottom w:val="single" w:sz="4" w:space="0" w:color="auto"/>
            </w:tcBorders>
          </w:tcPr>
          <w:p w14:paraId="4AA94350" w14:textId="77777777" w:rsidR="00CE5C65" w:rsidRPr="002B2CB2" w:rsidRDefault="00CE5C65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</w:tcPr>
          <w:p w14:paraId="5A882309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≤5%</w:t>
            </w:r>
          </w:p>
          <w:p w14:paraId="33B4FB58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(n=1006)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</w:tcPr>
          <w:p w14:paraId="411B2819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&gt;5% to ≤10%</w:t>
            </w:r>
          </w:p>
          <w:p w14:paraId="49DE2BB6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(n=221)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</w:tcPr>
          <w:p w14:paraId="6B3FBCC8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&gt;10% to ≤30%</w:t>
            </w:r>
          </w:p>
          <w:p w14:paraId="073A326E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(n=443)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</w:tcPr>
          <w:p w14:paraId="5EAD5D7B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 xml:space="preserve">&gt;30% </w:t>
            </w:r>
          </w:p>
          <w:p w14:paraId="3BE82860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(n=1143)</w:t>
            </w:r>
          </w:p>
        </w:tc>
      </w:tr>
      <w:tr w:rsidR="00CE5C65" w:rsidRPr="002B2CB2" w14:paraId="080EFD19" w14:textId="77777777" w:rsidTr="00125C2C">
        <w:tc>
          <w:tcPr>
            <w:tcW w:w="1420" w:type="pct"/>
            <w:tcBorders>
              <w:top w:val="single" w:sz="4" w:space="0" w:color="auto"/>
            </w:tcBorders>
          </w:tcPr>
          <w:p w14:paraId="46D865BD" w14:textId="77777777" w:rsidR="00CE5C65" w:rsidRPr="002B2CB2" w:rsidRDefault="00CE5C65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  <w:proofErr w:type="spellStart"/>
            <w:r w:rsidRPr="002B2CB2">
              <w:rPr>
                <w:rFonts w:asciiTheme="minorHAnsi" w:hAnsiTheme="minorHAnsi"/>
                <w:sz w:val="22"/>
              </w:rPr>
              <w:t>n</w:t>
            </w:r>
            <w:r w:rsidRPr="002B2CB2">
              <w:rPr>
                <w:rFonts w:asciiTheme="minorHAnsi" w:hAnsiTheme="minorHAnsi"/>
                <w:sz w:val="22"/>
                <w:vertAlign w:val="superscript"/>
              </w:rPr>
              <w:t>b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</w:tcBorders>
          </w:tcPr>
          <w:p w14:paraId="76C3D10F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630</w:t>
            </w:r>
          </w:p>
        </w:tc>
        <w:tc>
          <w:tcPr>
            <w:tcW w:w="895" w:type="pct"/>
            <w:tcBorders>
              <w:top w:val="single" w:sz="4" w:space="0" w:color="auto"/>
            </w:tcBorders>
          </w:tcPr>
          <w:p w14:paraId="51381EA4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153</w:t>
            </w:r>
          </w:p>
        </w:tc>
        <w:tc>
          <w:tcPr>
            <w:tcW w:w="895" w:type="pct"/>
            <w:tcBorders>
              <w:top w:val="single" w:sz="4" w:space="0" w:color="auto"/>
            </w:tcBorders>
          </w:tcPr>
          <w:p w14:paraId="70FC4C85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306</w:t>
            </w:r>
          </w:p>
        </w:tc>
        <w:tc>
          <w:tcPr>
            <w:tcW w:w="895" w:type="pct"/>
            <w:tcBorders>
              <w:top w:val="single" w:sz="4" w:space="0" w:color="auto"/>
            </w:tcBorders>
          </w:tcPr>
          <w:p w14:paraId="1A108D72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790</w:t>
            </w:r>
          </w:p>
        </w:tc>
      </w:tr>
      <w:tr w:rsidR="00CE5C65" w:rsidRPr="002B2CB2" w14:paraId="0D176DA1" w14:textId="77777777" w:rsidTr="00125C2C">
        <w:tc>
          <w:tcPr>
            <w:tcW w:w="1420" w:type="pct"/>
          </w:tcPr>
          <w:p w14:paraId="421061C7" w14:textId="77777777" w:rsidR="00CE5C65" w:rsidRPr="002B2CB2" w:rsidRDefault="00CE5C65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eGFR, mL/min</w:t>
            </w:r>
          </w:p>
        </w:tc>
        <w:tc>
          <w:tcPr>
            <w:tcW w:w="895" w:type="pct"/>
          </w:tcPr>
          <w:p w14:paraId="0983E3E4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</w:tcPr>
          <w:p w14:paraId="23CA5814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</w:tcPr>
          <w:p w14:paraId="24A1BE3A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</w:tcPr>
          <w:p w14:paraId="6C0B6B11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CE5C65" w:rsidRPr="002B2CB2" w14:paraId="44951C42" w14:textId="77777777" w:rsidTr="00125C2C">
        <w:tc>
          <w:tcPr>
            <w:tcW w:w="1420" w:type="pct"/>
          </w:tcPr>
          <w:p w14:paraId="56D5761B" w14:textId="77777777" w:rsidR="00CE5C65" w:rsidRPr="002B2CB2" w:rsidRDefault="00CE5C65" w:rsidP="00125C2C">
            <w:pPr>
              <w:spacing w:line="240" w:lineRule="auto"/>
              <w:ind w:left="158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Mean ± SD</w:t>
            </w:r>
          </w:p>
        </w:tc>
        <w:tc>
          <w:tcPr>
            <w:tcW w:w="895" w:type="pct"/>
          </w:tcPr>
          <w:p w14:paraId="5620C1A0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81.2±27.2</w:t>
            </w:r>
          </w:p>
        </w:tc>
        <w:tc>
          <w:tcPr>
            <w:tcW w:w="895" w:type="pct"/>
          </w:tcPr>
          <w:p w14:paraId="41B0EC78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90.3±25.0</w:t>
            </w:r>
          </w:p>
        </w:tc>
        <w:tc>
          <w:tcPr>
            <w:tcW w:w="895" w:type="pct"/>
          </w:tcPr>
          <w:p w14:paraId="3B6C8D2A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87.4±28.0</w:t>
            </w:r>
          </w:p>
        </w:tc>
        <w:tc>
          <w:tcPr>
            <w:tcW w:w="895" w:type="pct"/>
          </w:tcPr>
          <w:p w14:paraId="4E70485E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94.8±27.8</w:t>
            </w:r>
          </w:p>
        </w:tc>
      </w:tr>
      <w:tr w:rsidR="00CE5C65" w:rsidRPr="002B2CB2" w14:paraId="7BEFB8C1" w14:textId="77777777" w:rsidTr="00125C2C">
        <w:tc>
          <w:tcPr>
            <w:tcW w:w="1420" w:type="pct"/>
          </w:tcPr>
          <w:p w14:paraId="2769EF36" w14:textId="77777777" w:rsidR="00CE5C65" w:rsidRPr="002B2CB2" w:rsidRDefault="00CE5C65" w:rsidP="00125C2C">
            <w:pPr>
              <w:spacing w:line="240" w:lineRule="auto"/>
              <w:ind w:left="150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n (%)</w:t>
            </w:r>
          </w:p>
        </w:tc>
        <w:tc>
          <w:tcPr>
            <w:tcW w:w="895" w:type="pct"/>
          </w:tcPr>
          <w:p w14:paraId="260ABF4A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</w:tcPr>
          <w:p w14:paraId="0559371A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</w:tcPr>
          <w:p w14:paraId="4AA3A348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95" w:type="pct"/>
          </w:tcPr>
          <w:p w14:paraId="02BBDBE6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CE5C65" w:rsidRPr="002B2CB2" w14:paraId="5A0C36AE" w14:textId="77777777" w:rsidTr="00125C2C">
        <w:tc>
          <w:tcPr>
            <w:tcW w:w="1420" w:type="pct"/>
          </w:tcPr>
          <w:p w14:paraId="368FB8C8" w14:textId="77777777" w:rsidR="00CE5C65" w:rsidRPr="002B2CB2" w:rsidRDefault="00CE5C65" w:rsidP="00125C2C">
            <w:pPr>
              <w:spacing w:line="240" w:lineRule="auto"/>
              <w:ind w:left="510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&lt;30</w:t>
            </w:r>
          </w:p>
        </w:tc>
        <w:tc>
          <w:tcPr>
            <w:tcW w:w="895" w:type="pct"/>
          </w:tcPr>
          <w:p w14:paraId="42B09404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13 (2.1)</w:t>
            </w:r>
          </w:p>
        </w:tc>
        <w:tc>
          <w:tcPr>
            <w:tcW w:w="895" w:type="pct"/>
          </w:tcPr>
          <w:p w14:paraId="0B2B429C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0</w:t>
            </w:r>
          </w:p>
        </w:tc>
        <w:tc>
          <w:tcPr>
            <w:tcW w:w="895" w:type="pct"/>
          </w:tcPr>
          <w:p w14:paraId="15A71665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9 (2.9)</w:t>
            </w:r>
          </w:p>
        </w:tc>
        <w:tc>
          <w:tcPr>
            <w:tcW w:w="895" w:type="pct"/>
          </w:tcPr>
          <w:p w14:paraId="4612CB40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16 (2.0)</w:t>
            </w:r>
          </w:p>
        </w:tc>
      </w:tr>
      <w:tr w:rsidR="00CE5C65" w:rsidRPr="002B2CB2" w14:paraId="7D2E57F3" w14:textId="77777777" w:rsidTr="00125C2C">
        <w:tc>
          <w:tcPr>
            <w:tcW w:w="1420" w:type="pct"/>
          </w:tcPr>
          <w:p w14:paraId="219AA8A6" w14:textId="77777777" w:rsidR="00CE5C65" w:rsidRPr="002B2CB2" w:rsidRDefault="00CE5C65" w:rsidP="00125C2C">
            <w:pPr>
              <w:spacing w:line="240" w:lineRule="auto"/>
              <w:ind w:left="510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≥30 to &lt;60</w:t>
            </w:r>
          </w:p>
        </w:tc>
        <w:tc>
          <w:tcPr>
            <w:tcW w:w="895" w:type="pct"/>
          </w:tcPr>
          <w:p w14:paraId="4544B050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132 (21.0)</w:t>
            </w:r>
          </w:p>
        </w:tc>
        <w:tc>
          <w:tcPr>
            <w:tcW w:w="895" w:type="pct"/>
          </w:tcPr>
          <w:p w14:paraId="772CB5E4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18 (11.8)</w:t>
            </w:r>
          </w:p>
        </w:tc>
        <w:tc>
          <w:tcPr>
            <w:tcW w:w="895" w:type="pct"/>
          </w:tcPr>
          <w:p w14:paraId="094ADAF3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47 (15.4)</w:t>
            </w:r>
          </w:p>
        </w:tc>
        <w:tc>
          <w:tcPr>
            <w:tcW w:w="895" w:type="pct"/>
          </w:tcPr>
          <w:p w14:paraId="17BE5E24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87 (11.0)</w:t>
            </w:r>
          </w:p>
        </w:tc>
      </w:tr>
      <w:tr w:rsidR="00CE5C65" w:rsidRPr="002B2CB2" w14:paraId="2658200C" w14:textId="77777777" w:rsidTr="00125C2C">
        <w:tc>
          <w:tcPr>
            <w:tcW w:w="1420" w:type="pct"/>
          </w:tcPr>
          <w:p w14:paraId="75F1136A" w14:textId="77777777" w:rsidR="00CE5C65" w:rsidRPr="002B2CB2" w:rsidRDefault="00CE5C65" w:rsidP="00125C2C">
            <w:pPr>
              <w:spacing w:line="240" w:lineRule="auto"/>
              <w:ind w:left="510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≥60 to &lt;90</w:t>
            </w:r>
          </w:p>
        </w:tc>
        <w:tc>
          <w:tcPr>
            <w:tcW w:w="895" w:type="pct"/>
          </w:tcPr>
          <w:p w14:paraId="3C82B960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238 (37.8)</w:t>
            </w:r>
          </w:p>
        </w:tc>
        <w:tc>
          <w:tcPr>
            <w:tcW w:w="895" w:type="pct"/>
          </w:tcPr>
          <w:p w14:paraId="7E0E790E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57 (37.3)</w:t>
            </w:r>
          </w:p>
        </w:tc>
        <w:tc>
          <w:tcPr>
            <w:tcW w:w="895" w:type="pct"/>
          </w:tcPr>
          <w:p w14:paraId="0C46FE7B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96 (31.4)</w:t>
            </w:r>
          </w:p>
        </w:tc>
        <w:tc>
          <w:tcPr>
            <w:tcW w:w="895" w:type="pct"/>
          </w:tcPr>
          <w:p w14:paraId="1A9D79D8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187 (23.7)</w:t>
            </w:r>
          </w:p>
        </w:tc>
      </w:tr>
      <w:tr w:rsidR="00CE5C65" w:rsidRPr="002B2CB2" w14:paraId="73F1C99E" w14:textId="77777777" w:rsidTr="00125C2C">
        <w:tc>
          <w:tcPr>
            <w:tcW w:w="1420" w:type="pct"/>
            <w:tcBorders>
              <w:bottom w:val="single" w:sz="4" w:space="0" w:color="auto"/>
            </w:tcBorders>
          </w:tcPr>
          <w:p w14:paraId="1DD23844" w14:textId="77777777" w:rsidR="00CE5C65" w:rsidRPr="002B2CB2" w:rsidRDefault="00CE5C65" w:rsidP="00125C2C">
            <w:pPr>
              <w:spacing w:after="120" w:line="240" w:lineRule="auto"/>
              <w:ind w:left="510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≥90</w:t>
            </w:r>
          </w:p>
        </w:tc>
        <w:tc>
          <w:tcPr>
            <w:tcW w:w="895" w:type="pct"/>
            <w:tcBorders>
              <w:bottom w:val="single" w:sz="4" w:space="0" w:color="auto"/>
            </w:tcBorders>
          </w:tcPr>
          <w:p w14:paraId="24C53C41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247 (39.2)</w:t>
            </w:r>
          </w:p>
        </w:tc>
        <w:tc>
          <w:tcPr>
            <w:tcW w:w="895" w:type="pct"/>
            <w:tcBorders>
              <w:bottom w:val="single" w:sz="4" w:space="0" w:color="auto"/>
            </w:tcBorders>
          </w:tcPr>
          <w:p w14:paraId="3DA56241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78 (51.0)</w:t>
            </w:r>
          </w:p>
        </w:tc>
        <w:tc>
          <w:tcPr>
            <w:tcW w:w="895" w:type="pct"/>
            <w:tcBorders>
              <w:bottom w:val="single" w:sz="4" w:space="0" w:color="auto"/>
            </w:tcBorders>
          </w:tcPr>
          <w:p w14:paraId="0CB72CE3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154 (50.3)</w:t>
            </w:r>
          </w:p>
        </w:tc>
        <w:tc>
          <w:tcPr>
            <w:tcW w:w="895" w:type="pct"/>
            <w:tcBorders>
              <w:bottom w:val="single" w:sz="4" w:space="0" w:color="auto"/>
            </w:tcBorders>
          </w:tcPr>
          <w:p w14:paraId="6A41A8B3" w14:textId="77777777" w:rsidR="00CE5C65" w:rsidRPr="002B2CB2" w:rsidRDefault="00CE5C65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500 (63.3)</w:t>
            </w:r>
          </w:p>
        </w:tc>
      </w:tr>
    </w:tbl>
    <w:p w14:paraId="1DD0B680" w14:textId="77777777" w:rsidR="00CE5C65" w:rsidRPr="002B2CB2" w:rsidRDefault="00CE5C65" w:rsidP="00CE5C65">
      <w:pPr>
        <w:spacing w:line="259" w:lineRule="auto"/>
        <w:rPr>
          <w:rFonts w:asciiTheme="minorHAnsi" w:hAnsiTheme="minorHAnsi" w:cstheme="minorHAnsi"/>
          <w:sz w:val="22"/>
        </w:rPr>
      </w:pPr>
      <w:r w:rsidRPr="002B2CB2">
        <w:rPr>
          <w:rFonts w:asciiTheme="minorHAnsi" w:hAnsiTheme="minorHAnsi" w:cstheme="minorHAnsi"/>
          <w:sz w:val="22"/>
        </w:rPr>
        <w:t xml:space="preserve">eGFR, estimated glomerular filtration rate; </w:t>
      </w:r>
      <w:r w:rsidRPr="002B2CB2">
        <w:rPr>
          <w:rFonts w:asciiTheme="minorHAnsi" w:eastAsia="Calibri" w:hAnsiTheme="minorHAnsi" w:cstheme="minorHAnsi"/>
          <w:bCs/>
          <w:sz w:val="22"/>
        </w:rPr>
        <w:t>GPI,</w:t>
      </w:r>
      <w:r w:rsidRPr="002B2CB2">
        <w:t xml:space="preserve"> </w:t>
      </w:r>
      <w:r w:rsidRPr="002B2CB2">
        <w:rPr>
          <w:rFonts w:asciiTheme="minorHAnsi" w:eastAsia="Calibri" w:hAnsiTheme="minorHAnsi" w:cstheme="minorHAnsi"/>
          <w:bCs/>
          <w:sz w:val="22"/>
        </w:rPr>
        <w:t>glycophosphatidylinositol;</w:t>
      </w:r>
      <w:r w:rsidRPr="002B2CB2">
        <w:rPr>
          <w:rFonts w:asciiTheme="minorHAnsi" w:hAnsiTheme="minorHAnsi" w:cstheme="minorHAnsi"/>
          <w:sz w:val="22"/>
        </w:rPr>
        <w:t xml:space="preserve"> PNH, paroxysmal nocturnal hemoglobinuria.</w:t>
      </w:r>
    </w:p>
    <w:p w14:paraId="6AF608F7" w14:textId="77777777" w:rsidR="00CE5C65" w:rsidRPr="002B2CB2" w:rsidRDefault="00CE5C65" w:rsidP="00CE5C65">
      <w:pPr>
        <w:spacing w:line="259" w:lineRule="auto"/>
        <w:rPr>
          <w:rFonts w:asciiTheme="minorHAnsi" w:hAnsiTheme="minorHAnsi" w:cstheme="minorHAnsi"/>
          <w:sz w:val="22"/>
        </w:rPr>
      </w:pPr>
      <w:proofErr w:type="spellStart"/>
      <w:r w:rsidRPr="002B2CB2">
        <w:rPr>
          <w:rFonts w:asciiTheme="minorHAnsi" w:eastAsia="Calibri" w:hAnsiTheme="minorHAnsi" w:cstheme="minorHAnsi"/>
          <w:bCs/>
          <w:sz w:val="22"/>
          <w:vertAlign w:val="superscript"/>
        </w:rPr>
        <w:t>a</w:t>
      </w:r>
      <w:r w:rsidRPr="002B2CB2">
        <w:rPr>
          <w:rFonts w:asciiTheme="minorHAnsi" w:hAnsiTheme="minorHAnsi" w:cstheme="minorHAnsi"/>
          <w:sz w:val="22"/>
        </w:rPr>
        <w:t>Baseline</w:t>
      </w:r>
      <w:proofErr w:type="spellEnd"/>
      <w:r w:rsidRPr="002B2CB2">
        <w:rPr>
          <w:rFonts w:asciiTheme="minorHAnsi" w:hAnsiTheme="minorHAnsi" w:cstheme="minorHAnsi"/>
          <w:sz w:val="22"/>
        </w:rPr>
        <w:t xml:space="preserve"> was defined as PNH onset (ie, disease start date) </w:t>
      </w:r>
      <w:r w:rsidRPr="002B2CB2">
        <w:rPr>
          <w:rFonts w:asciiTheme="minorHAnsi" w:eastAsia="Calibri" w:hAnsiTheme="minorHAnsi" w:cstheme="minorHAnsi"/>
          <w:bCs/>
          <w:sz w:val="22"/>
        </w:rPr>
        <w:t>at the earliest reported GPI-deficient clone, date of PNH diagnosis, or PNH symptom</w:t>
      </w:r>
      <w:r w:rsidRPr="002B2CB2">
        <w:rPr>
          <w:rFonts w:asciiTheme="minorHAnsi" w:hAnsiTheme="minorHAnsi" w:cstheme="minorHAnsi"/>
          <w:sz w:val="22"/>
        </w:rPr>
        <w:t>.</w:t>
      </w:r>
    </w:p>
    <w:p w14:paraId="7BC2DBF8" w14:textId="77777777" w:rsidR="00CE5C65" w:rsidRPr="002B2CB2" w:rsidRDefault="00CE5C65" w:rsidP="00CE5C65">
      <w:pPr>
        <w:spacing w:line="259" w:lineRule="auto"/>
        <w:rPr>
          <w:rFonts w:asciiTheme="minorHAnsi" w:hAnsiTheme="minorHAnsi" w:cstheme="minorHAnsi"/>
          <w:sz w:val="22"/>
          <w:vertAlign w:val="superscript"/>
        </w:rPr>
      </w:pPr>
      <w:r w:rsidRPr="002B2CB2">
        <w:rPr>
          <w:rFonts w:asciiTheme="minorHAnsi" w:hAnsiTheme="minorHAnsi" w:cstheme="minorHAnsi"/>
          <w:sz w:val="22"/>
          <w:vertAlign w:val="superscript"/>
        </w:rPr>
        <w:t>b</w:t>
      </w:r>
      <w:r w:rsidRPr="002B2CB2">
        <w:rPr>
          <w:rFonts w:asciiTheme="minorHAnsi" w:hAnsiTheme="minorHAnsi" w:cstheme="minorHAnsi"/>
          <w:sz w:val="22"/>
        </w:rPr>
        <w:t xml:space="preserve">n indicates number of patients with </w:t>
      </w:r>
      <w:proofErr w:type="spellStart"/>
      <w:r w:rsidRPr="002B2CB2">
        <w:rPr>
          <w:rFonts w:asciiTheme="minorHAnsi" w:hAnsiTheme="minorHAnsi" w:cstheme="minorHAnsi"/>
          <w:sz w:val="22"/>
        </w:rPr>
        <w:t>nonmissing</w:t>
      </w:r>
      <w:proofErr w:type="spellEnd"/>
      <w:r w:rsidRPr="002B2CB2">
        <w:rPr>
          <w:rFonts w:asciiTheme="minorHAnsi" w:hAnsiTheme="minorHAnsi" w:cstheme="minorHAnsi"/>
          <w:sz w:val="22"/>
        </w:rPr>
        <w:t xml:space="preserve"> data.</w:t>
      </w:r>
    </w:p>
    <w:p w14:paraId="7D7DBD30" w14:textId="77777777" w:rsidR="00CE5C65" w:rsidRPr="002B2CB2" w:rsidRDefault="00CE5C65" w:rsidP="00CE5C65">
      <w:pPr>
        <w:spacing w:line="259" w:lineRule="auto"/>
        <w:rPr>
          <w:rFonts w:asciiTheme="minorHAnsi" w:hAnsiTheme="minorHAnsi" w:cstheme="minorHAnsi"/>
          <w:sz w:val="22"/>
        </w:rPr>
      </w:pPr>
    </w:p>
    <w:p w14:paraId="36883AF7" w14:textId="65D2CE63" w:rsidR="00A23D24" w:rsidRPr="00CE5C65" w:rsidRDefault="00A23D24" w:rsidP="00CE5C65">
      <w:pPr>
        <w:spacing w:line="259" w:lineRule="auto"/>
        <w:rPr>
          <w:rFonts w:asciiTheme="minorHAnsi" w:hAnsiTheme="minorHAnsi" w:cstheme="minorHAnsi"/>
          <w:sz w:val="22"/>
        </w:rPr>
      </w:pPr>
    </w:p>
    <w:sectPr w:rsidR="00A23D24" w:rsidRPr="00CE5C65" w:rsidSect="00CE5C6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65"/>
    <w:rsid w:val="00A23D24"/>
    <w:rsid w:val="00CE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D4786"/>
  <w15:chartTrackingRefBased/>
  <w15:docId w15:val="{5B1D37D0-7E09-402F-BC09-F955EB68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C65"/>
    <w:pPr>
      <w:spacing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CE5C65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E5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24D9AA838BF843AFE48A49F7D96E44" ma:contentTypeVersion="4" ma:contentTypeDescription="Create a new document." ma:contentTypeScope="" ma:versionID="e4d3d85f1526f7c6857b173c31ffb020">
  <xsd:schema xmlns:xsd="http://www.w3.org/2001/XMLSchema" xmlns:xs="http://www.w3.org/2001/XMLSchema" xmlns:p="http://schemas.microsoft.com/office/2006/metadata/properties" xmlns:ns2="a593dd95-a947-47d2-ae90-133b3ce32b4f" targetNamespace="http://schemas.microsoft.com/office/2006/metadata/properties" ma:root="true" ma:fieldsID="d60486c9745655b4db850e650ae2aaf3" ns2:_="">
    <xsd:import namespace="a593dd95-a947-47d2-ae90-133b3ce32b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3dd95-a947-47d2-ae90-133b3ce32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55B458-D646-4C14-B5B3-F3B92043E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93dd95-a947-47d2-ae90-133b3ce32b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FD5871-7A6E-4C85-8BD1-83B5FA868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9C1190-18AE-405C-841C-520A7AD7C8DA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a593dd95-a947-47d2-ae90-133b3ce32b4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Fetting</dc:creator>
  <cp:keywords/>
  <dc:description/>
  <cp:lastModifiedBy>Jennifer Fetting</cp:lastModifiedBy>
  <cp:revision>1</cp:revision>
  <dcterms:created xsi:type="dcterms:W3CDTF">2022-12-19T21:28:00Z</dcterms:created>
  <dcterms:modified xsi:type="dcterms:W3CDTF">2022-12-19T21:30:00Z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0x0101009C24D9AA838BF843AFE48A49F7D96E44</vt:lpwstr>
  </property>
</Properties>
</file>