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5CA6AB" w14:textId="77777777" w:rsidR="008F6823" w:rsidRDefault="008F6823" w:rsidP="008F6823">
      <w:pPr>
        <w:jc w:val="center"/>
        <w:rPr>
          <w:b/>
        </w:rPr>
      </w:pPr>
      <w:r w:rsidRPr="009D1EF6">
        <w:rPr>
          <w:b/>
        </w:rPr>
        <w:t xml:space="preserve">Acalabrutinib in Chinese Patients With Relapsed/Refractory Chronic Lymphocytic Leukemia: </w:t>
      </w:r>
      <w:r>
        <w:rPr>
          <w:b/>
        </w:rPr>
        <w:t>Primary Analysis</w:t>
      </w:r>
      <w:r w:rsidRPr="009D1EF6">
        <w:rPr>
          <w:b/>
        </w:rPr>
        <w:t xml:space="preserve"> From an Open-Label, Multicenter Phase 1/2 Trial</w:t>
      </w:r>
    </w:p>
    <w:p w14:paraId="2372D081" w14:textId="77777777" w:rsidR="008F6823" w:rsidRDefault="008F6823" w:rsidP="008F6823">
      <w:pPr>
        <w:jc w:val="center"/>
      </w:pPr>
    </w:p>
    <w:p w14:paraId="4217F980" w14:textId="77777777" w:rsidR="00D43561" w:rsidRDefault="00D43561" w:rsidP="008F6823">
      <w:pPr>
        <w:tabs>
          <w:tab w:val="clear" w:pos="0"/>
        </w:tabs>
        <w:outlineLvl w:val="9"/>
        <w:rPr>
          <w:b/>
          <w:i/>
          <w:iCs/>
        </w:rPr>
      </w:pPr>
      <w:r w:rsidRPr="000A6C43">
        <w:rPr>
          <w:b/>
          <w:i/>
          <w:iCs/>
        </w:rPr>
        <w:t>Annals of Hematology</w:t>
      </w:r>
    </w:p>
    <w:p w14:paraId="136C5D1C" w14:textId="77777777" w:rsidR="00D43561" w:rsidRDefault="00D43561" w:rsidP="008F6823">
      <w:pPr>
        <w:tabs>
          <w:tab w:val="clear" w:pos="0"/>
        </w:tabs>
        <w:outlineLvl w:val="9"/>
        <w:rPr>
          <w:b/>
          <w:i/>
          <w:iCs/>
        </w:rPr>
      </w:pPr>
    </w:p>
    <w:p w14:paraId="06B5AB4D" w14:textId="2CCB6EF4" w:rsidR="008F6823" w:rsidRPr="00640BCD" w:rsidRDefault="008F6823" w:rsidP="008F6823">
      <w:pPr>
        <w:tabs>
          <w:tab w:val="clear" w:pos="0"/>
        </w:tabs>
        <w:outlineLvl w:val="9"/>
      </w:pPr>
      <w:r w:rsidRPr="00640BCD">
        <w:rPr>
          <w:rFonts w:cs="Arial"/>
          <w:bCs/>
        </w:rPr>
        <w:t>Shenmiao Yang</w:t>
      </w:r>
      <w:r>
        <w:rPr>
          <w:rFonts w:cs="Arial"/>
          <w:bCs/>
        </w:rPr>
        <w:t>, MD</w:t>
      </w:r>
      <w:r w:rsidRPr="00640BCD">
        <w:rPr>
          <w:rFonts w:cs="Arial"/>
          <w:bCs/>
          <w:vertAlign w:val="superscript"/>
        </w:rPr>
        <w:t>1</w:t>
      </w:r>
      <w:r>
        <w:rPr>
          <w:rFonts w:cs="Arial"/>
          <w:bCs/>
        </w:rPr>
        <w:t>;</w:t>
      </w:r>
      <w:r w:rsidRPr="00640BCD">
        <w:rPr>
          <w:rFonts w:cs="Arial"/>
          <w:bCs/>
        </w:rPr>
        <w:t xml:space="preserve"> Haiwen Huang</w:t>
      </w:r>
      <w:r>
        <w:rPr>
          <w:rFonts w:cs="Arial"/>
          <w:bCs/>
        </w:rPr>
        <w:t>, MD</w:t>
      </w:r>
      <w:r w:rsidRPr="00640BCD">
        <w:rPr>
          <w:rFonts w:cs="Arial"/>
          <w:bCs/>
          <w:vertAlign w:val="superscript"/>
        </w:rPr>
        <w:t>2</w:t>
      </w:r>
      <w:r>
        <w:rPr>
          <w:rFonts w:cs="Arial"/>
          <w:bCs/>
        </w:rPr>
        <w:t>;</w:t>
      </w:r>
      <w:r w:rsidRPr="00640BCD">
        <w:rPr>
          <w:rFonts w:cs="Arial"/>
          <w:bCs/>
        </w:rPr>
        <w:t xml:space="preserve"> Keshu Zhou</w:t>
      </w:r>
      <w:r>
        <w:rPr>
          <w:rFonts w:cs="Arial"/>
          <w:bCs/>
        </w:rPr>
        <w:t>, MD</w:t>
      </w:r>
      <w:r w:rsidRPr="00640BCD">
        <w:rPr>
          <w:rFonts w:cs="Arial"/>
          <w:bCs/>
          <w:vertAlign w:val="superscript"/>
        </w:rPr>
        <w:t>3</w:t>
      </w:r>
      <w:r>
        <w:rPr>
          <w:rFonts w:cs="Arial"/>
          <w:bCs/>
        </w:rPr>
        <w:t>;</w:t>
      </w:r>
      <w:r w:rsidRPr="00640BCD">
        <w:rPr>
          <w:rFonts w:cs="Arial"/>
          <w:bCs/>
        </w:rPr>
        <w:t xml:space="preserve"> Xielan Zhao</w:t>
      </w:r>
      <w:r>
        <w:rPr>
          <w:rFonts w:cs="Arial"/>
          <w:bCs/>
        </w:rPr>
        <w:t>, MD</w:t>
      </w:r>
      <w:r w:rsidRPr="00640BCD">
        <w:rPr>
          <w:rFonts w:cs="Arial"/>
          <w:bCs/>
          <w:vertAlign w:val="superscript"/>
        </w:rPr>
        <w:t>4</w:t>
      </w:r>
      <w:r>
        <w:rPr>
          <w:rFonts w:cs="Arial"/>
          <w:bCs/>
        </w:rPr>
        <w:t>;</w:t>
      </w:r>
      <w:r w:rsidRPr="00640BCD">
        <w:rPr>
          <w:rFonts w:cs="Arial"/>
          <w:bCs/>
        </w:rPr>
        <w:t xml:space="preserve"> Yanqiu Han</w:t>
      </w:r>
      <w:r>
        <w:rPr>
          <w:rFonts w:cs="Arial"/>
          <w:bCs/>
        </w:rPr>
        <w:t>, MD</w:t>
      </w:r>
      <w:r w:rsidRPr="00640BCD">
        <w:rPr>
          <w:rFonts w:cs="Arial"/>
          <w:bCs/>
          <w:vertAlign w:val="superscript"/>
        </w:rPr>
        <w:t>5</w:t>
      </w:r>
      <w:r>
        <w:rPr>
          <w:rFonts w:cs="Arial"/>
          <w:bCs/>
        </w:rPr>
        <w:t>;</w:t>
      </w:r>
      <w:r w:rsidRPr="00640BCD">
        <w:rPr>
          <w:rFonts w:cs="Arial"/>
          <w:bCs/>
        </w:rPr>
        <w:t xml:space="preserve"> Lindong Li</w:t>
      </w:r>
      <w:r>
        <w:rPr>
          <w:rFonts w:cs="Arial"/>
          <w:bCs/>
        </w:rPr>
        <w:t>, MD</w:t>
      </w:r>
      <w:r w:rsidRPr="00640BCD">
        <w:rPr>
          <w:rFonts w:cs="Arial"/>
          <w:bCs/>
          <w:vertAlign w:val="superscript"/>
        </w:rPr>
        <w:t>6</w:t>
      </w:r>
      <w:r>
        <w:rPr>
          <w:rFonts w:cs="Arial"/>
          <w:bCs/>
        </w:rPr>
        <w:t>;</w:t>
      </w:r>
      <w:r w:rsidRPr="00640BCD">
        <w:rPr>
          <w:rFonts w:cs="Arial"/>
          <w:bCs/>
        </w:rPr>
        <w:t xml:space="preserve"> Yujie Wang</w:t>
      </w:r>
      <w:r>
        <w:rPr>
          <w:rFonts w:cs="Arial"/>
          <w:bCs/>
        </w:rPr>
        <w:t>, MD</w:t>
      </w:r>
      <w:r w:rsidRPr="00640BCD">
        <w:rPr>
          <w:rFonts w:cs="Arial"/>
          <w:bCs/>
          <w:vertAlign w:val="superscript"/>
        </w:rPr>
        <w:t>6</w:t>
      </w:r>
      <w:r>
        <w:rPr>
          <w:rFonts w:cs="Arial"/>
          <w:bCs/>
        </w:rPr>
        <w:t>;</w:t>
      </w:r>
      <w:r w:rsidRPr="00640BCD">
        <w:rPr>
          <w:rFonts w:cs="Arial"/>
          <w:bCs/>
        </w:rPr>
        <w:t xml:space="preserve"> Xiaofeng Liu</w:t>
      </w:r>
      <w:r>
        <w:rPr>
          <w:rFonts w:cs="Arial"/>
          <w:bCs/>
        </w:rPr>
        <w:t>, MS</w:t>
      </w:r>
      <w:r w:rsidRPr="00640BCD">
        <w:rPr>
          <w:rFonts w:cs="Arial"/>
          <w:bCs/>
          <w:vertAlign w:val="superscript"/>
        </w:rPr>
        <w:t>6</w:t>
      </w:r>
      <w:r>
        <w:rPr>
          <w:rFonts w:cs="Arial"/>
          <w:bCs/>
        </w:rPr>
        <w:t>;</w:t>
      </w:r>
      <w:r w:rsidRPr="00640BCD">
        <w:rPr>
          <w:rFonts w:cs="Arial"/>
          <w:bCs/>
        </w:rPr>
        <w:t xml:space="preserve"> Jianyong Li</w:t>
      </w:r>
      <w:r>
        <w:rPr>
          <w:rFonts w:cs="Arial"/>
          <w:bCs/>
        </w:rPr>
        <w:t>, MD</w:t>
      </w:r>
      <w:r>
        <w:rPr>
          <w:rFonts w:cs="Arial"/>
          <w:bCs/>
          <w:vertAlign w:val="superscript"/>
        </w:rPr>
        <w:t>7</w:t>
      </w:r>
      <w:r w:rsidRPr="00640BCD">
        <w:t xml:space="preserve"> </w:t>
      </w:r>
    </w:p>
    <w:p w14:paraId="02795290" w14:textId="77777777" w:rsidR="008F6823" w:rsidRPr="00640BCD" w:rsidRDefault="008F6823" w:rsidP="008F6823">
      <w:pPr>
        <w:outlineLvl w:val="9"/>
        <w:rPr>
          <w:rFonts w:cs="Arial"/>
          <w:b/>
        </w:rPr>
      </w:pPr>
    </w:p>
    <w:p w14:paraId="03610A86" w14:textId="77777777" w:rsidR="008F6823" w:rsidRPr="00640BCD" w:rsidRDefault="008F6823" w:rsidP="008F6823">
      <w:pPr>
        <w:tabs>
          <w:tab w:val="clear" w:pos="0"/>
        </w:tabs>
        <w:outlineLvl w:val="9"/>
        <w:rPr>
          <w:rFonts w:cs="Arial"/>
        </w:rPr>
      </w:pPr>
      <w:r w:rsidRPr="00640BCD">
        <w:rPr>
          <w:rFonts w:cs="Arial"/>
          <w:bCs/>
          <w:vertAlign w:val="superscript"/>
        </w:rPr>
        <w:t>1</w:t>
      </w:r>
      <w:r w:rsidRPr="00640BCD">
        <w:rPr>
          <w:rFonts w:cs="Arial"/>
          <w:bCs/>
        </w:rPr>
        <w:t>Peking University Peoples Hospital, Peking University Institute of Hematology, Beijing, China;</w:t>
      </w:r>
      <w:r w:rsidRPr="00640BCD">
        <w:t xml:space="preserve"> </w:t>
      </w:r>
      <w:r w:rsidRPr="00640BCD">
        <w:rPr>
          <w:vertAlign w:val="superscript"/>
        </w:rPr>
        <w:t>2</w:t>
      </w:r>
      <w:r w:rsidRPr="00640BCD">
        <w:rPr>
          <w:rFonts w:cs="Arial"/>
          <w:bCs/>
        </w:rPr>
        <w:t xml:space="preserve">The First </w:t>
      </w:r>
      <w:r>
        <w:rPr>
          <w:rFonts w:cs="Arial"/>
          <w:bCs/>
        </w:rPr>
        <w:t xml:space="preserve">Affiliated </w:t>
      </w:r>
      <w:r w:rsidRPr="00640BCD">
        <w:rPr>
          <w:rFonts w:cs="Arial"/>
          <w:bCs/>
        </w:rPr>
        <w:t>Hospital of Soochow University, Suzhou, China;</w:t>
      </w:r>
      <w:r w:rsidRPr="00640BCD">
        <w:rPr>
          <w:rFonts w:cs="Arial"/>
          <w:bCs/>
          <w:vertAlign w:val="superscript"/>
        </w:rPr>
        <w:t xml:space="preserve"> 3</w:t>
      </w:r>
      <w:r w:rsidRPr="00640BCD">
        <w:rPr>
          <w:rFonts w:hint="eastAsia"/>
        </w:rPr>
        <w:t>Affiliated Cancer Hospital of Zhengzhou University, Henan Cancer Hospital, Zhengzhou, China</w:t>
      </w:r>
      <w:r w:rsidRPr="00640BCD">
        <w:t xml:space="preserve">; </w:t>
      </w:r>
      <w:r w:rsidRPr="00640BCD">
        <w:rPr>
          <w:vertAlign w:val="superscript"/>
        </w:rPr>
        <w:t>4</w:t>
      </w:r>
      <w:r w:rsidRPr="00640BCD">
        <w:t xml:space="preserve">Xiangya Hospital Central South University, </w:t>
      </w:r>
      <w:r w:rsidRPr="00640BCD">
        <w:rPr>
          <w:rFonts w:hint="eastAsia"/>
          <w:lang w:eastAsia="zh-CN"/>
        </w:rPr>
        <w:t>Changsha</w:t>
      </w:r>
      <w:r w:rsidRPr="00640BCD">
        <w:t xml:space="preserve">, China; </w:t>
      </w:r>
      <w:r w:rsidRPr="00640BCD">
        <w:rPr>
          <w:vertAlign w:val="superscript"/>
        </w:rPr>
        <w:t>5</w:t>
      </w:r>
      <w:r w:rsidRPr="00640BCD">
        <w:t xml:space="preserve">The Affiliated Hospital of Inner Mongolia Medical University, Hohhot, China; </w:t>
      </w:r>
      <w:r w:rsidRPr="00640BCD">
        <w:rPr>
          <w:vertAlign w:val="superscript"/>
        </w:rPr>
        <w:t>6</w:t>
      </w:r>
      <w:r w:rsidRPr="00640BCD">
        <w:t xml:space="preserve">AstraZeneca, Shanghai, China; </w:t>
      </w:r>
      <w:r w:rsidRPr="00640BCD">
        <w:rPr>
          <w:vertAlign w:val="superscript"/>
        </w:rPr>
        <w:t>7</w:t>
      </w:r>
      <w:r w:rsidRPr="00640BCD">
        <w:rPr>
          <w:rFonts w:hint="eastAsia"/>
        </w:rPr>
        <w:t xml:space="preserve">The First Affiliated Hospital </w:t>
      </w:r>
      <w:r>
        <w:t>of</w:t>
      </w:r>
      <w:r w:rsidRPr="00640BCD">
        <w:rPr>
          <w:rFonts w:hint="eastAsia"/>
        </w:rPr>
        <w:t xml:space="preserve"> Nanjing Medical University, Nanjing, China</w:t>
      </w:r>
    </w:p>
    <w:p w14:paraId="3CDD709A" w14:textId="77777777" w:rsidR="008F6823" w:rsidRDefault="008F6823" w:rsidP="008F6823">
      <w:pPr>
        <w:rPr>
          <w:b/>
        </w:rPr>
      </w:pPr>
    </w:p>
    <w:p w14:paraId="16359E14" w14:textId="77777777" w:rsidR="008F6823" w:rsidRDefault="008F6823" w:rsidP="008F6823">
      <w:pPr>
        <w:spacing w:line="240" w:lineRule="auto"/>
        <w:rPr>
          <w:b/>
        </w:rPr>
      </w:pPr>
      <w:r>
        <w:rPr>
          <w:b/>
        </w:rPr>
        <w:t>Corresponding Author:</w:t>
      </w:r>
    </w:p>
    <w:p w14:paraId="21FE1D2A" w14:textId="77777777" w:rsidR="008F6823" w:rsidRDefault="008F6823" w:rsidP="008F6823">
      <w:pPr>
        <w:tabs>
          <w:tab w:val="clear" w:pos="0"/>
          <w:tab w:val="left" w:pos="450"/>
        </w:tabs>
        <w:spacing w:line="240" w:lineRule="auto"/>
        <w:ind w:left="450"/>
      </w:pPr>
      <w:r w:rsidRPr="2F01967B">
        <w:rPr>
          <w:rFonts w:cs="Arial"/>
        </w:rPr>
        <w:t>Jian</w:t>
      </w:r>
      <w:r w:rsidRPr="00640BCD">
        <w:rPr>
          <w:rFonts w:cs="Arial"/>
          <w:bCs/>
        </w:rPr>
        <w:t>yong Li</w:t>
      </w:r>
      <w:r>
        <w:rPr>
          <w:rFonts w:cs="Arial"/>
          <w:bCs/>
        </w:rPr>
        <w:t>, MD</w:t>
      </w:r>
      <w:r>
        <w:t xml:space="preserve"> </w:t>
      </w:r>
    </w:p>
    <w:p w14:paraId="2CB19B11" w14:textId="77777777" w:rsidR="008F6823" w:rsidRDefault="008F6823" w:rsidP="008F6823">
      <w:pPr>
        <w:tabs>
          <w:tab w:val="clear" w:pos="0"/>
          <w:tab w:val="left" w:pos="450"/>
        </w:tabs>
        <w:spacing w:line="240" w:lineRule="auto"/>
        <w:ind w:left="450"/>
      </w:pPr>
      <w:r>
        <w:t>Director</w:t>
      </w:r>
      <w:r w:rsidRPr="009540D3">
        <w:t xml:space="preserve"> of </w:t>
      </w:r>
      <w:r>
        <w:t>Lymphoma Center, Department of Hematology</w:t>
      </w:r>
    </w:p>
    <w:p w14:paraId="3496A79B" w14:textId="77777777" w:rsidR="008F6823" w:rsidRDefault="008F6823" w:rsidP="008F6823">
      <w:pPr>
        <w:tabs>
          <w:tab w:val="clear" w:pos="0"/>
          <w:tab w:val="left" w:pos="450"/>
        </w:tabs>
        <w:spacing w:line="240" w:lineRule="auto"/>
        <w:ind w:left="450"/>
      </w:pPr>
      <w:r w:rsidRPr="009D712E">
        <w:t xml:space="preserve">The First Affiliated Hospital of Nanjing Medical University, </w:t>
      </w:r>
    </w:p>
    <w:p w14:paraId="12A8A347" w14:textId="77777777" w:rsidR="008F6823" w:rsidRDefault="008F6823" w:rsidP="008F6823">
      <w:pPr>
        <w:tabs>
          <w:tab w:val="clear" w:pos="0"/>
          <w:tab w:val="left" w:pos="450"/>
        </w:tabs>
        <w:spacing w:line="240" w:lineRule="auto"/>
        <w:ind w:left="450"/>
      </w:pPr>
      <w:r w:rsidRPr="00E63D3B">
        <w:t>Jiangsu Province Hospital, Collaborative Innovation Center for Cancer Personalized Medicine</w:t>
      </w:r>
    </w:p>
    <w:p w14:paraId="6A8C9695" w14:textId="77777777" w:rsidR="008F6823" w:rsidRDefault="008F6823" w:rsidP="008F6823">
      <w:pPr>
        <w:tabs>
          <w:tab w:val="clear" w:pos="0"/>
          <w:tab w:val="left" w:pos="450"/>
        </w:tabs>
        <w:spacing w:line="240" w:lineRule="auto"/>
        <w:ind w:left="450"/>
      </w:pPr>
      <w:r w:rsidRPr="00E63D3B">
        <w:t>Nanjing, People</w:t>
      </w:r>
      <w:r>
        <w:t>’</w:t>
      </w:r>
      <w:r w:rsidRPr="00E63D3B">
        <w:t>s Republic of China</w:t>
      </w:r>
    </w:p>
    <w:p w14:paraId="2E79D062" w14:textId="77777777" w:rsidR="008F6823" w:rsidRDefault="008F6823" w:rsidP="008F6823">
      <w:pPr>
        <w:tabs>
          <w:tab w:val="clear" w:pos="0"/>
          <w:tab w:val="left" w:pos="450"/>
        </w:tabs>
        <w:spacing w:line="240" w:lineRule="auto"/>
        <w:ind w:left="450"/>
      </w:pPr>
      <w:r>
        <w:t>Phone: +86 13951877733</w:t>
      </w:r>
    </w:p>
    <w:p w14:paraId="123C1BEB" w14:textId="77777777" w:rsidR="008F6823" w:rsidRDefault="008F6823" w:rsidP="008F6823">
      <w:pPr>
        <w:tabs>
          <w:tab w:val="clear" w:pos="0"/>
          <w:tab w:val="left" w:pos="450"/>
        </w:tabs>
        <w:spacing w:line="240" w:lineRule="auto"/>
        <w:ind w:left="450"/>
      </w:pPr>
      <w:r>
        <w:t xml:space="preserve">E-mail: lijianyonglm@126.com </w:t>
      </w:r>
    </w:p>
    <w:p w14:paraId="3E311A13" w14:textId="77777777" w:rsidR="008F6823" w:rsidRDefault="008F6823">
      <w:pPr>
        <w:tabs>
          <w:tab w:val="clear" w:pos="0"/>
        </w:tabs>
        <w:spacing w:line="240" w:lineRule="auto"/>
        <w:outlineLvl w:val="9"/>
        <w:rPr>
          <w:b/>
        </w:rPr>
      </w:pPr>
      <w:r>
        <w:rPr>
          <w:b/>
        </w:rPr>
        <w:br w:type="page"/>
      </w:r>
    </w:p>
    <w:p w14:paraId="616AAE8C" w14:textId="311643BB" w:rsidR="006F6D5F" w:rsidRDefault="006F6D5F" w:rsidP="00EF09E8">
      <w:pPr>
        <w:tabs>
          <w:tab w:val="clear" w:pos="0"/>
        </w:tabs>
        <w:spacing w:line="240" w:lineRule="auto"/>
        <w:outlineLvl w:val="9"/>
      </w:pPr>
      <w:r w:rsidRPr="00651BD7">
        <w:rPr>
          <w:b/>
        </w:rPr>
        <w:lastRenderedPageBreak/>
        <w:t>Online Resource 1.</w:t>
      </w:r>
      <w:r>
        <w:t xml:space="preserve"> Inclusion</w:t>
      </w:r>
      <w:r w:rsidR="00F805E7">
        <w:t xml:space="preserve"> and </w:t>
      </w:r>
      <w:r>
        <w:t>Exclusion Criteria</w:t>
      </w:r>
    </w:p>
    <w:p w14:paraId="33FC874E" w14:textId="77777777" w:rsidR="00EF09E8" w:rsidRDefault="00EF09E8" w:rsidP="003A17D6">
      <w:pPr>
        <w:tabs>
          <w:tab w:val="clear" w:pos="0"/>
        </w:tabs>
        <w:spacing w:line="240" w:lineRule="auto"/>
        <w:outlineLvl w:val="9"/>
      </w:pPr>
    </w:p>
    <w:tbl>
      <w:tblPr>
        <w:tblStyle w:val="TableGrid"/>
        <w:tblW w:w="0" w:type="auto"/>
        <w:tblLook w:val="04A0" w:firstRow="1" w:lastRow="0" w:firstColumn="1" w:lastColumn="0" w:noHBand="0" w:noVBand="1"/>
      </w:tblPr>
      <w:tblGrid>
        <w:gridCol w:w="9350"/>
      </w:tblGrid>
      <w:tr w:rsidR="00AB2D1F" w14:paraId="46F4EC96" w14:textId="77777777" w:rsidTr="00CF4F76">
        <w:tc>
          <w:tcPr>
            <w:tcW w:w="9350" w:type="dxa"/>
            <w:shd w:val="clear" w:color="auto" w:fill="F2F2F2" w:themeFill="background1" w:themeFillShade="F2"/>
          </w:tcPr>
          <w:p w14:paraId="173AD473" w14:textId="2A64DD93" w:rsidR="00AB2D1F" w:rsidRPr="00651BD7" w:rsidRDefault="00AB2D1F" w:rsidP="00E17B51">
            <w:pPr>
              <w:tabs>
                <w:tab w:val="clear" w:pos="0"/>
              </w:tabs>
              <w:outlineLvl w:val="9"/>
              <w:rPr>
                <w:b/>
              </w:rPr>
            </w:pPr>
            <w:r w:rsidRPr="00651BD7">
              <w:rPr>
                <w:b/>
              </w:rPr>
              <w:t xml:space="preserve">Inclusion </w:t>
            </w:r>
            <w:r w:rsidR="00DA772D">
              <w:rPr>
                <w:b/>
              </w:rPr>
              <w:t>c</w:t>
            </w:r>
            <w:r w:rsidRPr="00651BD7">
              <w:rPr>
                <w:b/>
              </w:rPr>
              <w:t xml:space="preserve">riteria </w:t>
            </w:r>
            <w:r w:rsidR="00FF438C" w:rsidRPr="00651BD7">
              <w:rPr>
                <w:b/>
              </w:rPr>
              <w:t xml:space="preserve">for </w:t>
            </w:r>
            <w:r w:rsidR="00EF514D">
              <w:rPr>
                <w:b/>
              </w:rPr>
              <w:t>chronic lymph</w:t>
            </w:r>
            <w:r w:rsidR="0082558A">
              <w:rPr>
                <w:b/>
              </w:rPr>
              <w:t>ocytic leukemia (</w:t>
            </w:r>
            <w:r w:rsidR="00FF438C" w:rsidRPr="00651BD7">
              <w:rPr>
                <w:b/>
              </w:rPr>
              <w:t>CLL</w:t>
            </w:r>
            <w:r w:rsidR="0082558A">
              <w:rPr>
                <w:b/>
              </w:rPr>
              <w:t>)</w:t>
            </w:r>
            <w:r w:rsidR="00FF438C" w:rsidRPr="00651BD7">
              <w:rPr>
                <w:b/>
              </w:rPr>
              <w:t xml:space="preserve"> </w:t>
            </w:r>
            <w:r w:rsidR="00DA772D">
              <w:rPr>
                <w:b/>
              </w:rPr>
              <w:t xml:space="preserve">cohort </w:t>
            </w:r>
            <w:r w:rsidR="00FF438C" w:rsidRPr="00651BD7">
              <w:rPr>
                <w:b/>
              </w:rPr>
              <w:t xml:space="preserve">in </w:t>
            </w:r>
            <w:r w:rsidR="00DA772D">
              <w:rPr>
                <w:b/>
              </w:rPr>
              <w:t>p</w:t>
            </w:r>
            <w:r w:rsidR="00FF438C" w:rsidRPr="00651BD7">
              <w:rPr>
                <w:b/>
              </w:rPr>
              <w:t>hase 2</w:t>
            </w:r>
          </w:p>
        </w:tc>
      </w:tr>
      <w:tr w:rsidR="00AB2D1F" w14:paraId="4FC2B7A4" w14:textId="77777777" w:rsidTr="00AB2D1F">
        <w:tc>
          <w:tcPr>
            <w:tcW w:w="9350" w:type="dxa"/>
          </w:tcPr>
          <w:p w14:paraId="714038D7" w14:textId="4B83CF66" w:rsidR="005C050F" w:rsidRDefault="00B9590F" w:rsidP="00025C77">
            <w:pPr>
              <w:pStyle w:val="ListParagraph"/>
              <w:numPr>
                <w:ilvl w:val="0"/>
                <w:numId w:val="9"/>
              </w:numPr>
              <w:tabs>
                <w:tab w:val="clear" w:pos="0"/>
              </w:tabs>
              <w:outlineLvl w:val="9"/>
            </w:pPr>
            <w:r>
              <w:t xml:space="preserve">Capable of </w:t>
            </w:r>
            <w:r w:rsidR="00DD6F7B">
              <w:t>providing</w:t>
            </w:r>
            <w:r>
              <w:t xml:space="preserve"> </w:t>
            </w:r>
            <w:r w:rsidR="00AA7A0E">
              <w:t>signed informed consent</w:t>
            </w:r>
            <w:r w:rsidR="00B0271F">
              <w:t>,</w:t>
            </w:r>
            <w:r w:rsidR="009A7D01">
              <w:t xml:space="preserve"> which</w:t>
            </w:r>
            <w:r w:rsidR="00C17BB8">
              <w:t xml:space="preserve"> </w:t>
            </w:r>
            <w:r w:rsidR="009A7D01">
              <w:t>includes compliance with the requirements</w:t>
            </w:r>
            <w:r w:rsidR="00183B8F">
              <w:t xml:space="preserve"> and restrictions listed in the informed consent form and </w:t>
            </w:r>
            <w:r w:rsidR="00B0271F">
              <w:t xml:space="preserve">study </w:t>
            </w:r>
            <w:r w:rsidR="00183B8F">
              <w:t>protocol</w:t>
            </w:r>
          </w:p>
          <w:p w14:paraId="4B82812D" w14:textId="5721B98B" w:rsidR="00025C77" w:rsidRDefault="00025C77" w:rsidP="00651BD7">
            <w:pPr>
              <w:pStyle w:val="ListParagraph"/>
              <w:numPr>
                <w:ilvl w:val="0"/>
                <w:numId w:val="9"/>
              </w:numPr>
              <w:tabs>
                <w:tab w:val="clear" w:pos="0"/>
              </w:tabs>
              <w:outlineLvl w:val="9"/>
            </w:pPr>
            <w:r>
              <w:t>Provision of signed and dated, written informed consent form prior to any mandatory study</w:t>
            </w:r>
            <w:r w:rsidR="00867FBA">
              <w:t>-</w:t>
            </w:r>
            <w:r>
              <w:t>specific procedures, sampling, and analyses</w:t>
            </w:r>
          </w:p>
          <w:p w14:paraId="546BBC0A" w14:textId="11168234" w:rsidR="00AA7A0E" w:rsidRDefault="00AA7A0E" w:rsidP="00651BD7">
            <w:pPr>
              <w:pStyle w:val="ListParagraph"/>
              <w:numPr>
                <w:ilvl w:val="0"/>
                <w:numId w:val="9"/>
              </w:numPr>
              <w:tabs>
                <w:tab w:val="clear" w:pos="0"/>
              </w:tabs>
              <w:outlineLvl w:val="9"/>
            </w:pPr>
            <w:r>
              <w:t xml:space="preserve">Chinese </w:t>
            </w:r>
            <w:r w:rsidR="0098081A">
              <w:t>patien</w:t>
            </w:r>
            <w:r>
              <w:t>ts at least 18 years of age at the time of study entry</w:t>
            </w:r>
          </w:p>
          <w:p w14:paraId="20CA56AB" w14:textId="43D7FDDC" w:rsidR="00AA7A0E" w:rsidRDefault="001A654E" w:rsidP="00025C77">
            <w:pPr>
              <w:pStyle w:val="ListParagraph"/>
              <w:numPr>
                <w:ilvl w:val="0"/>
                <w:numId w:val="9"/>
              </w:numPr>
              <w:tabs>
                <w:tab w:val="clear" w:pos="0"/>
              </w:tabs>
              <w:outlineLvl w:val="9"/>
            </w:pPr>
            <w:r>
              <w:t xml:space="preserve">Eastern Cooperative Oncology Group (ECOG) performance status </w:t>
            </w:r>
            <w:r>
              <w:rPr>
                <w:rFonts w:cs="Arial"/>
              </w:rPr>
              <w:t>≤</w:t>
            </w:r>
            <w:r>
              <w:t>2</w:t>
            </w:r>
          </w:p>
          <w:p w14:paraId="34911BF2" w14:textId="45B4F6B1" w:rsidR="00AA7A0E" w:rsidRDefault="007D6B03" w:rsidP="005A51BA">
            <w:pPr>
              <w:pStyle w:val="ListParagraph"/>
              <w:numPr>
                <w:ilvl w:val="0"/>
                <w:numId w:val="9"/>
              </w:numPr>
              <w:tabs>
                <w:tab w:val="clear" w:pos="0"/>
              </w:tabs>
              <w:outlineLvl w:val="9"/>
            </w:pPr>
            <w:r>
              <w:t>L</w:t>
            </w:r>
            <w:r w:rsidR="005A51BA">
              <w:t xml:space="preserve">ife expectancy of </w:t>
            </w:r>
            <w:r w:rsidR="00AA12DF">
              <w:rPr>
                <w:rFonts w:cs="Arial"/>
              </w:rPr>
              <w:t>≥</w:t>
            </w:r>
            <w:r w:rsidR="005A51BA">
              <w:t>3 months</w:t>
            </w:r>
          </w:p>
          <w:p w14:paraId="6BF35E26" w14:textId="0AFDD253" w:rsidR="008365FF" w:rsidRDefault="008365FF" w:rsidP="00BD5E45">
            <w:pPr>
              <w:pStyle w:val="ListParagraph"/>
              <w:numPr>
                <w:ilvl w:val="0"/>
                <w:numId w:val="9"/>
              </w:numPr>
              <w:tabs>
                <w:tab w:val="clear" w:pos="0"/>
              </w:tabs>
              <w:outlineLvl w:val="9"/>
            </w:pPr>
            <w:r>
              <w:t>Adequate hematologic function defined as absolute neutrophil count (ANC) ≥0.75 ×</w:t>
            </w:r>
            <w:r w:rsidR="00BD5E45">
              <w:t xml:space="preserve"> </w:t>
            </w:r>
            <w:r>
              <w:t>10</w:t>
            </w:r>
            <w:r w:rsidRPr="00651BD7">
              <w:rPr>
                <w:vertAlign w:val="superscript"/>
              </w:rPr>
              <w:t>9</w:t>
            </w:r>
            <w:r>
              <w:t>/L and platelet count ≥50 ×10</w:t>
            </w:r>
            <w:r w:rsidRPr="00651BD7">
              <w:rPr>
                <w:vertAlign w:val="superscript"/>
              </w:rPr>
              <w:t>9</w:t>
            </w:r>
            <w:r>
              <w:t>/L</w:t>
            </w:r>
            <w:r w:rsidR="005A1BD9">
              <w:t xml:space="preserve"> and, f</w:t>
            </w:r>
            <w:r>
              <w:t xml:space="preserve">or </w:t>
            </w:r>
            <w:r w:rsidR="00F24164">
              <w:t>patien</w:t>
            </w:r>
            <w:r>
              <w:t>ts with disease involvement in bone</w:t>
            </w:r>
            <w:r w:rsidR="00BD5E45">
              <w:t xml:space="preserve"> </w:t>
            </w:r>
            <w:r>
              <w:t>marrow, ANC ≥0.50 × 10</w:t>
            </w:r>
            <w:r w:rsidRPr="00651BD7">
              <w:rPr>
                <w:vertAlign w:val="superscript"/>
              </w:rPr>
              <w:t>9</w:t>
            </w:r>
            <w:r>
              <w:t>/L and platelet count ≥30 × 10</w:t>
            </w:r>
            <w:r w:rsidRPr="00651BD7">
              <w:rPr>
                <w:vertAlign w:val="superscript"/>
              </w:rPr>
              <w:t>9</w:t>
            </w:r>
            <w:r>
              <w:t xml:space="preserve">/L. </w:t>
            </w:r>
            <w:r w:rsidR="00F24164">
              <w:t>Patien</w:t>
            </w:r>
            <w:r>
              <w:t>t</w:t>
            </w:r>
            <w:r w:rsidR="002F6711">
              <w:t>s</w:t>
            </w:r>
            <w:r>
              <w:t xml:space="preserve"> must be without</w:t>
            </w:r>
            <w:r w:rsidR="00BD5E45">
              <w:t xml:space="preserve"> </w:t>
            </w:r>
            <w:r>
              <w:t>growth factor support and platelet transfusion support 7 days before assessment.</w:t>
            </w:r>
          </w:p>
          <w:p w14:paraId="6331F25E" w14:textId="00B3A13A" w:rsidR="008365FF" w:rsidRDefault="008365FF" w:rsidP="00051568">
            <w:pPr>
              <w:pStyle w:val="ListParagraph"/>
              <w:numPr>
                <w:ilvl w:val="0"/>
                <w:numId w:val="9"/>
              </w:numPr>
              <w:tabs>
                <w:tab w:val="clear" w:pos="0"/>
              </w:tabs>
              <w:outlineLvl w:val="9"/>
            </w:pPr>
            <w:r>
              <w:t>Adequate organ function defined as aspartate aminotransferase and</w:t>
            </w:r>
            <w:r w:rsidR="00BD5E45">
              <w:t xml:space="preserve"> </w:t>
            </w:r>
            <w:r>
              <w:t xml:space="preserve">alanine aminotransferase ≤2 × </w:t>
            </w:r>
            <w:r w:rsidR="002F6711">
              <w:t>upper limit of normal (</w:t>
            </w:r>
            <w:r>
              <w:t>ULN</w:t>
            </w:r>
            <w:r w:rsidR="002F6711">
              <w:t>);</w:t>
            </w:r>
            <w:r>
              <w:t xml:space="preserve"> total bilirubin ≤1.5 × ULN except in </w:t>
            </w:r>
            <w:r w:rsidR="00F24164">
              <w:t>patient</w:t>
            </w:r>
            <w:r>
              <w:t xml:space="preserve">s with documented Gilbert’s disease, </w:t>
            </w:r>
            <w:r w:rsidR="00AA4B6B">
              <w:t xml:space="preserve">for whom </w:t>
            </w:r>
            <w:r w:rsidR="00065B89">
              <w:t xml:space="preserve">total bilirubin must be </w:t>
            </w:r>
            <w:r>
              <w:t>≤2.5 × ULN</w:t>
            </w:r>
            <w:r w:rsidR="00065B89">
              <w:t xml:space="preserve">; </w:t>
            </w:r>
            <w:r w:rsidR="006C4993">
              <w:t>and e</w:t>
            </w:r>
            <w:r>
              <w:t>stimated creatinine</w:t>
            </w:r>
            <w:r w:rsidR="00BD5E45">
              <w:t xml:space="preserve"> </w:t>
            </w:r>
            <w:r>
              <w:t xml:space="preserve">clearance of ≥50 mL/min, calculated using the </w:t>
            </w:r>
            <w:r w:rsidR="006C4993">
              <w:t xml:space="preserve">Cockcroft and Gault </w:t>
            </w:r>
            <w:r>
              <w:t>formula</w:t>
            </w:r>
            <w:r w:rsidR="006C4993">
              <w:t>:</w:t>
            </w:r>
            <w:r>
              <w:t xml:space="preserve"> [(140</w:t>
            </w:r>
            <w:r w:rsidR="00E5317C">
              <w:t xml:space="preserve"> </w:t>
            </w:r>
            <w:r w:rsidR="00E5317C">
              <w:rPr>
                <w:rFonts w:cs="Arial"/>
              </w:rPr>
              <w:t>−</w:t>
            </w:r>
            <w:r w:rsidR="00E5317C">
              <w:t xml:space="preserve"> </w:t>
            </w:r>
            <w:r>
              <w:t>age)</w:t>
            </w:r>
            <w:r w:rsidR="00051568">
              <w:t xml:space="preserve"> </w:t>
            </w:r>
            <w:r>
              <w:t>• mass (kg)</w:t>
            </w:r>
            <w:r w:rsidR="00E5317C">
              <w:t xml:space="preserve"> </w:t>
            </w:r>
            <w:r>
              <w:t>/ (72 • creatinine mg/dL) • 0.85 if female]</w:t>
            </w:r>
          </w:p>
          <w:p w14:paraId="7F0CDD13" w14:textId="063CEC6A" w:rsidR="005A51BA" w:rsidRDefault="008365FF" w:rsidP="007065AA">
            <w:pPr>
              <w:pStyle w:val="ListParagraph"/>
              <w:numPr>
                <w:ilvl w:val="0"/>
                <w:numId w:val="9"/>
              </w:numPr>
              <w:tabs>
                <w:tab w:val="clear" w:pos="0"/>
              </w:tabs>
              <w:outlineLvl w:val="9"/>
            </w:pPr>
            <w:r>
              <w:lastRenderedPageBreak/>
              <w:t>Presence of radiographically measurable lymphadenopathy or extranodal lymphoid</w:t>
            </w:r>
            <w:r w:rsidR="00051568">
              <w:t xml:space="preserve"> </w:t>
            </w:r>
            <w:r>
              <w:t>malignancy (</w:t>
            </w:r>
            <w:r w:rsidR="007065AA">
              <w:t>for CLL: ≥1 nodal lesion &gt;2.0 cm in the longest diameter as assessed by computed tomography scan)</w:t>
            </w:r>
          </w:p>
          <w:p w14:paraId="407D5484" w14:textId="4D8C90D9" w:rsidR="00C76275" w:rsidRDefault="000C61AE" w:rsidP="00C76275">
            <w:pPr>
              <w:pStyle w:val="ListParagraph"/>
              <w:numPr>
                <w:ilvl w:val="0"/>
                <w:numId w:val="9"/>
              </w:numPr>
              <w:tabs>
                <w:tab w:val="clear" w:pos="0"/>
              </w:tabs>
              <w:outlineLvl w:val="9"/>
            </w:pPr>
            <w:r w:rsidRPr="00147A89">
              <w:t xml:space="preserve">Diagnosis of CLL that meets </w:t>
            </w:r>
            <w:r w:rsidR="00412BF7">
              <w:t>International Workshop on Chronic Lymphocytic Leukemia (</w:t>
            </w:r>
            <w:r w:rsidR="002B3664" w:rsidRPr="00147A89">
              <w:t>iwCLL</w:t>
            </w:r>
            <w:r w:rsidR="00412BF7">
              <w:t>)</w:t>
            </w:r>
            <w:r w:rsidR="002B3664" w:rsidRPr="00147A89">
              <w:t xml:space="preserve"> </w:t>
            </w:r>
            <w:r w:rsidRPr="00147A89">
              <w:t>diagnostic criteria</w:t>
            </w:r>
            <w:r w:rsidR="004145DB">
              <w:t xml:space="preserve"> [1]</w:t>
            </w:r>
            <w:r w:rsidR="00F37CE0">
              <w:t>:</w:t>
            </w:r>
          </w:p>
          <w:p w14:paraId="3907F843" w14:textId="277C0571" w:rsidR="00222641" w:rsidRDefault="000C61AE" w:rsidP="00222641">
            <w:pPr>
              <w:pStyle w:val="ListParagraph"/>
              <w:numPr>
                <w:ilvl w:val="1"/>
                <w:numId w:val="9"/>
              </w:numPr>
              <w:tabs>
                <w:tab w:val="clear" w:pos="0"/>
              </w:tabs>
              <w:outlineLvl w:val="9"/>
            </w:pPr>
            <w:r>
              <w:t>Monoclonal B</w:t>
            </w:r>
            <w:r w:rsidR="00F37CE0">
              <w:t xml:space="preserve"> </w:t>
            </w:r>
            <w:r>
              <w:t>cells (either kappa or lambda light chain restricted) that are clonally</w:t>
            </w:r>
            <w:r w:rsidR="00222641">
              <w:t xml:space="preserve"> </w:t>
            </w:r>
            <w:r>
              <w:t>co-expressing ≥1 B-cell marker (CD19, CD20, or CD23) and CD5</w:t>
            </w:r>
          </w:p>
          <w:p w14:paraId="596C2C68" w14:textId="7CE8E28C" w:rsidR="00222641" w:rsidRDefault="000C61AE" w:rsidP="00222641">
            <w:pPr>
              <w:pStyle w:val="ListParagraph"/>
              <w:numPr>
                <w:ilvl w:val="1"/>
                <w:numId w:val="9"/>
              </w:numPr>
              <w:tabs>
                <w:tab w:val="clear" w:pos="0"/>
              </w:tabs>
              <w:outlineLvl w:val="9"/>
            </w:pPr>
            <w:r>
              <w:t>Prolymphocytes may comprise &lt;55% of blood lymphocytes</w:t>
            </w:r>
          </w:p>
          <w:p w14:paraId="33C83922" w14:textId="5BE97EEA" w:rsidR="000C61AE" w:rsidRDefault="000C61AE" w:rsidP="00651BD7">
            <w:pPr>
              <w:pStyle w:val="ListParagraph"/>
              <w:numPr>
                <w:ilvl w:val="1"/>
                <w:numId w:val="9"/>
              </w:numPr>
              <w:tabs>
                <w:tab w:val="clear" w:pos="0"/>
              </w:tabs>
              <w:outlineLvl w:val="9"/>
            </w:pPr>
            <w:r>
              <w:t>Presence of ≥5</w:t>
            </w:r>
            <w:r w:rsidR="00E4020A">
              <w:t xml:space="preserve"> × </w:t>
            </w:r>
            <w:r>
              <w:t>10</w:t>
            </w:r>
            <w:r w:rsidRPr="00C6653E">
              <w:rPr>
                <w:vertAlign w:val="superscript"/>
              </w:rPr>
              <w:t>9</w:t>
            </w:r>
            <w:r>
              <w:t xml:space="preserve"> B lymphocytes/L (5000/</w:t>
            </w:r>
            <w:r w:rsidR="00E90E7F">
              <w:t>μ</w:t>
            </w:r>
            <w:r>
              <w:t>L) in peripheral blood (at any point</w:t>
            </w:r>
            <w:r w:rsidR="00222641">
              <w:t xml:space="preserve"> s</w:t>
            </w:r>
            <w:r>
              <w:t>ince the initial diagnosis)</w:t>
            </w:r>
          </w:p>
          <w:p w14:paraId="751C4095" w14:textId="230085AE" w:rsidR="000C61AE" w:rsidRDefault="000C61AE" w:rsidP="00226BB4">
            <w:pPr>
              <w:pStyle w:val="ListParagraph"/>
              <w:numPr>
                <w:ilvl w:val="0"/>
                <w:numId w:val="9"/>
              </w:numPr>
              <w:tabs>
                <w:tab w:val="clear" w:pos="0"/>
              </w:tabs>
              <w:outlineLvl w:val="9"/>
            </w:pPr>
            <w:r>
              <w:t>Must have received ≥1 prior systemic therapies for CLL. Note: Single-agent steroids or</w:t>
            </w:r>
            <w:r w:rsidR="00226BB4">
              <w:t xml:space="preserve"> </w:t>
            </w:r>
            <w:r>
              <w:t>localized radiation are not considered a prior line of therapy. If a single-agent anti-CD20</w:t>
            </w:r>
            <w:r w:rsidR="00226BB4">
              <w:t xml:space="preserve"> </w:t>
            </w:r>
            <w:r>
              <w:t xml:space="preserve">antibody was previously administered, </w:t>
            </w:r>
            <w:r w:rsidR="00415DF6">
              <w:t>patien</w:t>
            </w:r>
            <w:r>
              <w:t>ts must have received ≥2 doses</w:t>
            </w:r>
          </w:p>
          <w:p w14:paraId="4245C487" w14:textId="27B6C00F" w:rsidR="000C61AE" w:rsidRDefault="000C61AE" w:rsidP="00226BB4">
            <w:pPr>
              <w:pStyle w:val="ListParagraph"/>
              <w:numPr>
                <w:ilvl w:val="0"/>
                <w:numId w:val="9"/>
              </w:numPr>
              <w:tabs>
                <w:tab w:val="clear" w:pos="0"/>
              </w:tabs>
              <w:outlineLvl w:val="9"/>
            </w:pPr>
            <w:r>
              <w:t>Documented failure to achieve at least partial response or documented disease</w:t>
            </w:r>
            <w:r w:rsidR="00226BB4">
              <w:t xml:space="preserve"> </w:t>
            </w:r>
            <w:r>
              <w:t>progression after response to the most recent treatment regimen</w:t>
            </w:r>
          </w:p>
          <w:p w14:paraId="62FD63B0" w14:textId="3991AF14" w:rsidR="006018C9" w:rsidRDefault="000C61AE" w:rsidP="006018C9">
            <w:pPr>
              <w:pStyle w:val="ListParagraph"/>
              <w:numPr>
                <w:ilvl w:val="0"/>
                <w:numId w:val="9"/>
              </w:numPr>
              <w:tabs>
                <w:tab w:val="clear" w:pos="0"/>
              </w:tabs>
              <w:outlineLvl w:val="9"/>
            </w:pPr>
            <w:r>
              <w:t>Active disease per iwCLL 2018 criteria</w:t>
            </w:r>
            <w:r w:rsidR="004145DB">
              <w:t xml:space="preserve"> [1]</w:t>
            </w:r>
            <w:r>
              <w:t xml:space="preserve"> that requires treatment</w:t>
            </w:r>
            <w:r w:rsidR="00A22317">
              <w:t>.</w:t>
            </w:r>
            <w:r>
              <w:t xml:space="preserve"> </w:t>
            </w:r>
            <w:r w:rsidR="00A22317">
              <w:t>A</w:t>
            </w:r>
            <w:r>
              <w:t>t least 1 of the following</w:t>
            </w:r>
            <w:r w:rsidR="006018C9">
              <w:t xml:space="preserve"> </w:t>
            </w:r>
            <w:r>
              <w:t>criteria should be met</w:t>
            </w:r>
            <w:r w:rsidR="006018C9">
              <w:t>:</w:t>
            </w:r>
          </w:p>
          <w:p w14:paraId="412F6FA6" w14:textId="05929410" w:rsidR="006018C9" w:rsidRDefault="000C61AE" w:rsidP="006018C9">
            <w:pPr>
              <w:pStyle w:val="ListParagraph"/>
              <w:numPr>
                <w:ilvl w:val="1"/>
                <w:numId w:val="9"/>
              </w:numPr>
              <w:tabs>
                <w:tab w:val="clear" w:pos="0"/>
              </w:tabs>
              <w:outlineLvl w:val="9"/>
            </w:pPr>
            <w:r>
              <w:t>Evidence of progressive marrow failure as manifested by the development or</w:t>
            </w:r>
            <w:r w:rsidR="006018C9">
              <w:t xml:space="preserve"> </w:t>
            </w:r>
            <w:r>
              <w:t xml:space="preserve">worsening of anemia </w:t>
            </w:r>
            <w:r w:rsidR="00F0235F">
              <w:t>(</w:t>
            </w:r>
            <w:r>
              <w:t>hemoglobin &lt;10 g/dL) and/or thrombocytopenia (platelets</w:t>
            </w:r>
            <w:r w:rsidR="006018C9">
              <w:t xml:space="preserve"> </w:t>
            </w:r>
            <w:r>
              <w:t>&lt;100,000/μL)</w:t>
            </w:r>
          </w:p>
          <w:p w14:paraId="2B0FA3BA" w14:textId="2ECCC6C4" w:rsidR="007065AA" w:rsidRDefault="000C61AE" w:rsidP="006018C9">
            <w:pPr>
              <w:pStyle w:val="ListParagraph"/>
              <w:numPr>
                <w:ilvl w:val="1"/>
                <w:numId w:val="9"/>
              </w:numPr>
              <w:tabs>
                <w:tab w:val="clear" w:pos="0"/>
              </w:tabs>
              <w:outlineLvl w:val="9"/>
            </w:pPr>
            <w:r>
              <w:lastRenderedPageBreak/>
              <w:t>Massive (ie, ≥6 cm below the left costal margin), progressive, or symptomatic</w:t>
            </w:r>
            <w:r w:rsidR="006018C9">
              <w:t xml:space="preserve"> </w:t>
            </w:r>
            <w:r>
              <w:t>splenomegaly</w:t>
            </w:r>
          </w:p>
          <w:p w14:paraId="5CF45404" w14:textId="2F6DC599" w:rsidR="000D283F" w:rsidRDefault="000D283F" w:rsidP="000D283F">
            <w:pPr>
              <w:pStyle w:val="ListParagraph"/>
              <w:numPr>
                <w:ilvl w:val="1"/>
                <w:numId w:val="9"/>
              </w:numPr>
              <w:tabs>
                <w:tab w:val="clear" w:pos="0"/>
              </w:tabs>
              <w:outlineLvl w:val="9"/>
            </w:pPr>
            <w:r>
              <w:t>Massive (ie, ≥10 cm in the longest diameter), progressive, or symptomatic lymphadenopathy</w:t>
            </w:r>
          </w:p>
          <w:p w14:paraId="67BD8329" w14:textId="2C1C0B4D" w:rsidR="000D283F" w:rsidRDefault="000D283F" w:rsidP="000D283F">
            <w:pPr>
              <w:pStyle w:val="ListParagraph"/>
              <w:numPr>
                <w:ilvl w:val="1"/>
                <w:numId w:val="9"/>
              </w:numPr>
              <w:tabs>
                <w:tab w:val="clear" w:pos="0"/>
              </w:tabs>
              <w:outlineLvl w:val="9"/>
            </w:pPr>
            <w:r>
              <w:t>Progressive lymphocytosis with an increase of &gt;50% over a 2-month period or a lymphocyte doubling time (LDT) of &lt;6 months. LDT may be obtained by linear</w:t>
            </w:r>
            <w:r w:rsidR="00B6050C">
              <w:t>-</w:t>
            </w:r>
            <w:r>
              <w:t xml:space="preserve">regression extrapolation of </w:t>
            </w:r>
            <w:r w:rsidR="00347E53">
              <w:t>absolute lymphocyte count</w:t>
            </w:r>
            <w:r>
              <w:t xml:space="preserve"> obtained at intervals of 2 weeks over an observation period of 2 to 3 months. In </w:t>
            </w:r>
            <w:r w:rsidR="00E17A6C">
              <w:t>patien</w:t>
            </w:r>
            <w:r>
              <w:t>ts with initial blood lymphocyte counts of &lt;30</w:t>
            </w:r>
            <w:r w:rsidR="00E4020A">
              <w:t xml:space="preserve"> × </w:t>
            </w:r>
            <w:r>
              <w:t>10</w:t>
            </w:r>
            <w:r w:rsidRPr="00C6653E">
              <w:rPr>
                <w:vertAlign w:val="superscript"/>
              </w:rPr>
              <w:t>9</w:t>
            </w:r>
            <w:r>
              <w:t>/L (30,000/μL), LDT should not be used as a single parameter to define indication for treatment. In addition, factors contributing to lymphocytosis or lymphadenopathy other than CLL (eg, infections) should be excluded</w:t>
            </w:r>
          </w:p>
          <w:p w14:paraId="5E5452D0" w14:textId="3485F057" w:rsidR="000D283F" w:rsidRDefault="000D283F" w:rsidP="000D283F">
            <w:pPr>
              <w:pStyle w:val="ListParagraph"/>
              <w:numPr>
                <w:ilvl w:val="1"/>
                <w:numId w:val="9"/>
              </w:numPr>
              <w:tabs>
                <w:tab w:val="clear" w:pos="0"/>
              </w:tabs>
              <w:outlineLvl w:val="9"/>
            </w:pPr>
            <w:r>
              <w:t>Autoimmune anemia and/or thrombocytopenia that is poorly responsive to standard therapy</w:t>
            </w:r>
          </w:p>
          <w:p w14:paraId="00F57B56" w14:textId="4AEA43DE" w:rsidR="000D283F" w:rsidRDefault="000D283F" w:rsidP="000D283F">
            <w:pPr>
              <w:pStyle w:val="ListParagraph"/>
              <w:numPr>
                <w:ilvl w:val="1"/>
                <w:numId w:val="9"/>
              </w:numPr>
              <w:tabs>
                <w:tab w:val="clear" w:pos="0"/>
              </w:tabs>
              <w:outlineLvl w:val="9"/>
            </w:pPr>
            <w:r>
              <w:t>B</w:t>
            </w:r>
            <w:r w:rsidR="00601DD8">
              <w:t xml:space="preserve"> </w:t>
            </w:r>
            <w:r>
              <w:t xml:space="preserve">symptoms documented in the </w:t>
            </w:r>
            <w:r w:rsidR="00E17A6C">
              <w:t>patien</w:t>
            </w:r>
            <w:r>
              <w:t>t’s chart with supportive objective measures, as appropriate, defined as ≥1 of the following disease-related symptoms or signs:</w:t>
            </w:r>
          </w:p>
          <w:p w14:paraId="0373B3CB" w14:textId="5A55EF6A" w:rsidR="00292E98" w:rsidRDefault="000D283F" w:rsidP="00292E98">
            <w:pPr>
              <w:pStyle w:val="ListParagraph"/>
              <w:numPr>
                <w:ilvl w:val="2"/>
                <w:numId w:val="9"/>
              </w:numPr>
              <w:tabs>
                <w:tab w:val="clear" w:pos="0"/>
              </w:tabs>
              <w:outlineLvl w:val="9"/>
            </w:pPr>
            <w:r>
              <w:t xml:space="preserve">Unintentional weight loss ≥10% within the previous 6 months before </w:t>
            </w:r>
            <w:r w:rsidR="00421F01">
              <w:t>s</w:t>
            </w:r>
            <w:r>
              <w:t>creening</w:t>
            </w:r>
          </w:p>
          <w:p w14:paraId="33FA3C93" w14:textId="1466DD58" w:rsidR="00292E98" w:rsidRDefault="000D283F" w:rsidP="00292E98">
            <w:pPr>
              <w:pStyle w:val="ListParagraph"/>
              <w:numPr>
                <w:ilvl w:val="2"/>
                <w:numId w:val="9"/>
              </w:numPr>
              <w:tabs>
                <w:tab w:val="clear" w:pos="0"/>
              </w:tabs>
              <w:outlineLvl w:val="9"/>
            </w:pPr>
            <w:r>
              <w:t xml:space="preserve">Significant fatigue (ECOG performance status </w:t>
            </w:r>
            <w:r w:rsidR="00B663C0">
              <w:rPr>
                <w:rFonts w:cs="Arial"/>
              </w:rPr>
              <w:t>≥</w:t>
            </w:r>
            <w:r>
              <w:t>2; inability to work or perform usual activities)</w:t>
            </w:r>
          </w:p>
          <w:p w14:paraId="605E9E14" w14:textId="27F5371E" w:rsidR="00292E98" w:rsidRDefault="000D283F" w:rsidP="00292E98">
            <w:pPr>
              <w:pStyle w:val="ListParagraph"/>
              <w:numPr>
                <w:ilvl w:val="2"/>
                <w:numId w:val="9"/>
              </w:numPr>
              <w:tabs>
                <w:tab w:val="clear" w:pos="0"/>
              </w:tabs>
              <w:outlineLvl w:val="9"/>
            </w:pPr>
            <w:r>
              <w:lastRenderedPageBreak/>
              <w:t xml:space="preserve">Fever </w:t>
            </w:r>
            <w:r w:rsidR="00B663C0">
              <w:t>&gt;</w:t>
            </w:r>
            <w:r>
              <w:t xml:space="preserve">100.5°F or 38.0°C for ≥2 weeks before </w:t>
            </w:r>
            <w:r w:rsidR="00421F01">
              <w:t>s</w:t>
            </w:r>
            <w:r>
              <w:t>creening without</w:t>
            </w:r>
            <w:r w:rsidR="00292E98">
              <w:t xml:space="preserve"> </w:t>
            </w:r>
            <w:r>
              <w:t>evidence of infection</w:t>
            </w:r>
          </w:p>
          <w:p w14:paraId="730FC237" w14:textId="695DD539" w:rsidR="000D283F" w:rsidRDefault="000D283F" w:rsidP="00292E98">
            <w:pPr>
              <w:pStyle w:val="ListParagraph"/>
              <w:numPr>
                <w:ilvl w:val="2"/>
                <w:numId w:val="9"/>
              </w:numPr>
              <w:tabs>
                <w:tab w:val="clear" w:pos="0"/>
              </w:tabs>
              <w:outlineLvl w:val="9"/>
            </w:pPr>
            <w:r>
              <w:t xml:space="preserve">Night sweats for ≥1 month before </w:t>
            </w:r>
            <w:r w:rsidR="00421F01">
              <w:t>s</w:t>
            </w:r>
            <w:r>
              <w:t>creening without evidence of infection</w:t>
            </w:r>
          </w:p>
          <w:p w14:paraId="1545510F" w14:textId="3277854B" w:rsidR="00E91299" w:rsidRDefault="00E91299" w:rsidP="00E91299">
            <w:pPr>
              <w:pStyle w:val="ListParagraph"/>
              <w:numPr>
                <w:ilvl w:val="0"/>
                <w:numId w:val="9"/>
              </w:numPr>
              <w:tabs>
                <w:tab w:val="clear" w:pos="0"/>
              </w:tabs>
              <w:outlineLvl w:val="9"/>
            </w:pPr>
            <w:r>
              <w:t xml:space="preserve">Negative pregnancy test (urine or serum) for female </w:t>
            </w:r>
            <w:r w:rsidR="001818EB">
              <w:t>patien</w:t>
            </w:r>
            <w:r>
              <w:t>ts of childbearing potential prior to enrol</w:t>
            </w:r>
            <w:r w:rsidR="00446625">
              <w:t>l</w:t>
            </w:r>
            <w:r>
              <w:t>ment</w:t>
            </w:r>
          </w:p>
          <w:p w14:paraId="3D2501CC" w14:textId="7295AEC4" w:rsidR="00E91299" w:rsidRDefault="00E91299" w:rsidP="00651BD7">
            <w:pPr>
              <w:pStyle w:val="ListParagraph"/>
              <w:numPr>
                <w:ilvl w:val="0"/>
                <w:numId w:val="9"/>
              </w:numPr>
              <w:tabs>
                <w:tab w:val="clear" w:pos="0"/>
              </w:tabs>
              <w:outlineLvl w:val="9"/>
            </w:pPr>
            <w:r>
              <w:t xml:space="preserve">Female </w:t>
            </w:r>
            <w:r w:rsidR="001818EB">
              <w:t>patien</w:t>
            </w:r>
            <w:r>
              <w:t>ts of childbearing potential who are sexually active with a nonsterilized</w:t>
            </w:r>
            <w:r w:rsidR="00446625">
              <w:t xml:space="preserve"> </w:t>
            </w:r>
            <w:r>
              <w:t>male partner must use highly effective contraception from screening through 2 days after</w:t>
            </w:r>
            <w:r w:rsidR="00446625">
              <w:t xml:space="preserve"> </w:t>
            </w:r>
            <w:r>
              <w:t xml:space="preserve">the last dose of acalabrutinib </w:t>
            </w:r>
          </w:p>
        </w:tc>
      </w:tr>
      <w:tr w:rsidR="00AB2D1F" w14:paraId="6EE32DEC" w14:textId="77777777" w:rsidTr="00C6653E">
        <w:tc>
          <w:tcPr>
            <w:tcW w:w="9350" w:type="dxa"/>
            <w:shd w:val="clear" w:color="auto" w:fill="F2F2F2" w:themeFill="background1" w:themeFillShade="F2"/>
          </w:tcPr>
          <w:p w14:paraId="7C0BE1D2" w14:textId="3E9613D7" w:rsidR="00AB2D1F" w:rsidRPr="00651BD7" w:rsidRDefault="00081780" w:rsidP="00E17B51">
            <w:pPr>
              <w:tabs>
                <w:tab w:val="clear" w:pos="0"/>
              </w:tabs>
              <w:outlineLvl w:val="9"/>
              <w:rPr>
                <w:b/>
              </w:rPr>
            </w:pPr>
            <w:r w:rsidRPr="00651BD7">
              <w:rPr>
                <w:b/>
              </w:rPr>
              <w:lastRenderedPageBreak/>
              <w:t xml:space="preserve">Exclusion </w:t>
            </w:r>
            <w:r w:rsidR="00430358">
              <w:rPr>
                <w:b/>
              </w:rPr>
              <w:t>c</w:t>
            </w:r>
            <w:r w:rsidRPr="00651BD7">
              <w:rPr>
                <w:b/>
              </w:rPr>
              <w:t>riteria</w:t>
            </w:r>
            <w:r w:rsidR="00D811D9">
              <w:rPr>
                <w:b/>
                <w:bCs/>
              </w:rPr>
              <w:t xml:space="preserve"> (</w:t>
            </w:r>
            <w:r w:rsidR="00430358">
              <w:rPr>
                <w:b/>
                <w:bCs/>
              </w:rPr>
              <w:t>m</w:t>
            </w:r>
            <w:r w:rsidR="00D811D9">
              <w:rPr>
                <w:b/>
                <w:bCs/>
              </w:rPr>
              <w:t xml:space="preserve">edical </w:t>
            </w:r>
            <w:r w:rsidR="00430358">
              <w:rPr>
                <w:b/>
                <w:bCs/>
              </w:rPr>
              <w:t>c</w:t>
            </w:r>
            <w:r w:rsidR="00D811D9">
              <w:rPr>
                <w:b/>
                <w:bCs/>
              </w:rPr>
              <w:t>onditions)</w:t>
            </w:r>
          </w:p>
        </w:tc>
      </w:tr>
      <w:tr w:rsidR="00AB2D1F" w14:paraId="01F78BAB" w14:textId="77777777" w:rsidTr="00AB2D1F">
        <w:tc>
          <w:tcPr>
            <w:tcW w:w="9350" w:type="dxa"/>
          </w:tcPr>
          <w:p w14:paraId="5CD1640A" w14:textId="1E83F460" w:rsidR="008A5517" w:rsidRPr="004145DB" w:rsidRDefault="008A5517" w:rsidP="00D811D9">
            <w:pPr>
              <w:pStyle w:val="ListParagraph"/>
              <w:numPr>
                <w:ilvl w:val="0"/>
                <w:numId w:val="10"/>
              </w:numPr>
              <w:tabs>
                <w:tab w:val="clear" w:pos="0"/>
              </w:tabs>
              <w:outlineLvl w:val="9"/>
            </w:pPr>
            <w:r w:rsidRPr="004145DB">
              <w:t xml:space="preserve">Prior malignancy, except for adequately treated basal cell or squamous cell skin cancer, in situ cervical cancer, or other cancer from which the </w:t>
            </w:r>
            <w:r w:rsidR="00591F31" w:rsidRPr="004145DB">
              <w:t>patien</w:t>
            </w:r>
            <w:r w:rsidRPr="004145DB">
              <w:t>t had been disease free for ≥2 years or which would not have limited survival to &lt;2 years. Note: These cases must have been discussed with the study physician</w:t>
            </w:r>
          </w:p>
          <w:p w14:paraId="33D51DF7" w14:textId="562898C2" w:rsidR="008A5517" w:rsidRPr="004145DB" w:rsidRDefault="002354B0" w:rsidP="00D811D9">
            <w:pPr>
              <w:pStyle w:val="ListParagraph"/>
              <w:numPr>
                <w:ilvl w:val="0"/>
                <w:numId w:val="10"/>
              </w:numPr>
              <w:tabs>
                <w:tab w:val="clear" w:pos="0"/>
              </w:tabs>
              <w:outlineLvl w:val="9"/>
            </w:pPr>
            <w:r w:rsidRPr="004145DB">
              <w:t>L</w:t>
            </w:r>
            <w:r w:rsidR="008A5517" w:rsidRPr="004145DB">
              <w:t>ife-threatening illness, medical condition, or organ system dysfunction which, in the investigator</w:t>
            </w:r>
            <w:r w:rsidRPr="004145DB">
              <w:t>’</w:t>
            </w:r>
            <w:r w:rsidR="008A5517" w:rsidRPr="004145DB">
              <w:t xml:space="preserve">s opinion, could have compromised the </w:t>
            </w:r>
            <w:r w:rsidR="00591F31" w:rsidRPr="004145DB">
              <w:t>patien</w:t>
            </w:r>
            <w:r w:rsidR="008A5517" w:rsidRPr="004145DB">
              <w:t xml:space="preserve">t’s safety, interfered with the absorption or metabolism of acalabrutinib, or </w:t>
            </w:r>
            <w:r w:rsidR="00277DC0" w:rsidRPr="004145DB">
              <w:t>affect</w:t>
            </w:r>
            <w:r w:rsidR="004B313F" w:rsidRPr="004145DB">
              <w:t>ed</w:t>
            </w:r>
            <w:r w:rsidR="00277DC0" w:rsidRPr="004145DB">
              <w:t xml:space="preserve"> </w:t>
            </w:r>
            <w:r w:rsidR="008A5517" w:rsidRPr="004145DB">
              <w:t xml:space="preserve">the study outcomes </w:t>
            </w:r>
          </w:p>
          <w:p w14:paraId="51A11171" w14:textId="6CDA12F2" w:rsidR="00AB2D1F" w:rsidRPr="004145DB" w:rsidRDefault="008A5517" w:rsidP="008A5517">
            <w:pPr>
              <w:pStyle w:val="ListParagraph"/>
              <w:numPr>
                <w:ilvl w:val="0"/>
                <w:numId w:val="10"/>
              </w:numPr>
              <w:tabs>
                <w:tab w:val="clear" w:pos="0"/>
              </w:tabs>
              <w:outlineLvl w:val="9"/>
            </w:pPr>
            <w:r w:rsidRPr="004145DB">
              <w:t xml:space="preserve">Significant cardiovascular disease such as uncontrolled or symptomatic arrhythmias, congestive heart failure, or myocardial infarction within 6 months of </w:t>
            </w:r>
            <w:r w:rsidR="0056448F" w:rsidRPr="004145DB">
              <w:t>s</w:t>
            </w:r>
            <w:r w:rsidRPr="004145DB">
              <w:t xml:space="preserve">creening, or any </w:t>
            </w:r>
            <w:r w:rsidR="00306760" w:rsidRPr="004145DB">
              <w:t>c</w:t>
            </w:r>
            <w:r w:rsidRPr="004145DB">
              <w:t xml:space="preserve">lass 3 or 4 cardiac disease as defined by the New York Heart Association </w:t>
            </w:r>
            <w:r w:rsidR="00306760" w:rsidRPr="004145DB">
              <w:t>f</w:t>
            </w:r>
            <w:r w:rsidRPr="004145DB">
              <w:t xml:space="preserve">unctional </w:t>
            </w:r>
            <w:r w:rsidR="00306760" w:rsidRPr="004145DB">
              <w:t>c</w:t>
            </w:r>
            <w:r w:rsidRPr="004145DB">
              <w:t>lassification</w:t>
            </w:r>
          </w:p>
          <w:p w14:paraId="2A065780" w14:textId="347DD7C2" w:rsidR="00E640BD" w:rsidRPr="004145DB" w:rsidRDefault="00E640BD" w:rsidP="00E640BD">
            <w:pPr>
              <w:pStyle w:val="ListParagraph"/>
              <w:numPr>
                <w:ilvl w:val="0"/>
                <w:numId w:val="10"/>
              </w:numPr>
              <w:tabs>
                <w:tab w:val="clear" w:pos="0"/>
              </w:tabs>
              <w:outlineLvl w:val="9"/>
            </w:pPr>
            <w:r w:rsidRPr="004145DB">
              <w:lastRenderedPageBreak/>
              <w:t>Significant screening electrocardiogram (ECG) abnormalities including left bundle branch block, 2</w:t>
            </w:r>
            <w:r w:rsidRPr="002D7435">
              <w:rPr>
                <w:vertAlign w:val="superscript"/>
              </w:rPr>
              <w:t>nd</w:t>
            </w:r>
            <w:r w:rsidRPr="004145DB">
              <w:t xml:space="preserve"> degree </w:t>
            </w:r>
            <w:r w:rsidR="00CC4592" w:rsidRPr="004145DB">
              <w:t>atrioventricular (</w:t>
            </w:r>
            <w:r w:rsidRPr="004145DB">
              <w:t>AV</w:t>
            </w:r>
            <w:r w:rsidR="00CC4592" w:rsidRPr="004145DB">
              <w:t>)</w:t>
            </w:r>
            <w:r w:rsidRPr="004145DB">
              <w:t xml:space="preserve"> block type II, 3</w:t>
            </w:r>
            <w:r w:rsidRPr="002D7435">
              <w:rPr>
                <w:vertAlign w:val="superscript"/>
              </w:rPr>
              <w:t>rd</w:t>
            </w:r>
            <w:r w:rsidR="00CC4592" w:rsidRPr="004145DB">
              <w:t xml:space="preserve"> </w:t>
            </w:r>
            <w:r w:rsidRPr="004145DB">
              <w:t xml:space="preserve">degree AV block, </w:t>
            </w:r>
            <w:r w:rsidR="0056448F" w:rsidRPr="004145DB">
              <w:t>g</w:t>
            </w:r>
            <w:r w:rsidRPr="004145DB">
              <w:t xml:space="preserve">rade ≥2 bradycardia, or average QT interval corrected for heart rate (QTc) from the </w:t>
            </w:r>
            <w:r w:rsidR="00CC4592" w:rsidRPr="004145DB">
              <w:t>3</w:t>
            </w:r>
            <w:r w:rsidRPr="004145DB">
              <w:t xml:space="preserve"> screening ECGs &gt;480 msec (calculated using Fridericia’s formula)</w:t>
            </w:r>
          </w:p>
          <w:p w14:paraId="29EBCF6C" w14:textId="0083C911" w:rsidR="00E640BD" w:rsidRPr="004145DB" w:rsidRDefault="00E640BD" w:rsidP="00A30372">
            <w:pPr>
              <w:pStyle w:val="ListParagraph"/>
              <w:numPr>
                <w:ilvl w:val="0"/>
                <w:numId w:val="10"/>
              </w:numPr>
              <w:tabs>
                <w:tab w:val="clear" w:pos="0"/>
              </w:tabs>
              <w:outlineLvl w:val="9"/>
            </w:pPr>
            <w:r w:rsidRPr="004145DB">
              <w:t>Malabsorption syndrome, disease significantly affecting gastrointestinal (GI) function, or</w:t>
            </w:r>
            <w:r w:rsidR="00A30372" w:rsidRPr="004145DB">
              <w:t xml:space="preserve"> </w:t>
            </w:r>
            <w:r w:rsidRPr="004145DB">
              <w:t>resection of the stomach or small bowel, gastric bypass, symptomatic inflammatory bowel</w:t>
            </w:r>
            <w:r w:rsidR="00BA3854" w:rsidRPr="004145DB">
              <w:t xml:space="preserve"> </w:t>
            </w:r>
            <w:r w:rsidRPr="004145DB">
              <w:t>disease, or partial or complete bowel obstruction</w:t>
            </w:r>
          </w:p>
          <w:p w14:paraId="31C311F0" w14:textId="7CE33073" w:rsidR="00E640BD" w:rsidRPr="004145DB" w:rsidRDefault="00E640BD" w:rsidP="00BA3854">
            <w:pPr>
              <w:pStyle w:val="ListParagraph"/>
              <w:numPr>
                <w:ilvl w:val="0"/>
                <w:numId w:val="10"/>
              </w:numPr>
              <w:tabs>
                <w:tab w:val="clear" w:pos="0"/>
              </w:tabs>
              <w:outlineLvl w:val="9"/>
            </w:pPr>
            <w:r w:rsidRPr="004145DB">
              <w:t>Known central nervous system involvement of lymphoma/leukemia or leptomeningeal</w:t>
            </w:r>
            <w:r w:rsidR="00BA3854" w:rsidRPr="004145DB">
              <w:t xml:space="preserve"> </w:t>
            </w:r>
            <w:r w:rsidRPr="004145DB">
              <w:t>disease</w:t>
            </w:r>
          </w:p>
          <w:p w14:paraId="7B7772E6" w14:textId="32C6A457" w:rsidR="00E640BD" w:rsidRPr="004145DB" w:rsidRDefault="00E640BD" w:rsidP="00BA3854">
            <w:pPr>
              <w:pStyle w:val="ListParagraph"/>
              <w:numPr>
                <w:ilvl w:val="0"/>
                <w:numId w:val="10"/>
              </w:numPr>
              <w:tabs>
                <w:tab w:val="clear" w:pos="0"/>
              </w:tabs>
              <w:outlineLvl w:val="9"/>
            </w:pPr>
            <w:r w:rsidRPr="004145DB">
              <w:t>Known history of HIV, serologic status reflecting active hepatitis B or C infection, or any</w:t>
            </w:r>
            <w:r w:rsidR="00BA3854" w:rsidRPr="004145DB">
              <w:t xml:space="preserve"> </w:t>
            </w:r>
            <w:r w:rsidRPr="004145DB">
              <w:t>uncontrolled active systemic infection</w:t>
            </w:r>
          </w:p>
          <w:p w14:paraId="67D56563" w14:textId="0359156E" w:rsidR="00BA3854" w:rsidRPr="004145DB" w:rsidRDefault="001C69CC" w:rsidP="00BA3854">
            <w:pPr>
              <w:pStyle w:val="ListParagraph"/>
              <w:numPr>
                <w:ilvl w:val="1"/>
                <w:numId w:val="10"/>
              </w:numPr>
              <w:tabs>
                <w:tab w:val="clear" w:pos="0"/>
              </w:tabs>
              <w:outlineLvl w:val="9"/>
            </w:pPr>
            <w:r w:rsidRPr="004145DB">
              <w:t>Patien</w:t>
            </w:r>
            <w:r w:rsidR="00E640BD" w:rsidRPr="004145DB">
              <w:t>ts who are hepatitis B core antibody</w:t>
            </w:r>
            <w:r w:rsidR="0091487B" w:rsidRPr="004145DB">
              <w:t xml:space="preserve"> </w:t>
            </w:r>
            <w:r w:rsidR="00E640BD" w:rsidRPr="004145DB">
              <w:t>positive and surface</w:t>
            </w:r>
            <w:r w:rsidR="00BA3854" w:rsidRPr="004145DB">
              <w:t xml:space="preserve"> </w:t>
            </w:r>
            <w:r w:rsidR="00E640BD" w:rsidRPr="004145DB">
              <w:t xml:space="preserve">antigen (HBsAg) negative will need to have a negative </w:t>
            </w:r>
            <w:r w:rsidR="0010193D" w:rsidRPr="004145DB">
              <w:t>hepatitis B virus</w:t>
            </w:r>
            <w:r w:rsidR="00E640BD" w:rsidRPr="004145DB">
              <w:t xml:space="preserve"> DNA polymerase</w:t>
            </w:r>
            <w:r w:rsidR="00BA3854" w:rsidRPr="004145DB">
              <w:t xml:space="preserve"> </w:t>
            </w:r>
            <w:r w:rsidR="00E640BD" w:rsidRPr="004145DB">
              <w:t>chain reaction (PCR) result before enrol</w:t>
            </w:r>
            <w:r w:rsidRPr="004145DB">
              <w:t>l</w:t>
            </w:r>
            <w:r w:rsidR="00E640BD" w:rsidRPr="004145DB">
              <w:t>ment</w:t>
            </w:r>
            <w:r w:rsidR="002F3574" w:rsidRPr="004145DB">
              <w:t>; t</w:t>
            </w:r>
            <w:r w:rsidR="00E640BD" w:rsidRPr="004145DB">
              <w:t>hose who are HBsAg positive or hepatitis B PCR positive will be excluded</w:t>
            </w:r>
          </w:p>
          <w:p w14:paraId="7AE261CF" w14:textId="72A9716F" w:rsidR="00E640BD" w:rsidRPr="004145DB" w:rsidRDefault="001C69CC" w:rsidP="00D811D9">
            <w:pPr>
              <w:pStyle w:val="ListParagraph"/>
              <w:numPr>
                <w:ilvl w:val="1"/>
                <w:numId w:val="10"/>
              </w:numPr>
              <w:tabs>
                <w:tab w:val="clear" w:pos="0"/>
              </w:tabs>
              <w:outlineLvl w:val="9"/>
            </w:pPr>
            <w:r w:rsidRPr="004145DB">
              <w:t>Patien</w:t>
            </w:r>
            <w:r w:rsidR="00E640BD" w:rsidRPr="004145DB">
              <w:t xml:space="preserve">ts who are hepatitis C antibody positive will need to have a negative </w:t>
            </w:r>
            <w:r w:rsidR="00C8002D" w:rsidRPr="004145DB">
              <w:t xml:space="preserve">hepatitis </w:t>
            </w:r>
            <w:r w:rsidR="00E640BD" w:rsidRPr="004145DB">
              <w:t>C</w:t>
            </w:r>
            <w:r w:rsidR="00712085" w:rsidRPr="004145DB">
              <w:t xml:space="preserve"> virus</w:t>
            </w:r>
            <w:r w:rsidR="00BA3854" w:rsidRPr="004145DB">
              <w:t xml:space="preserve"> </w:t>
            </w:r>
            <w:r w:rsidR="00E640BD" w:rsidRPr="004145DB">
              <w:t>RNA PCR result before enrol</w:t>
            </w:r>
            <w:r w:rsidR="0091487B" w:rsidRPr="004145DB">
              <w:t>l</w:t>
            </w:r>
            <w:r w:rsidR="00E640BD" w:rsidRPr="004145DB">
              <w:t>ment</w:t>
            </w:r>
            <w:r w:rsidR="0091487B" w:rsidRPr="004145DB">
              <w:t>; t</w:t>
            </w:r>
            <w:r w:rsidR="00E640BD" w:rsidRPr="004145DB">
              <w:t>hose who are hepatitis C PCR positive will</w:t>
            </w:r>
            <w:r w:rsidR="00BA3854" w:rsidRPr="004145DB">
              <w:t xml:space="preserve"> </w:t>
            </w:r>
            <w:r w:rsidR="00E640BD" w:rsidRPr="004145DB">
              <w:t>be excluded</w:t>
            </w:r>
          </w:p>
          <w:p w14:paraId="564793B3" w14:textId="4950A0D3" w:rsidR="00E640BD" w:rsidRPr="004145DB" w:rsidRDefault="00E640BD" w:rsidP="00BA3854">
            <w:pPr>
              <w:pStyle w:val="ListParagraph"/>
              <w:numPr>
                <w:ilvl w:val="0"/>
                <w:numId w:val="10"/>
              </w:numPr>
              <w:tabs>
                <w:tab w:val="clear" w:pos="0"/>
              </w:tabs>
              <w:outlineLvl w:val="9"/>
            </w:pPr>
            <w:r w:rsidRPr="004145DB">
              <w:lastRenderedPageBreak/>
              <w:t xml:space="preserve">Major surgery within 4 weeks before first dose of study drug. Note: If a </w:t>
            </w:r>
            <w:r w:rsidR="00F04E45" w:rsidRPr="004145DB">
              <w:t>patien</w:t>
            </w:r>
            <w:r w:rsidRPr="004145DB">
              <w:t>t had</w:t>
            </w:r>
            <w:r w:rsidR="00BA3854" w:rsidRPr="004145DB">
              <w:t xml:space="preserve"> </w:t>
            </w:r>
            <w:r w:rsidRPr="004145DB">
              <w:t>major surgery, they must have recovered adequately from any toxicity and/or</w:t>
            </w:r>
            <w:r w:rsidR="00BA3854" w:rsidRPr="004145DB">
              <w:t xml:space="preserve"> </w:t>
            </w:r>
            <w:r w:rsidRPr="004145DB">
              <w:t>complications from the intervention before the first dose of study drug</w:t>
            </w:r>
          </w:p>
          <w:p w14:paraId="12FA1392" w14:textId="67CF342E" w:rsidR="00E640BD" w:rsidRPr="004145DB" w:rsidRDefault="00E640BD" w:rsidP="00E640BD">
            <w:pPr>
              <w:pStyle w:val="ListParagraph"/>
              <w:numPr>
                <w:ilvl w:val="0"/>
                <w:numId w:val="10"/>
              </w:numPr>
              <w:tabs>
                <w:tab w:val="clear" w:pos="0"/>
              </w:tabs>
              <w:outlineLvl w:val="9"/>
            </w:pPr>
            <w:r w:rsidRPr="004145DB">
              <w:t>Ongoing drug-induced pneumonitis</w:t>
            </w:r>
          </w:p>
          <w:p w14:paraId="1ECD7DD7" w14:textId="1311AF4A" w:rsidR="00E640BD" w:rsidRPr="004145DB" w:rsidRDefault="00E640BD" w:rsidP="00E640BD">
            <w:pPr>
              <w:pStyle w:val="ListParagraph"/>
              <w:numPr>
                <w:ilvl w:val="0"/>
                <w:numId w:val="10"/>
              </w:numPr>
              <w:tabs>
                <w:tab w:val="clear" w:pos="0"/>
              </w:tabs>
              <w:outlineLvl w:val="9"/>
            </w:pPr>
            <w:r w:rsidRPr="004145DB">
              <w:t>Uncontrolled autoimmune hemolytic anemia or idiopathic thrombocytopenic purpura</w:t>
            </w:r>
          </w:p>
          <w:p w14:paraId="4C61649E" w14:textId="0AB00982" w:rsidR="00E640BD" w:rsidRPr="004145DB" w:rsidRDefault="00E640BD" w:rsidP="00E640BD">
            <w:pPr>
              <w:pStyle w:val="ListParagraph"/>
              <w:numPr>
                <w:ilvl w:val="0"/>
                <w:numId w:val="10"/>
              </w:numPr>
              <w:tabs>
                <w:tab w:val="clear" w:pos="0"/>
              </w:tabs>
              <w:outlineLvl w:val="9"/>
            </w:pPr>
            <w:r w:rsidRPr="004145DB">
              <w:t>Known history of a bleeding diathesis (eg, hemophilia, von Willebrand disease)</w:t>
            </w:r>
          </w:p>
          <w:p w14:paraId="5CB97B76" w14:textId="1E69822A" w:rsidR="00E640BD" w:rsidRPr="004145DB" w:rsidRDefault="00E640BD" w:rsidP="00BA3854">
            <w:pPr>
              <w:pStyle w:val="ListParagraph"/>
              <w:numPr>
                <w:ilvl w:val="0"/>
                <w:numId w:val="10"/>
              </w:numPr>
              <w:tabs>
                <w:tab w:val="clear" w:pos="0"/>
              </w:tabs>
              <w:outlineLvl w:val="9"/>
            </w:pPr>
            <w:r w:rsidRPr="004145DB">
              <w:t>History of stroke or intracranial hemorrhage within 6 months before the first dose of</w:t>
            </w:r>
            <w:r w:rsidR="00BA3854" w:rsidRPr="004145DB">
              <w:t xml:space="preserve"> </w:t>
            </w:r>
            <w:r w:rsidRPr="004145DB">
              <w:t xml:space="preserve">study </w:t>
            </w:r>
            <w:r w:rsidR="00B517D3" w:rsidRPr="004145DB">
              <w:t>drug</w:t>
            </w:r>
          </w:p>
          <w:p w14:paraId="04665850" w14:textId="11BB8EDF" w:rsidR="00E640BD" w:rsidRPr="004145DB" w:rsidRDefault="00E640BD" w:rsidP="00BA3854">
            <w:pPr>
              <w:pStyle w:val="ListParagraph"/>
              <w:numPr>
                <w:ilvl w:val="0"/>
                <w:numId w:val="10"/>
              </w:numPr>
              <w:tabs>
                <w:tab w:val="clear" w:pos="0"/>
              </w:tabs>
              <w:outlineLvl w:val="9"/>
            </w:pPr>
            <w:r w:rsidRPr="004145DB">
              <w:t>Known prolymphocytic leukemia or history of</w:t>
            </w:r>
            <w:r w:rsidR="00B517D3" w:rsidRPr="004145DB">
              <w:t xml:space="preserve"> (</w:t>
            </w:r>
            <w:r w:rsidRPr="004145DB">
              <w:t>or currently suspected</w:t>
            </w:r>
            <w:r w:rsidR="00B517D3" w:rsidRPr="004145DB">
              <w:t>)</w:t>
            </w:r>
            <w:r w:rsidRPr="004145DB">
              <w:t xml:space="preserve"> Richter</w:t>
            </w:r>
            <w:r w:rsidR="00BA3854" w:rsidRPr="004145DB">
              <w:t xml:space="preserve"> </w:t>
            </w:r>
            <w:r w:rsidRPr="004145DB">
              <w:t>syndrome (for CLL/</w:t>
            </w:r>
            <w:r w:rsidR="007A7293" w:rsidRPr="004145DB">
              <w:t>small lymphocytic lymphoma</w:t>
            </w:r>
            <w:r w:rsidRPr="004145DB">
              <w:t>)</w:t>
            </w:r>
          </w:p>
          <w:p w14:paraId="65569CEC" w14:textId="010FC38B" w:rsidR="00E640BD" w:rsidRPr="004145DB" w:rsidRDefault="00E640BD" w:rsidP="00E640BD">
            <w:pPr>
              <w:pStyle w:val="ListParagraph"/>
              <w:numPr>
                <w:ilvl w:val="0"/>
                <w:numId w:val="10"/>
              </w:numPr>
              <w:tabs>
                <w:tab w:val="clear" w:pos="0"/>
              </w:tabs>
              <w:outlineLvl w:val="9"/>
            </w:pPr>
            <w:r w:rsidRPr="004145DB">
              <w:t>Presence of a GI tract ulcer diagnosed by endoscopy within 3 months prior to screening</w:t>
            </w:r>
          </w:p>
          <w:p w14:paraId="3FC20A4C" w14:textId="54CD6BA2" w:rsidR="00FA49FF" w:rsidRPr="004145DB" w:rsidRDefault="00E640BD" w:rsidP="00E17B51">
            <w:pPr>
              <w:pStyle w:val="ListParagraph"/>
              <w:numPr>
                <w:ilvl w:val="0"/>
                <w:numId w:val="10"/>
              </w:numPr>
              <w:tabs>
                <w:tab w:val="clear" w:pos="0"/>
              </w:tabs>
              <w:outlineLvl w:val="9"/>
            </w:pPr>
            <w:r w:rsidRPr="004145DB">
              <w:t>Uncontrolled active systemic fungal, bacterial, viral, or other infection (defined as</w:t>
            </w:r>
            <w:r w:rsidR="00BA3854" w:rsidRPr="004145DB">
              <w:t xml:space="preserve"> </w:t>
            </w:r>
            <w:r w:rsidRPr="004145DB">
              <w:t>exhibiting ongoing signs/symptoms related to the infection and without improvement,</w:t>
            </w:r>
            <w:r w:rsidR="00BA3854" w:rsidRPr="004145DB">
              <w:t xml:space="preserve"> </w:t>
            </w:r>
            <w:r w:rsidRPr="004145DB">
              <w:t>despite appropriate antibiotics or other treatment) or ongoing intravenous anti-infective</w:t>
            </w:r>
            <w:r w:rsidR="00BA3854" w:rsidRPr="004145DB">
              <w:t xml:space="preserve"> </w:t>
            </w:r>
            <w:r w:rsidRPr="004145DB">
              <w:t>treatment</w:t>
            </w:r>
          </w:p>
          <w:p w14:paraId="1C65A1A9" w14:textId="281C9555" w:rsidR="008A5517" w:rsidRPr="004145DB" w:rsidRDefault="00E640BD" w:rsidP="00C6653E">
            <w:pPr>
              <w:pStyle w:val="ListParagraph"/>
              <w:numPr>
                <w:ilvl w:val="0"/>
                <w:numId w:val="10"/>
              </w:numPr>
              <w:tabs>
                <w:tab w:val="clear" w:pos="0"/>
              </w:tabs>
              <w:outlineLvl w:val="9"/>
            </w:pPr>
            <w:r w:rsidRPr="004145DB">
              <w:t xml:space="preserve">Common Terminology Criteria for Adverse Events </w:t>
            </w:r>
            <w:r w:rsidR="00A740A9" w:rsidRPr="004145DB">
              <w:t>g</w:t>
            </w:r>
            <w:r w:rsidRPr="004145DB">
              <w:t>rade ≥2 toxicity (other</w:t>
            </w:r>
            <w:r w:rsidR="00BA3854" w:rsidRPr="004145DB">
              <w:t xml:space="preserve"> </w:t>
            </w:r>
            <w:r w:rsidRPr="004145DB">
              <w:t>than alopecia, neutropenia</w:t>
            </w:r>
            <w:r w:rsidR="00A0502F" w:rsidRPr="004145DB">
              <w:t>,</w:t>
            </w:r>
            <w:r w:rsidRPr="004145DB">
              <w:t xml:space="preserve"> and thrombocytopenia outlined in </w:t>
            </w:r>
            <w:r w:rsidR="00A0502F" w:rsidRPr="004145DB">
              <w:t>i</w:t>
            </w:r>
            <w:r w:rsidRPr="004145DB">
              <w:t>nclusion criteri</w:t>
            </w:r>
            <w:r w:rsidR="00A740A9" w:rsidRPr="004145DB">
              <w:t>on</w:t>
            </w:r>
            <w:r w:rsidRPr="004145DB">
              <w:t xml:space="preserve"> #6)</w:t>
            </w:r>
            <w:r w:rsidR="00D811D9" w:rsidRPr="004145DB">
              <w:t xml:space="preserve"> </w:t>
            </w:r>
            <w:r w:rsidRPr="004145DB">
              <w:t>continuing from prior anticancer therapy including radiation</w:t>
            </w:r>
          </w:p>
        </w:tc>
      </w:tr>
    </w:tbl>
    <w:p w14:paraId="7A27581B" w14:textId="77777777" w:rsidR="00EC6F64" w:rsidRDefault="00EC6F64" w:rsidP="00617DC7">
      <w:pPr>
        <w:tabs>
          <w:tab w:val="clear" w:pos="0"/>
        </w:tabs>
        <w:outlineLvl w:val="9"/>
        <w:rPr>
          <w:b/>
          <w:bCs/>
        </w:rPr>
      </w:pPr>
    </w:p>
    <w:p w14:paraId="2C5E43E1" w14:textId="77777777" w:rsidR="00500A77" w:rsidRDefault="00500A77">
      <w:pPr>
        <w:tabs>
          <w:tab w:val="clear" w:pos="0"/>
        </w:tabs>
        <w:spacing w:line="240" w:lineRule="auto"/>
        <w:outlineLvl w:val="9"/>
        <w:rPr>
          <w:b/>
          <w:bCs/>
        </w:rPr>
      </w:pPr>
      <w:r>
        <w:rPr>
          <w:b/>
          <w:bCs/>
        </w:rPr>
        <w:br w:type="page"/>
      </w:r>
    </w:p>
    <w:p w14:paraId="746AF4F9" w14:textId="52B81048" w:rsidR="004145DB" w:rsidRDefault="00552BCE" w:rsidP="00E17B51">
      <w:pPr>
        <w:tabs>
          <w:tab w:val="clear" w:pos="0"/>
        </w:tabs>
        <w:outlineLvl w:val="9"/>
      </w:pPr>
      <w:r w:rsidRPr="00651BD7">
        <w:rPr>
          <w:b/>
        </w:rPr>
        <w:lastRenderedPageBreak/>
        <w:t xml:space="preserve">Online Resource </w:t>
      </w:r>
      <w:r w:rsidR="00A44AA0">
        <w:rPr>
          <w:b/>
        </w:rPr>
        <w:t>2</w:t>
      </w:r>
      <w:r w:rsidRPr="00651BD7">
        <w:rPr>
          <w:b/>
        </w:rPr>
        <w:t>.</w:t>
      </w:r>
      <w:r>
        <w:t xml:space="preserve"> </w:t>
      </w:r>
      <w:r w:rsidR="00A44AA0">
        <w:t>Dose modification</w:t>
      </w:r>
      <w:r w:rsidR="00EC6F64">
        <w:t xml:space="preserve"> protocol</w:t>
      </w:r>
    </w:p>
    <w:p w14:paraId="11BDBAA3" w14:textId="553853FE" w:rsidR="004145DB" w:rsidRDefault="00132EA8" w:rsidP="00E17B51">
      <w:pPr>
        <w:tabs>
          <w:tab w:val="clear" w:pos="0"/>
        </w:tabs>
        <w:outlineLvl w:val="9"/>
      </w:pPr>
      <w:r>
        <w:t xml:space="preserve">The actions described in </w:t>
      </w:r>
      <w:r w:rsidRPr="005E48AA">
        <w:rPr>
          <w:b/>
          <w:bCs/>
        </w:rPr>
        <w:t>Online Table 1</w:t>
      </w:r>
      <w:r>
        <w:t xml:space="preserve"> should be </w:t>
      </w:r>
      <w:r w:rsidR="002C651E">
        <w:t xml:space="preserve">taken for the following toxicities (according to </w:t>
      </w:r>
      <w:r w:rsidR="00412BF7">
        <w:t>Common Terminology Criteria for Adverse Events [</w:t>
      </w:r>
      <w:r w:rsidR="002C651E">
        <w:t>CTCAE</w:t>
      </w:r>
      <w:r w:rsidR="00412BF7">
        <w:t>]</w:t>
      </w:r>
      <w:r w:rsidR="002C651E">
        <w:t xml:space="preserve"> criteria version 5.0 or higher):</w:t>
      </w:r>
    </w:p>
    <w:p w14:paraId="48B17DCB" w14:textId="4B2F9F6E" w:rsidR="002C651E" w:rsidRDefault="00092297" w:rsidP="005E48AA">
      <w:pPr>
        <w:pStyle w:val="ListParagraph"/>
        <w:numPr>
          <w:ilvl w:val="0"/>
          <w:numId w:val="12"/>
        </w:numPr>
        <w:tabs>
          <w:tab w:val="clear" w:pos="0"/>
        </w:tabs>
        <w:outlineLvl w:val="9"/>
      </w:pPr>
      <w:r>
        <w:t>Grade 4 neutropenia (</w:t>
      </w:r>
      <w:r w:rsidR="00A87BDB">
        <w:t>absolute neutrophil count [</w:t>
      </w:r>
      <w:r>
        <w:t>ANC</w:t>
      </w:r>
      <w:r w:rsidR="00A87BDB">
        <w:t xml:space="preserve">] </w:t>
      </w:r>
      <w:r>
        <w:t>&lt;500/μL) for &gt;7 days (</w:t>
      </w:r>
      <w:r w:rsidR="004D1432">
        <w:t>m</w:t>
      </w:r>
      <w:r>
        <w:t>yeloid growth factors are permitted</w:t>
      </w:r>
      <w:r w:rsidR="00345491">
        <w:t xml:space="preserve"> </w:t>
      </w:r>
      <w:r>
        <w:t>per Consensus of Chinese Experts (</w:t>
      </w:r>
      <w:r w:rsidR="004D1432">
        <w:t>v</w:t>
      </w:r>
      <w:r>
        <w:t>ersion 2015) and use must be recorded on the</w:t>
      </w:r>
      <w:r w:rsidR="0047005C">
        <w:t xml:space="preserve"> </w:t>
      </w:r>
      <w:r w:rsidR="00BD5EA3">
        <w:t>electronic case report form [</w:t>
      </w:r>
      <w:r>
        <w:t>eCRF</w:t>
      </w:r>
      <w:r w:rsidR="00BD5EA3">
        <w:t>]</w:t>
      </w:r>
      <w:r>
        <w:t>).</w:t>
      </w:r>
    </w:p>
    <w:p w14:paraId="30778475" w14:textId="0B5C7C8E" w:rsidR="00092297" w:rsidRDefault="00092297" w:rsidP="005E48AA">
      <w:pPr>
        <w:pStyle w:val="ListParagraph"/>
        <w:numPr>
          <w:ilvl w:val="0"/>
          <w:numId w:val="12"/>
        </w:numPr>
        <w:tabs>
          <w:tab w:val="clear" w:pos="0"/>
        </w:tabs>
        <w:outlineLvl w:val="9"/>
      </w:pPr>
      <w:r>
        <w:t>Grade 3 platelet decreases in the presence of clinically significant bleeding</w:t>
      </w:r>
    </w:p>
    <w:p w14:paraId="742147F4" w14:textId="502CEA54" w:rsidR="00092297" w:rsidRDefault="00092297" w:rsidP="005E48AA">
      <w:pPr>
        <w:pStyle w:val="ListParagraph"/>
        <w:numPr>
          <w:ilvl w:val="0"/>
          <w:numId w:val="12"/>
        </w:numPr>
        <w:tabs>
          <w:tab w:val="clear" w:pos="0"/>
        </w:tabs>
        <w:outlineLvl w:val="9"/>
      </w:pPr>
      <w:r>
        <w:t>Grade 4 platelet decreases</w:t>
      </w:r>
    </w:p>
    <w:p w14:paraId="0F98E51D" w14:textId="02224E8F" w:rsidR="00092297" w:rsidRDefault="00092297" w:rsidP="005E48AA">
      <w:pPr>
        <w:pStyle w:val="ListParagraph"/>
        <w:numPr>
          <w:ilvl w:val="0"/>
          <w:numId w:val="12"/>
        </w:numPr>
        <w:tabs>
          <w:tab w:val="clear" w:pos="0"/>
        </w:tabs>
        <w:outlineLvl w:val="9"/>
      </w:pPr>
      <w:r>
        <w:t>Grade 3 or 4 nausea, vomiting, or diarrhea, if persistent despite optimal antiemetic and/or</w:t>
      </w:r>
      <w:r w:rsidR="0047005C">
        <w:t xml:space="preserve"> </w:t>
      </w:r>
      <w:r>
        <w:t>anti-diarrheal therapy</w:t>
      </w:r>
    </w:p>
    <w:p w14:paraId="779A4420" w14:textId="6D1855B8" w:rsidR="00092297" w:rsidRDefault="00092297" w:rsidP="005E48AA">
      <w:pPr>
        <w:pStyle w:val="ListParagraph"/>
        <w:numPr>
          <w:ilvl w:val="0"/>
          <w:numId w:val="12"/>
        </w:numPr>
        <w:tabs>
          <w:tab w:val="clear" w:pos="0"/>
        </w:tabs>
        <w:outlineLvl w:val="9"/>
      </w:pPr>
      <w:r>
        <w:t xml:space="preserve">Any other </w:t>
      </w:r>
      <w:r w:rsidR="00B13B78">
        <w:t>g</w:t>
      </w:r>
      <w:r>
        <w:t xml:space="preserve">rade 4 toxicity or unmanageable </w:t>
      </w:r>
      <w:r w:rsidR="00B13B78">
        <w:t>g</w:t>
      </w:r>
      <w:r>
        <w:t>rade 3 toxicity</w:t>
      </w:r>
    </w:p>
    <w:p w14:paraId="35B260C3" w14:textId="77777777" w:rsidR="00CD0675" w:rsidRDefault="00CD0675" w:rsidP="0047005C">
      <w:pPr>
        <w:tabs>
          <w:tab w:val="clear" w:pos="0"/>
        </w:tabs>
        <w:outlineLvl w:val="9"/>
      </w:pPr>
    </w:p>
    <w:p w14:paraId="6BE6927F" w14:textId="599D752B" w:rsidR="00345491" w:rsidRDefault="00092297" w:rsidP="0047005C">
      <w:pPr>
        <w:tabs>
          <w:tab w:val="clear" w:pos="0"/>
        </w:tabs>
        <w:outlineLvl w:val="9"/>
      </w:pPr>
      <w:r>
        <w:t>If the toxicity resolves or reverts to ≤CTCAE grade 1 or baseline within 28 days of onset and</w:t>
      </w:r>
      <w:r w:rsidR="00345491">
        <w:t xml:space="preserve"> </w:t>
      </w:r>
      <w:r>
        <w:t>the subject is showing clinical benefit, treatment with acalabrutinib may be restarted using the</w:t>
      </w:r>
      <w:r w:rsidR="00345491">
        <w:t xml:space="preserve"> </w:t>
      </w:r>
      <w:r>
        <w:t xml:space="preserve">rules </w:t>
      </w:r>
      <w:r w:rsidR="00375FD0">
        <w:t xml:space="preserve">described </w:t>
      </w:r>
      <w:r>
        <w:t xml:space="preserve">below for dose modifications (see </w:t>
      </w:r>
      <w:r w:rsidR="00345491" w:rsidRPr="005E48AA">
        <w:rPr>
          <w:b/>
          <w:bCs/>
        </w:rPr>
        <w:t>Online Table 1</w:t>
      </w:r>
      <w:r>
        <w:t>). Whenever possible, any dose adjustment of</w:t>
      </w:r>
      <w:r w:rsidR="00345491">
        <w:t xml:space="preserve"> </w:t>
      </w:r>
      <w:r>
        <w:t>acalabrutinib should be discussed between the investigator and the sponsor before</w:t>
      </w:r>
      <w:r w:rsidR="00345491">
        <w:t xml:space="preserve"> </w:t>
      </w:r>
      <w:r>
        <w:t>implementation. The appropriate clinic staff should dispense the study drug for the new dose</w:t>
      </w:r>
      <w:r w:rsidR="00345491">
        <w:t xml:space="preserve"> </w:t>
      </w:r>
      <w:r>
        <w:t xml:space="preserve">level and instruct the </w:t>
      </w:r>
      <w:r w:rsidR="00365EB0">
        <w:t>patient</w:t>
      </w:r>
      <w:r>
        <w:t>/caregiver about the change in dose level. Any changes to the</w:t>
      </w:r>
      <w:r w:rsidR="00345491">
        <w:t xml:space="preserve"> </w:t>
      </w:r>
      <w:r>
        <w:t>dosing regimen must be recorded in the appropriate eCRF.</w:t>
      </w:r>
      <w:r w:rsidR="00345491">
        <w:t xml:space="preserve"> </w:t>
      </w:r>
    </w:p>
    <w:p w14:paraId="2954A06A" w14:textId="77777777" w:rsidR="00345491" w:rsidRDefault="00345491" w:rsidP="0047005C">
      <w:pPr>
        <w:tabs>
          <w:tab w:val="clear" w:pos="0"/>
        </w:tabs>
        <w:outlineLvl w:val="9"/>
      </w:pPr>
    </w:p>
    <w:p w14:paraId="2968413E" w14:textId="08A4E03F" w:rsidR="0047005C" w:rsidRDefault="0047005C" w:rsidP="00830712">
      <w:pPr>
        <w:tabs>
          <w:tab w:val="clear" w:pos="0"/>
        </w:tabs>
        <w:outlineLvl w:val="9"/>
      </w:pPr>
      <w:r>
        <w:lastRenderedPageBreak/>
        <w:t>I</w:t>
      </w:r>
      <w:r w:rsidR="00C317C8">
        <w:t>f</w:t>
      </w:r>
      <w:r>
        <w:t xml:space="preserve"> a dose reduction is necessary, the study intervention will be administered as </w:t>
      </w:r>
      <w:r w:rsidR="00417D55">
        <w:t xml:space="preserve">described in </w:t>
      </w:r>
      <w:r w:rsidR="00417D55" w:rsidRPr="005E48AA">
        <w:rPr>
          <w:b/>
          <w:bCs/>
        </w:rPr>
        <w:t>Online Table 1</w:t>
      </w:r>
      <w:r>
        <w:t>.</w:t>
      </w:r>
      <w:r w:rsidR="00B85309">
        <w:t xml:space="preserve"> </w:t>
      </w:r>
      <w:r>
        <w:t>Appropriate and optimal treatment of the toxicity is assumed prior to considering dose</w:t>
      </w:r>
      <w:r w:rsidR="00B85309">
        <w:t xml:space="preserve"> </w:t>
      </w:r>
      <w:r>
        <w:t>modifications. Prior to discontinuation of study intervention due to toxicities, please consult</w:t>
      </w:r>
      <w:r w:rsidR="00345491">
        <w:t xml:space="preserve"> </w:t>
      </w:r>
      <w:r>
        <w:t>with the study physician.</w:t>
      </w:r>
    </w:p>
    <w:p w14:paraId="69C4C34B" w14:textId="77777777" w:rsidR="00345491" w:rsidRDefault="00345491" w:rsidP="005E48AA">
      <w:pPr>
        <w:tabs>
          <w:tab w:val="clear" w:pos="0"/>
        </w:tabs>
        <w:outlineLvl w:val="9"/>
        <w:rPr>
          <w:b/>
          <w:bCs/>
        </w:rPr>
      </w:pPr>
    </w:p>
    <w:p w14:paraId="000198A0" w14:textId="77777777" w:rsidR="00830712" w:rsidRDefault="00830712" w:rsidP="005E48AA">
      <w:pPr>
        <w:tabs>
          <w:tab w:val="clear" w:pos="0"/>
        </w:tabs>
        <w:outlineLvl w:val="9"/>
        <w:rPr>
          <w:b/>
          <w:bCs/>
        </w:rPr>
      </w:pPr>
      <w:r>
        <w:rPr>
          <w:b/>
          <w:bCs/>
        </w:rPr>
        <w:t xml:space="preserve">Online Table 1. </w:t>
      </w:r>
      <w:r w:rsidRPr="005E48AA">
        <w:t>Dose modifications for toxicity</w:t>
      </w:r>
    </w:p>
    <w:tbl>
      <w:tblPr>
        <w:tblStyle w:val="TableGrid"/>
        <w:tblW w:w="0" w:type="auto"/>
        <w:tblLook w:val="04A0" w:firstRow="1" w:lastRow="0" w:firstColumn="1" w:lastColumn="0" w:noHBand="0" w:noVBand="1"/>
      </w:tblPr>
      <w:tblGrid>
        <w:gridCol w:w="2155"/>
        <w:gridCol w:w="7195"/>
      </w:tblGrid>
      <w:tr w:rsidR="00A106E0" w14:paraId="51A4C261" w14:textId="77777777" w:rsidTr="005E48AA">
        <w:tc>
          <w:tcPr>
            <w:tcW w:w="2155" w:type="dxa"/>
          </w:tcPr>
          <w:p w14:paraId="0AD53F9E" w14:textId="5AABF022" w:rsidR="00A106E0" w:rsidRDefault="00A106E0" w:rsidP="00830712">
            <w:pPr>
              <w:tabs>
                <w:tab w:val="clear" w:pos="0"/>
              </w:tabs>
              <w:outlineLvl w:val="9"/>
              <w:rPr>
                <w:b/>
                <w:bCs/>
              </w:rPr>
            </w:pPr>
            <w:r>
              <w:rPr>
                <w:b/>
                <w:bCs/>
              </w:rPr>
              <w:t>Occurrence</w:t>
            </w:r>
          </w:p>
        </w:tc>
        <w:tc>
          <w:tcPr>
            <w:tcW w:w="7195" w:type="dxa"/>
          </w:tcPr>
          <w:p w14:paraId="31F65196" w14:textId="683FE158" w:rsidR="00A106E0" w:rsidRDefault="00A106E0" w:rsidP="00830712">
            <w:pPr>
              <w:tabs>
                <w:tab w:val="clear" w:pos="0"/>
              </w:tabs>
              <w:outlineLvl w:val="9"/>
              <w:rPr>
                <w:b/>
                <w:bCs/>
              </w:rPr>
            </w:pPr>
            <w:r>
              <w:rPr>
                <w:b/>
                <w:bCs/>
              </w:rPr>
              <w:t>Action</w:t>
            </w:r>
          </w:p>
        </w:tc>
      </w:tr>
      <w:tr w:rsidR="00A106E0" w14:paraId="28AACD1A" w14:textId="77777777" w:rsidTr="005E48AA">
        <w:tc>
          <w:tcPr>
            <w:tcW w:w="2155" w:type="dxa"/>
          </w:tcPr>
          <w:p w14:paraId="38C1E9BE" w14:textId="7D00FF63" w:rsidR="00A106E0" w:rsidRPr="005E48AA" w:rsidRDefault="00A106E0" w:rsidP="00830712">
            <w:pPr>
              <w:tabs>
                <w:tab w:val="clear" w:pos="0"/>
              </w:tabs>
              <w:outlineLvl w:val="9"/>
            </w:pPr>
            <w:r>
              <w:t>1</w:t>
            </w:r>
            <w:r w:rsidRPr="005E48AA">
              <w:rPr>
                <w:vertAlign w:val="superscript"/>
              </w:rPr>
              <w:t>st</w:t>
            </w:r>
            <w:r>
              <w:t xml:space="preserve"> – 2</w:t>
            </w:r>
            <w:r w:rsidRPr="005E48AA">
              <w:rPr>
                <w:vertAlign w:val="superscript"/>
              </w:rPr>
              <w:t>nd</w:t>
            </w:r>
          </w:p>
        </w:tc>
        <w:tc>
          <w:tcPr>
            <w:tcW w:w="7195" w:type="dxa"/>
          </w:tcPr>
          <w:p w14:paraId="0230E416" w14:textId="383B7A66" w:rsidR="00A106E0" w:rsidRPr="005E48AA" w:rsidRDefault="004072C4" w:rsidP="004072C4">
            <w:pPr>
              <w:tabs>
                <w:tab w:val="clear" w:pos="0"/>
              </w:tabs>
              <w:outlineLvl w:val="9"/>
            </w:pPr>
            <w:r>
              <w:t xml:space="preserve">Hold acalabrutinib until recovery to </w:t>
            </w:r>
            <w:r w:rsidR="00202CF2">
              <w:t>g</w:t>
            </w:r>
            <w:r>
              <w:t>rade ≤1 or baseline; may restart at original da</w:t>
            </w:r>
            <w:r w:rsidR="00C40D73">
              <w:t>ily</w:t>
            </w:r>
            <w:r>
              <w:t xml:space="preserve"> dose level (100 mg BID)</w:t>
            </w:r>
          </w:p>
        </w:tc>
      </w:tr>
      <w:tr w:rsidR="00A106E0" w14:paraId="6DBCF401" w14:textId="77777777" w:rsidTr="005E48AA">
        <w:tc>
          <w:tcPr>
            <w:tcW w:w="2155" w:type="dxa"/>
          </w:tcPr>
          <w:p w14:paraId="3B8B1F43" w14:textId="2AFA2E9A" w:rsidR="00A106E0" w:rsidRPr="005E48AA" w:rsidRDefault="00A106E0" w:rsidP="00830712">
            <w:pPr>
              <w:tabs>
                <w:tab w:val="clear" w:pos="0"/>
              </w:tabs>
              <w:outlineLvl w:val="9"/>
            </w:pPr>
            <w:r>
              <w:t>3</w:t>
            </w:r>
            <w:r w:rsidRPr="005E48AA">
              <w:rPr>
                <w:vertAlign w:val="superscript"/>
              </w:rPr>
              <w:t>rd</w:t>
            </w:r>
            <w:r>
              <w:t xml:space="preserve"> </w:t>
            </w:r>
          </w:p>
        </w:tc>
        <w:tc>
          <w:tcPr>
            <w:tcW w:w="7195" w:type="dxa"/>
          </w:tcPr>
          <w:p w14:paraId="633B1C63" w14:textId="2CC0CE73" w:rsidR="00A106E0" w:rsidRPr="005E48AA" w:rsidRDefault="004072C4" w:rsidP="004072C4">
            <w:pPr>
              <w:tabs>
                <w:tab w:val="clear" w:pos="0"/>
              </w:tabs>
              <w:outlineLvl w:val="9"/>
            </w:pPr>
            <w:r>
              <w:t xml:space="preserve">For non-hematologic </w:t>
            </w:r>
            <w:r w:rsidR="00112896">
              <w:t>adverse events (</w:t>
            </w:r>
            <w:r>
              <w:t>AEs</w:t>
            </w:r>
            <w:r w:rsidR="00112896">
              <w:t>)</w:t>
            </w:r>
            <w:r>
              <w:t>, discontinue acalabrutinib. For thrombocytopenia with significant bleeding, discontinue acalabrutinib. For other hematologic A</w:t>
            </w:r>
            <w:r w:rsidR="00DB3ADB">
              <w:t>E</w:t>
            </w:r>
            <w:r>
              <w:t xml:space="preserve">s, upon recovery to </w:t>
            </w:r>
            <w:r w:rsidR="00DA2DAA">
              <w:t>g</w:t>
            </w:r>
            <w:r>
              <w:t>rade ≤1 or baseline, restart at 100 mg QD</w:t>
            </w:r>
          </w:p>
        </w:tc>
      </w:tr>
      <w:tr w:rsidR="00A106E0" w14:paraId="02AC87FE" w14:textId="77777777" w:rsidTr="005E48AA">
        <w:tc>
          <w:tcPr>
            <w:tcW w:w="2155" w:type="dxa"/>
          </w:tcPr>
          <w:p w14:paraId="04E9B5BD" w14:textId="3A271E4B" w:rsidR="00A106E0" w:rsidRPr="005E48AA" w:rsidRDefault="00A106E0" w:rsidP="00830712">
            <w:pPr>
              <w:tabs>
                <w:tab w:val="clear" w:pos="0"/>
              </w:tabs>
              <w:outlineLvl w:val="9"/>
            </w:pPr>
            <w:r>
              <w:t>4</w:t>
            </w:r>
            <w:r w:rsidRPr="005E48AA">
              <w:rPr>
                <w:vertAlign w:val="superscript"/>
              </w:rPr>
              <w:t>th</w:t>
            </w:r>
            <w:r>
              <w:t xml:space="preserve"> </w:t>
            </w:r>
          </w:p>
        </w:tc>
        <w:tc>
          <w:tcPr>
            <w:tcW w:w="7195" w:type="dxa"/>
          </w:tcPr>
          <w:p w14:paraId="14EDD261" w14:textId="18BF088C" w:rsidR="00A106E0" w:rsidRPr="005E48AA" w:rsidRDefault="009875DE" w:rsidP="00830712">
            <w:pPr>
              <w:tabs>
                <w:tab w:val="clear" w:pos="0"/>
              </w:tabs>
              <w:outlineLvl w:val="9"/>
            </w:pPr>
            <w:r w:rsidRPr="009875DE">
              <w:t>For hematologic A</w:t>
            </w:r>
            <w:r w:rsidR="00DB3ADB">
              <w:t>E</w:t>
            </w:r>
            <w:r w:rsidRPr="009875DE">
              <w:t>s, discontinue acalabrutinib</w:t>
            </w:r>
          </w:p>
        </w:tc>
      </w:tr>
    </w:tbl>
    <w:p w14:paraId="17D3EC3D" w14:textId="77777777" w:rsidR="000467CE" w:rsidRDefault="000467CE">
      <w:pPr>
        <w:tabs>
          <w:tab w:val="clear" w:pos="0"/>
        </w:tabs>
        <w:outlineLvl w:val="9"/>
        <w:rPr>
          <w:b/>
          <w:bCs/>
        </w:rPr>
      </w:pPr>
    </w:p>
    <w:p w14:paraId="52748C13" w14:textId="77777777" w:rsidR="000467CE" w:rsidRDefault="000467CE">
      <w:pPr>
        <w:tabs>
          <w:tab w:val="clear" w:pos="0"/>
        </w:tabs>
        <w:outlineLvl w:val="9"/>
        <w:rPr>
          <w:b/>
          <w:bCs/>
        </w:rPr>
      </w:pPr>
    </w:p>
    <w:p w14:paraId="4F84170D" w14:textId="77777777" w:rsidR="000467CE" w:rsidRDefault="000467CE">
      <w:pPr>
        <w:tabs>
          <w:tab w:val="clear" w:pos="0"/>
        </w:tabs>
        <w:spacing w:line="240" w:lineRule="auto"/>
        <w:outlineLvl w:val="9"/>
        <w:rPr>
          <w:b/>
          <w:bCs/>
        </w:rPr>
      </w:pPr>
      <w:r>
        <w:rPr>
          <w:b/>
          <w:bCs/>
        </w:rPr>
        <w:br w:type="page"/>
      </w:r>
    </w:p>
    <w:p w14:paraId="5CCF147B" w14:textId="73B7B0DB" w:rsidR="00C32B88" w:rsidRDefault="00B52910">
      <w:pPr>
        <w:tabs>
          <w:tab w:val="clear" w:pos="0"/>
        </w:tabs>
        <w:outlineLvl w:val="9"/>
      </w:pPr>
      <w:r>
        <w:rPr>
          <w:b/>
          <w:bCs/>
        </w:rPr>
        <w:lastRenderedPageBreak/>
        <w:t>Online Resource 3</w:t>
      </w:r>
      <w:r w:rsidR="00C32B88">
        <w:rPr>
          <w:b/>
          <w:bCs/>
        </w:rPr>
        <w:t xml:space="preserve">. </w:t>
      </w:r>
      <w:r w:rsidR="00216291">
        <w:t xml:space="preserve">Progression-free survival (A) and duration of response (B) as assessed by investigators. </w:t>
      </w:r>
      <w:r w:rsidR="00216291" w:rsidRPr="002E2B78">
        <w:rPr>
          <w:vertAlign w:val="superscript"/>
        </w:rPr>
        <w:t>a</w:t>
      </w:r>
      <w:r w:rsidR="00216291">
        <w:t>Two deaths were reported during the study: 1) cardiac arrest in a 73-year-old patient on study day 34 (2 days after the last dose of study drug)</w:t>
      </w:r>
      <w:r w:rsidR="006D1CE5">
        <w:t xml:space="preserve"> and possibly related to study drug</w:t>
      </w:r>
      <w:r w:rsidR="00216291">
        <w:t xml:space="preserve">, and 2) hemorrhagic shock in a 55-year-old patient on study day 66 (50 days after discontinuing study drug) and </w:t>
      </w:r>
      <w:r w:rsidR="006D1CE5">
        <w:t>unclear about the relationship</w:t>
      </w:r>
      <w:r w:rsidR="00216291">
        <w:t xml:space="preserve"> to study treatment. DOR, duration of response; PFS, progression-free survival.</w:t>
      </w:r>
    </w:p>
    <w:p w14:paraId="07700342" w14:textId="6BA6A5CE" w:rsidR="008654CB" w:rsidRDefault="008654CB">
      <w:pPr>
        <w:tabs>
          <w:tab w:val="clear" w:pos="0"/>
        </w:tabs>
        <w:outlineLvl w:val="9"/>
        <w:rPr>
          <w:b/>
          <w:bCs/>
        </w:rPr>
      </w:pPr>
      <w:r w:rsidRPr="008654CB">
        <w:rPr>
          <w:noProof/>
        </w:rPr>
        <w:drawing>
          <wp:inline distT="0" distB="0" distL="0" distR="0" wp14:anchorId="7333B210" wp14:editId="12199104">
            <wp:extent cx="5943600" cy="2454910"/>
            <wp:effectExtent l="0" t="0" r="0" b="2540"/>
            <wp:docPr id="512276112" name="Picture 1"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76112" name="Picture 1" descr="A graph with numbers and a line&#10;&#10;Description automatically generated"/>
                    <pic:cNvPicPr/>
                  </pic:nvPicPr>
                  <pic:blipFill>
                    <a:blip r:embed="rId11"/>
                    <a:stretch>
                      <a:fillRect/>
                    </a:stretch>
                  </pic:blipFill>
                  <pic:spPr>
                    <a:xfrm>
                      <a:off x="0" y="0"/>
                      <a:ext cx="5943600" cy="2454910"/>
                    </a:xfrm>
                    <a:prstGeom prst="rect">
                      <a:avLst/>
                    </a:prstGeom>
                  </pic:spPr>
                </pic:pic>
              </a:graphicData>
            </a:graphic>
          </wp:inline>
        </w:drawing>
      </w:r>
    </w:p>
    <w:p w14:paraId="59D4BBF3" w14:textId="03EBE954" w:rsidR="00B95BA1" w:rsidRDefault="00B95BA1">
      <w:pPr>
        <w:tabs>
          <w:tab w:val="clear" w:pos="0"/>
        </w:tabs>
        <w:outlineLvl w:val="9"/>
        <w:rPr>
          <w:b/>
          <w:bCs/>
        </w:rPr>
      </w:pPr>
      <w:r w:rsidRPr="00B95BA1">
        <w:rPr>
          <w:noProof/>
        </w:rPr>
        <w:drawing>
          <wp:inline distT="0" distB="0" distL="0" distR="0" wp14:anchorId="0C62FC8F" wp14:editId="5CD0F4C3">
            <wp:extent cx="5943600" cy="2458720"/>
            <wp:effectExtent l="0" t="0" r="0" b="0"/>
            <wp:docPr id="2019146497" name="Picture 1"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146497" name="Picture 1" descr="A graph with numbers and a line&#10;&#10;Description automatically generated"/>
                    <pic:cNvPicPr/>
                  </pic:nvPicPr>
                  <pic:blipFill>
                    <a:blip r:embed="rId12"/>
                    <a:stretch>
                      <a:fillRect/>
                    </a:stretch>
                  </pic:blipFill>
                  <pic:spPr>
                    <a:xfrm>
                      <a:off x="0" y="0"/>
                      <a:ext cx="5943600" cy="2458720"/>
                    </a:xfrm>
                    <a:prstGeom prst="rect">
                      <a:avLst/>
                    </a:prstGeom>
                  </pic:spPr>
                </pic:pic>
              </a:graphicData>
            </a:graphic>
          </wp:inline>
        </w:drawing>
      </w:r>
    </w:p>
    <w:p w14:paraId="659B84A5" w14:textId="77777777" w:rsidR="00CF6861" w:rsidRDefault="00CF6861">
      <w:pPr>
        <w:tabs>
          <w:tab w:val="clear" w:pos="0"/>
        </w:tabs>
        <w:spacing w:line="240" w:lineRule="auto"/>
        <w:outlineLvl w:val="9"/>
        <w:rPr>
          <w:rFonts w:asciiTheme="minorBidi" w:hAnsiTheme="minorBidi" w:cstheme="minorBidi"/>
          <w:b/>
          <w:bCs/>
        </w:rPr>
      </w:pPr>
      <w:r>
        <w:rPr>
          <w:rFonts w:asciiTheme="minorBidi" w:hAnsiTheme="minorBidi" w:cstheme="minorBidi"/>
          <w:b/>
          <w:bCs/>
        </w:rPr>
        <w:br w:type="page"/>
      </w:r>
    </w:p>
    <w:p w14:paraId="5219857D" w14:textId="1DDA953A" w:rsidR="00E50B24" w:rsidRDefault="00A91ECC" w:rsidP="00B95BA1">
      <w:pPr>
        <w:tabs>
          <w:tab w:val="clear" w:pos="0"/>
        </w:tabs>
        <w:outlineLvl w:val="9"/>
      </w:pPr>
      <w:r>
        <w:rPr>
          <w:rFonts w:asciiTheme="minorBidi" w:hAnsiTheme="minorBidi" w:cstheme="minorBidi"/>
          <w:b/>
          <w:bCs/>
        </w:rPr>
        <w:lastRenderedPageBreak/>
        <w:t xml:space="preserve">Online Resource 4. </w:t>
      </w:r>
      <w:r w:rsidR="004E2AB4">
        <w:rPr>
          <w:rFonts w:asciiTheme="minorBidi" w:hAnsiTheme="minorBidi" w:cstheme="minorBidi"/>
        </w:rPr>
        <w:t>Subgroup analysis of PFS rate at 12 months by</w:t>
      </w:r>
      <w:r w:rsidR="005B4C2B">
        <w:rPr>
          <w:rFonts w:asciiTheme="minorBidi" w:hAnsiTheme="minorBidi" w:cstheme="minorBidi"/>
        </w:rPr>
        <w:t xml:space="preserve"> BICR. BICR,</w:t>
      </w:r>
      <w:r w:rsidR="00C035FF">
        <w:rPr>
          <w:rFonts w:asciiTheme="minorBidi" w:hAnsiTheme="minorBidi" w:cstheme="minorBidi"/>
        </w:rPr>
        <w:t xml:space="preserve"> blinded independent central review</w:t>
      </w:r>
      <w:r w:rsidR="005B4C2B">
        <w:rPr>
          <w:rFonts w:asciiTheme="minorBidi" w:hAnsiTheme="minorBidi" w:cstheme="minorBidi"/>
        </w:rPr>
        <w:t>;</w:t>
      </w:r>
      <w:r w:rsidR="001173F9">
        <w:rPr>
          <w:rFonts w:asciiTheme="minorBidi" w:hAnsiTheme="minorBidi" w:cstheme="minorBidi"/>
        </w:rPr>
        <w:t xml:space="preserve"> </w:t>
      </w:r>
      <w:r w:rsidR="001173F9">
        <w:t>CI, confidence interval</w:t>
      </w:r>
      <w:r w:rsidR="00B2372A">
        <w:t>;</w:t>
      </w:r>
      <w:r w:rsidR="001173F9">
        <w:t xml:space="preserve"> ECOG, Eastern Cooperative Oncology Group; IGHV, immunoglobulin heavy chain variable region genes; </w:t>
      </w:r>
      <w:r w:rsidR="00FA0FE9">
        <w:t>PFS, progression-free survival</w:t>
      </w:r>
      <w:r w:rsidR="001173F9">
        <w:t xml:space="preserve">. </w:t>
      </w:r>
    </w:p>
    <w:p w14:paraId="79A8D7C6" w14:textId="77777777" w:rsidR="009A75EC" w:rsidRDefault="00E50B24" w:rsidP="00C035FF">
      <w:pPr>
        <w:tabs>
          <w:tab w:val="clear" w:pos="0"/>
        </w:tabs>
        <w:outlineLvl w:val="9"/>
      </w:pPr>
      <w:r>
        <w:rPr>
          <w:vertAlign w:val="superscript"/>
        </w:rPr>
        <w:t>a</w:t>
      </w:r>
      <w:r>
        <w:t xml:space="preserve">Age when informed consent was signed; </w:t>
      </w:r>
      <w:r w:rsidR="001502A9" w:rsidRPr="001502A9">
        <w:rPr>
          <w:vertAlign w:val="superscript"/>
        </w:rPr>
        <w:t>b</w:t>
      </w:r>
      <w:r>
        <w:t>At baseline.</w:t>
      </w:r>
    </w:p>
    <w:p w14:paraId="3FB24BBE" w14:textId="20ABEDBD" w:rsidR="00475A96" w:rsidRDefault="00895DE0" w:rsidP="00C035FF">
      <w:pPr>
        <w:tabs>
          <w:tab w:val="clear" w:pos="0"/>
        </w:tabs>
        <w:outlineLvl w:val="9"/>
      </w:pPr>
      <w:r w:rsidRPr="00895DE0">
        <w:rPr>
          <w:noProof/>
        </w:rPr>
        <w:lastRenderedPageBreak/>
        <w:drawing>
          <wp:inline distT="0" distB="0" distL="0" distR="0" wp14:anchorId="7ECC3DEE" wp14:editId="2D04FCC2">
            <wp:extent cx="5943600" cy="7054215"/>
            <wp:effectExtent l="0" t="0" r="0" b="0"/>
            <wp:docPr id="1182599996" name="Picture 1" descr="A chart with text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599996" name="Picture 1" descr="A chart with text and numbers&#10;&#10;Description automatically generated with medium confidence"/>
                    <pic:cNvPicPr/>
                  </pic:nvPicPr>
                  <pic:blipFill>
                    <a:blip r:embed="rId13"/>
                    <a:stretch>
                      <a:fillRect/>
                    </a:stretch>
                  </pic:blipFill>
                  <pic:spPr>
                    <a:xfrm>
                      <a:off x="0" y="0"/>
                      <a:ext cx="5943600" cy="7054215"/>
                    </a:xfrm>
                    <a:prstGeom prst="rect">
                      <a:avLst/>
                    </a:prstGeom>
                  </pic:spPr>
                </pic:pic>
              </a:graphicData>
            </a:graphic>
          </wp:inline>
        </w:drawing>
      </w:r>
    </w:p>
    <w:p w14:paraId="4DC7ADA5" w14:textId="33617745" w:rsidR="0082446C" w:rsidRDefault="001173F9" w:rsidP="00C035FF">
      <w:pPr>
        <w:tabs>
          <w:tab w:val="clear" w:pos="0"/>
        </w:tabs>
        <w:outlineLvl w:val="9"/>
      </w:pPr>
      <w:r>
        <w:t xml:space="preserve"> </w:t>
      </w:r>
    </w:p>
    <w:p w14:paraId="2843301F" w14:textId="722F998C" w:rsidR="00A91ECC" w:rsidRDefault="00A91ECC" w:rsidP="005E48AA">
      <w:pPr>
        <w:tabs>
          <w:tab w:val="clear" w:pos="0"/>
        </w:tabs>
        <w:outlineLvl w:val="9"/>
        <w:rPr>
          <w:rFonts w:asciiTheme="minorBidi" w:hAnsiTheme="minorBidi" w:cstheme="minorBidi"/>
          <w:b/>
          <w:bCs/>
        </w:rPr>
      </w:pPr>
      <w:bookmarkStart w:id="0" w:name="IDX"/>
      <w:bookmarkEnd w:id="0"/>
      <w:r>
        <w:rPr>
          <w:rFonts w:asciiTheme="minorBidi" w:hAnsiTheme="minorBidi" w:cstheme="minorBidi"/>
          <w:b/>
          <w:bCs/>
        </w:rPr>
        <w:br w:type="page"/>
      </w:r>
    </w:p>
    <w:p w14:paraId="1A524F1A" w14:textId="21836132" w:rsidR="00D00AC6" w:rsidRDefault="00F44236" w:rsidP="005E48AA">
      <w:pPr>
        <w:tabs>
          <w:tab w:val="clear" w:pos="0"/>
        </w:tabs>
        <w:outlineLvl w:val="9"/>
        <w:rPr>
          <w:rFonts w:asciiTheme="minorBidi" w:hAnsiTheme="minorBidi" w:cstheme="minorBidi"/>
        </w:rPr>
      </w:pPr>
      <w:r>
        <w:rPr>
          <w:rFonts w:asciiTheme="minorBidi" w:hAnsiTheme="minorBidi" w:cstheme="minorBidi"/>
          <w:b/>
          <w:bCs/>
        </w:rPr>
        <w:lastRenderedPageBreak/>
        <w:t xml:space="preserve">Online Resource </w:t>
      </w:r>
      <w:r w:rsidR="00A91ECC">
        <w:rPr>
          <w:rFonts w:asciiTheme="minorBidi" w:hAnsiTheme="minorBidi" w:cstheme="minorBidi"/>
          <w:b/>
          <w:bCs/>
        </w:rPr>
        <w:t>5</w:t>
      </w:r>
      <w:r w:rsidR="00AF6816">
        <w:rPr>
          <w:rFonts w:asciiTheme="minorBidi" w:hAnsiTheme="minorBidi" w:cstheme="minorBidi"/>
          <w:b/>
          <w:bCs/>
        </w:rPr>
        <w:t>.</w:t>
      </w:r>
      <w:r>
        <w:rPr>
          <w:rFonts w:asciiTheme="minorBidi" w:hAnsiTheme="minorBidi" w:cstheme="minorBidi"/>
          <w:b/>
          <w:bCs/>
        </w:rPr>
        <w:t xml:space="preserve"> </w:t>
      </w:r>
      <w:r w:rsidR="00D00AC6">
        <w:rPr>
          <w:rFonts w:asciiTheme="minorBidi" w:hAnsiTheme="minorBidi" w:cstheme="minorBidi"/>
        </w:rPr>
        <w:t>Serious adverse events</w:t>
      </w:r>
    </w:p>
    <w:tbl>
      <w:tblPr>
        <w:tblStyle w:val="PlainTable1"/>
        <w:tblW w:w="5000" w:type="pct"/>
        <w:tblLook w:val="0420" w:firstRow="1" w:lastRow="0" w:firstColumn="0" w:lastColumn="0" w:noHBand="0" w:noVBand="1"/>
      </w:tblPr>
      <w:tblGrid>
        <w:gridCol w:w="4722"/>
        <w:gridCol w:w="4628"/>
      </w:tblGrid>
      <w:tr w:rsidR="00D00AC6" w:rsidRPr="004C539D" w14:paraId="3AEF31E8" w14:textId="77777777">
        <w:trPr>
          <w:cnfStyle w:val="100000000000" w:firstRow="1" w:lastRow="0" w:firstColumn="0" w:lastColumn="0" w:oddVBand="0" w:evenVBand="0" w:oddHBand="0" w:evenHBand="0" w:firstRowFirstColumn="0" w:firstRowLastColumn="0" w:lastRowFirstColumn="0" w:lastRowLastColumn="0"/>
          <w:trHeight w:val="434"/>
        </w:trPr>
        <w:tc>
          <w:tcPr>
            <w:tcW w:w="2525" w:type="pct"/>
            <w:hideMark/>
          </w:tcPr>
          <w:p w14:paraId="56356BC5" w14:textId="77777777" w:rsidR="00D00AC6" w:rsidRPr="004C539D" w:rsidRDefault="00D00AC6"/>
        </w:tc>
        <w:tc>
          <w:tcPr>
            <w:tcW w:w="2475" w:type="pct"/>
            <w:hideMark/>
          </w:tcPr>
          <w:p w14:paraId="65015974" w14:textId="77777777" w:rsidR="00BE2A4B" w:rsidRDefault="00D00AC6" w:rsidP="00F873E4">
            <w:pPr>
              <w:jc w:val="center"/>
              <w:rPr>
                <w:b w:val="0"/>
                <w:bCs w:val="0"/>
              </w:rPr>
            </w:pPr>
            <w:r>
              <w:t>No. (</w:t>
            </w:r>
            <w:r w:rsidR="00452A7F">
              <w:t>%) of patients</w:t>
            </w:r>
            <w:r>
              <w:t xml:space="preserve"> </w:t>
            </w:r>
          </w:p>
          <w:p w14:paraId="5A744E5D" w14:textId="40039895" w:rsidR="00D00AC6" w:rsidRPr="00D46F3C" w:rsidRDefault="00D00AC6" w:rsidP="00F873E4">
            <w:pPr>
              <w:jc w:val="center"/>
              <w:rPr>
                <w:vertAlign w:val="superscript"/>
              </w:rPr>
            </w:pPr>
            <w:r>
              <w:t>(</w:t>
            </w:r>
            <w:r w:rsidRPr="004C539D">
              <w:t>N=</w:t>
            </w:r>
            <w:r>
              <w:t>60)</w:t>
            </w:r>
            <w:r w:rsidR="0022186C">
              <w:rPr>
                <w:vertAlign w:val="superscript"/>
              </w:rPr>
              <w:t>a</w:t>
            </w:r>
          </w:p>
        </w:tc>
      </w:tr>
      <w:tr w:rsidR="00D00AC6" w:rsidRPr="004C539D" w14:paraId="032A4B34" w14:textId="77777777" w:rsidTr="00F873E4">
        <w:trPr>
          <w:cnfStyle w:val="000000100000" w:firstRow="0" w:lastRow="0" w:firstColumn="0" w:lastColumn="0" w:oddVBand="0" w:evenVBand="0" w:oddHBand="1" w:evenHBand="0" w:firstRowFirstColumn="0" w:firstRowLastColumn="0" w:lastRowFirstColumn="0" w:lastRowLastColumn="0"/>
          <w:trHeight w:val="434"/>
        </w:trPr>
        <w:tc>
          <w:tcPr>
            <w:tcW w:w="2525" w:type="pct"/>
            <w:vAlign w:val="center"/>
          </w:tcPr>
          <w:p w14:paraId="055A6F3F" w14:textId="4246A2FC" w:rsidR="00D00AC6" w:rsidRPr="00BA3D57" w:rsidRDefault="00452A7F">
            <w:pPr>
              <w:rPr>
                <w:rFonts w:cs="Arial"/>
              </w:rPr>
            </w:pPr>
            <w:r>
              <w:rPr>
                <w:rFonts w:cs="Arial"/>
              </w:rPr>
              <w:t>Any SAE</w:t>
            </w:r>
          </w:p>
        </w:tc>
        <w:tc>
          <w:tcPr>
            <w:tcW w:w="2475" w:type="pct"/>
            <w:vAlign w:val="center"/>
          </w:tcPr>
          <w:p w14:paraId="796A6ED1" w14:textId="2394B082" w:rsidR="00D00AC6" w:rsidRPr="00F25073" w:rsidRDefault="000B0A96" w:rsidP="00F873E4">
            <w:pPr>
              <w:jc w:val="center"/>
              <w:rPr>
                <w:rFonts w:cs="Arial"/>
              </w:rPr>
            </w:pPr>
            <w:r>
              <w:rPr>
                <w:rFonts w:cs="Arial"/>
              </w:rPr>
              <w:t>9 (15.0)</w:t>
            </w:r>
          </w:p>
        </w:tc>
      </w:tr>
      <w:tr w:rsidR="00D00AC6" w:rsidRPr="004C539D" w14:paraId="74C65B8C" w14:textId="77777777" w:rsidTr="00F873E4">
        <w:trPr>
          <w:trHeight w:val="434"/>
        </w:trPr>
        <w:tc>
          <w:tcPr>
            <w:tcW w:w="2525" w:type="pct"/>
            <w:vAlign w:val="center"/>
          </w:tcPr>
          <w:p w14:paraId="0893C65D" w14:textId="10B14E3F" w:rsidR="00D00AC6" w:rsidRPr="00BA3D57" w:rsidRDefault="00452A7F">
            <w:pPr>
              <w:rPr>
                <w:rFonts w:cs="Arial"/>
              </w:rPr>
            </w:pPr>
            <w:r>
              <w:rPr>
                <w:rFonts w:cs="Arial"/>
              </w:rPr>
              <w:t xml:space="preserve">    Pneumonia</w:t>
            </w:r>
          </w:p>
        </w:tc>
        <w:tc>
          <w:tcPr>
            <w:tcW w:w="2475" w:type="pct"/>
            <w:vAlign w:val="center"/>
          </w:tcPr>
          <w:p w14:paraId="282D814E" w14:textId="2741F47F" w:rsidR="00D00AC6" w:rsidRPr="00F25073" w:rsidRDefault="000B0A96" w:rsidP="00F873E4">
            <w:pPr>
              <w:jc w:val="center"/>
              <w:rPr>
                <w:rFonts w:cs="Arial"/>
              </w:rPr>
            </w:pPr>
            <w:r>
              <w:rPr>
                <w:rFonts w:cs="Arial"/>
              </w:rPr>
              <w:t>2 (3.3)</w:t>
            </w:r>
          </w:p>
        </w:tc>
      </w:tr>
      <w:tr w:rsidR="00D00AC6" w:rsidRPr="004C539D" w14:paraId="02EB8B47" w14:textId="77777777" w:rsidTr="00F873E4">
        <w:trPr>
          <w:cnfStyle w:val="000000100000" w:firstRow="0" w:lastRow="0" w:firstColumn="0" w:lastColumn="0" w:oddVBand="0" w:evenVBand="0" w:oddHBand="1" w:evenHBand="0" w:firstRowFirstColumn="0" w:firstRowLastColumn="0" w:lastRowFirstColumn="0" w:lastRowLastColumn="0"/>
          <w:trHeight w:val="434"/>
        </w:trPr>
        <w:tc>
          <w:tcPr>
            <w:tcW w:w="2525" w:type="pct"/>
            <w:vAlign w:val="center"/>
          </w:tcPr>
          <w:p w14:paraId="78B31316" w14:textId="6C48A763" w:rsidR="00D00AC6" w:rsidRPr="00BA3D57" w:rsidRDefault="00452A7F">
            <w:pPr>
              <w:rPr>
                <w:rFonts w:cs="Arial"/>
              </w:rPr>
            </w:pPr>
            <w:r>
              <w:rPr>
                <w:rFonts w:cs="Arial"/>
              </w:rPr>
              <w:t xml:space="preserve">    Anemia</w:t>
            </w:r>
          </w:p>
        </w:tc>
        <w:tc>
          <w:tcPr>
            <w:tcW w:w="2475" w:type="pct"/>
            <w:vAlign w:val="center"/>
          </w:tcPr>
          <w:p w14:paraId="08F039F1" w14:textId="01D5B5AA" w:rsidR="00D00AC6" w:rsidRPr="00F25073" w:rsidRDefault="000B0A96" w:rsidP="00F873E4">
            <w:pPr>
              <w:jc w:val="center"/>
              <w:rPr>
                <w:rFonts w:cs="Arial"/>
              </w:rPr>
            </w:pPr>
            <w:r>
              <w:rPr>
                <w:rFonts w:cs="Arial"/>
              </w:rPr>
              <w:t>1 (1.7)</w:t>
            </w:r>
          </w:p>
        </w:tc>
      </w:tr>
      <w:tr w:rsidR="00D00AC6" w:rsidRPr="004C539D" w14:paraId="181F56F0" w14:textId="77777777" w:rsidTr="00F873E4">
        <w:trPr>
          <w:trHeight w:val="434"/>
        </w:trPr>
        <w:tc>
          <w:tcPr>
            <w:tcW w:w="2525" w:type="pct"/>
            <w:vAlign w:val="center"/>
          </w:tcPr>
          <w:p w14:paraId="214AC32A" w14:textId="07CE7810" w:rsidR="00D00AC6" w:rsidRPr="00BA3D57" w:rsidRDefault="00452A7F">
            <w:pPr>
              <w:rPr>
                <w:rFonts w:cs="Arial"/>
              </w:rPr>
            </w:pPr>
            <w:r>
              <w:rPr>
                <w:rFonts w:cs="Arial"/>
              </w:rPr>
              <w:t xml:space="preserve">    </w:t>
            </w:r>
            <w:r w:rsidR="00D71787">
              <w:rPr>
                <w:rFonts w:cs="Arial"/>
              </w:rPr>
              <w:t>Anal abscess</w:t>
            </w:r>
          </w:p>
        </w:tc>
        <w:tc>
          <w:tcPr>
            <w:tcW w:w="2475" w:type="pct"/>
            <w:vAlign w:val="center"/>
          </w:tcPr>
          <w:p w14:paraId="4C2DE7B8" w14:textId="699D10BD" w:rsidR="00D00AC6" w:rsidRPr="00F25073" w:rsidRDefault="00F873E4" w:rsidP="00F873E4">
            <w:pPr>
              <w:jc w:val="center"/>
              <w:rPr>
                <w:rFonts w:cs="Arial"/>
              </w:rPr>
            </w:pPr>
            <w:r>
              <w:rPr>
                <w:rFonts w:cs="Arial"/>
              </w:rPr>
              <w:t>1 (1.7)</w:t>
            </w:r>
          </w:p>
        </w:tc>
      </w:tr>
      <w:tr w:rsidR="00D00AC6" w:rsidRPr="004C539D" w14:paraId="238C87FE" w14:textId="77777777" w:rsidTr="00F873E4">
        <w:trPr>
          <w:cnfStyle w:val="000000100000" w:firstRow="0" w:lastRow="0" w:firstColumn="0" w:lastColumn="0" w:oddVBand="0" w:evenVBand="0" w:oddHBand="1" w:evenHBand="0" w:firstRowFirstColumn="0" w:firstRowLastColumn="0" w:lastRowFirstColumn="0" w:lastRowLastColumn="0"/>
          <w:trHeight w:val="434"/>
        </w:trPr>
        <w:tc>
          <w:tcPr>
            <w:tcW w:w="2525" w:type="pct"/>
            <w:vAlign w:val="center"/>
          </w:tcPr>
          <w:p w14:paraId="0556E78B" w14:textId="40B92749" w:rsidR="00D00AC6" w:rsidRPr="00BA3D57" w:rsidRDefault="00D71787" w:rsidP="00F873E4">
            <w:pPr>
              <w:rPr>
                <w:rFonts w:cs="Arial"/>
              </w:rPr>
            </w:pPr>
            <w:r>
              <w:rPr>
                <w:rFonts w:cs="Arial"/>
              </w:rPr>
              <w:t xml:space="preserve">    Arteriosclerosis coronary artery</w:t>
            </w:r>
          </w:p>
        </w:tc>
        <w:tc>
          <w:tcPr>
            <w:tcW w:w="2475" w:type="pct"/>
            <w:vAlign w:val="center"/>
          </w:tcPr>
          <w:p w14:paraId="71FD755E" w14:textId="27760344" w:rsidR="00D00AC6" w:rsidRPr="00F25073" w:rsidRDefault="00F873E4" w:rsidP="00F873E4">
            <w:pPr>
              <w:jc w:val="center"/>
              <w:rPr>
                <w:rFonts w:cs="Arial"/>
              </w:rPr>
            </w:pPr>
            <w:r>
              <w:rPr>
                <w:rFonts w:cs="Arial"/>
              </w:rPr>
              <w:t>1 (1.7)</w:t>
            </w:r>
          </w:p>
        </w:tc>
      </w:tr>
      <w:tr w:rsidR="00D00AC6" w:rsidRPr="004C539D" w14:paraId="0DC91A93" w14:textId="77777777" w:rsidTr="00F873E4">
        <w:trPr>
          <w:trHeight w:val="434"/>
        </w:trPr>
        <w:tc>
          <w:tcPr>
            <w:tcW w:w="2525" w:type="pct"/>
            <w:vAlign w:val="center"/>
          </w:tcPr>
          <w:p w14:paraId="6149E407" w14:textId="1B0B21C2" w:rsidR="00D00AC6" w:rsidRPr="00BA3D57" w:rsidRDefault="00D71787" w:rsidP="00F873E4">
            <w:pPr>
              <w:rPr>
                <w:rFonts w:cs="Arial"/>
              </w:rPr>
            </w:pPr>
            <w:r>
              <w:rPr>
                <w:rFonts w:cs="Arial"/>
              </w:rPr>
              <w:t xml:space="preserve">    Asthma</w:t>
            </w:r>
          </w:p>
        </w:tc>
        <w:tc>
          <w:tcPr>
            <w:tcW w:w="2475" w:type="pct"/>
            <w:vAlign w:val="center"/>
          </w:tcPr>
          <w:p w14:paraId="6ABDC8B1" w14:textId="39C539FD" w:rsidR="00D00AC6" w:rsidRPr="00F25073" w:rsidRDefault="00F873E4" w:rsidP="00F873E4">
            <w:pPr>
              <w:jc w:val="center"/>
              <w:rPr>
                <w:rFonts w:cs="Arial"/>
              </w:rPr>
            </w:pPr>
            <w:r>
              <w:rPr>
                <w:rFonts w:cs="Arial"/>
              </w:rPr>
              <w:t>1 (1.7)</w:t>
            </w:r>
          </w:p>
        </w:tc>
      </w:tr>
      <w:tr w:rsidR="00D00AC6" w:rsidRPr="004C539D" w14:paraId="3A779642" w14:textId="77777777" w:rsidTr="00F873E4">
        <w:trPr>
          <w:cnfStyle w:val="000000100000" w:firstRow="0" w:lastRow="0" w:firstColumn="0" w:lastColumn="0" w:oddVBand="0" w:evenVBand="0" w:oddHBand="1" w:evenHBand="0" w:firstRowFirstColumn="0" w:firstRowLastColumn="0" w:lastRowFirstColumn="0" w:lastRowLastColumn="0"/>
          <w:trHeight w:val="434"/>
        </w:trPr>
        <w:tc>
          <w:tcPr>
            <w:tcW w:w="2525" w:type="pct"/>
            <w:vAlign w:val="center"/>
          </w:tcPr>
          <w:p w14:paraId="770D3EEF" w14:textId="13B8746E" w:rsidR="00D00AC6" w:rsidRPr="00BA3D57" w:rsidRDefault="00D71787">
            <w:pPr>
              <w:rPr>
                <w:rFonts w:cs="Arial"/>
              </w:rPr>
            </w:pPr>
            <w:r>
              <w:rPr>
                <w:rFonts w:cs="Arial"/>
              </w:rPr>
              <w:t xml:space="preserve">    </w:t>
            </w:r>
            <w:r w:rsidR="00A80C5E">
              <w:rPr>
                <w:rFonts w:cs="Arial"/>
              </w:rPr>
              <w:t>Cardiac arrest</w:t>
            </w:r>
          </w:p>
        </w:tc>
        <w:tc>
          <w:tcPr>
            <w:tcW w:w="2475" w:type="pct"/>
            <w:vAlign w:val="center"/>
          </w:tcPr>
          <w:p w14:paraId="5234463E" w14:textId="7F9C9DB4" w:rsidR="00D00AC6" w:rsidRPr="00F25073" w:rsidRDefault="00F873E4" w:rsidP="00F873E4">
            <w:pPr>
              <w:jc w:val="center"/>
              <w:rPr>
                <w:rFonts w:cs="Arial"/>
              </w:rPr>
            </w:pPr>
            <w:r>
              <w:rPr>
                <w:rFonts w:cs="Arial"/>
              </w:rPr>
              <w:t>1 (1.7)</w:t>
            </w:r>
          </w:p>
        </w:tc>
      </w:tr>
      <w:tr w:rsidR="00D00AC6" w:rsidRPr="004C539D" w14:paraId="0F0309F7" w14:textId="77777777">
        <w:trPr>
          <w:trHeight w:val="434"/>
        </w:trPr>
        <w:tc>
          <w:tcPr>
            <w:tcW w:w="2525" w:type="pct"/>
            <w:vAlign w:val="center"/>
          </w:tcPr>
          <w:p w14:paraId="18CC44BC" w14:textId="79FF4553" w:rsidR="00D00AC6" w:rsidRPr="00BA3D57" w:rsidRDefault="00A80C5E">
            <w:pPr>
              <w:rPr>
                <w:rFonts w:cs="Arial"/>
                <w:color w:val="000000" w:themeColor="text1"/>
                <w:kern w:val="24"/>
              </w:rPr>
            </w:pPr>
            <w:r>
              <w:rPr>
                <w:rFonts w:cs="Arial"/>
                <w:color w:val="000000" w:themeColor="text1"/>
                <w:kern w:val="24"/>
              </w:rPr>
              <w:t xml:space="preserve">    Coronary artery disease</w:t>
            </w:r>
          </w:p>
        </w:tc>
        <w:tc>
          <w:tcPr>
            <w:tcW w:w="2475" w:type="pct"/>
            <w:vAlign w:val="center"/>
          </w:tcPr>
          <w:p w14:paraId="6F75A335" w14:textId="6E1F7545" w:rsidR="00D00AC6" w:rsidRPr="00F25073" w:rsidRDefault="00F873E4" w:rsidP="00F873E4">
            <w:pPr>
              <w:jc w:val="center"/>
              <w:rPr>
                <w:rFonts w:eastAsia="SimSun" w:cs="Arial"/>
                <w:color w:val="000000" w:themeColor="text1"/>
                <w:kern w:val="24"/>
              </w:rPr>
            </w:pPr>
            <w:r>
              <w:rPr>
                <w:rFonts w:cs="Arial"/>
              </w:rPr>
              <w:t>1 (1.7)</w:t>
            </w:r>
          </w:p>
        </w:tc>
      </w:tr>
      <w:tr w:rsidR="00D00AC6" w:rsidRPr="004C539D" w14:paraId="2EF3EB5D" w14:textId="77777777">
        <w:trPr>
          <w:cnfStyle w:val="000000100000" w:firstRow="0" w:lastRow="0" w:firstColumn="0" w:lastColumn="0" w:oddVBand="0" w:evenVBand="0" w:oddHBand="1" w:evenHBand="0" w:firstRowFirstColumn="0" w:firstRowLastColumn="0" w:lastRowFirstColumn="0" w:lastRowLastColumn="0"/>
          <w:trHeight w:val="434"/>
        </w:trPr>
        <w:tc>
          <w:tcPr>
            <w:tcW w:w="2525" w:type="pct"/>
            <w:vAlign w:val="center"/>
          </w:tcPr>
          <w:p w14:paraId="02A1F6D1" w14:textId="6C80DFF9" w:rsidR="00D00AC6" w:rsidRDefault="00A80C5E">
            <w:pPr>
              <w:rPr>
                <w:rFonts w:cs="Arial"/>
                <w:color w:val="000000" w:themeColor="text1"/>
                <w:kern w:val="24"/>
              </w:rPr>
            </w:pPr>
            <w:r>
              <w:rPr>
                <w:rFonts w:cs="Arial"/>
                <w:color w:val="000000" w:themeColor="text1"/>
                <w:kern w:val="24"/>
              </w:rPr>
              <w:t xml:space="preserve">    Febrile neutropenia</w:t>
            </w:r>
          </w:p>
        </w:tc>
        <w:tc>
          <w:tcPr>
            <w:tcW w:w="2475" w:type="pct"/>
            <w:vAlign w:val="center"/>
          </w:tcPr>
          <w:p w14:paraId="1A86583D" w14:textId="57E94A1B" w:rsidR="00D00AC6" w:rsidRDefault="00F873E4" w:rsidP="00F873E4">
            <w:pPr>
              <w:jc w:val="center"/>
              <w:rPr>
                <w:rFonts w:eastAsia="SimSun" w:cs="Arial"/>
                <w:color w:val="000000" w:themeColor="text1"/>
                <w:kern w:val="24"/>
              </w:rPr>
            </w:pPr>
            <w:r>
              <w:rPr>
                <w:rFonts w:cs="Arial"/>
              </w:rPr>
              <w:t>1 (1.7)</w:t>
            </w:r>
          </w:p>
        </w:tc>
      </w:tr>
      <w:tr w:rsidR="00D00AC6" w:rsidRPr="004C539D" w14:paraId="053D893F" w14:textId="77777777">
        <w:trPr>
          <w:trHeight w:val="434"/>
        </w:trPr>
        <w:tc>
          <w:tcPr>
            <w:tcW w:w="2525" w:type="pct"/>
            <w:vAlign w:val="center"/>
          </w:tcPr>
          <w:p w14:paraId="5E99190A" w14:textId="0CAB6293" w:rsidR="00D00AC6" w:rsidRDefault="0082372E">
            <w:pPr>
              <w:rPr>
                <w:rFonts w:cs="Arial"/>
                <w:color w:val="000000" w:themeColor="text1"/>
                <w:kern w:val="24"/>
              </w:rPr>
            </w:pPr>
            <w:r>
              <w:rPr>
                <w:rFonts w:cs="Arial"/>
                <w:color w:val="000000" w:themeColor="text1"/>
                <w:kern w:val="24"/>
              </w:rPr>
              <w:t xml:space="preserve">    Paraneoplastic pemphigus</w:t>
            </w:r>
          </w:p>
        </w:tc>
        <w:tc>
          <w:tcPr>
            <w:tcW w:w="2475" w:type="pct"/>
            <w:vAlign w:val="center"/>
          </w:tcPr>
          <w:p w14:paraId="32626EB3" w14:textId="0E0765B2" w:rsidR="00D00AC6" w:rsidRDefault="00F873E4" w:rsidP="00F873E4">
            <w:pPr>
              <w:jc w:val="center"/>
              <w:rPr>
                <w:rFonts w:eastAsia="SimSun" w:cs="Arial"/>
                <w:color w:val="000000" w:themeColor="text1"/>
                <w:kern w:val="24"/>
              </w:rPr>
            </w:pPr>
            <w:r>
              <w:rPr>
                <w:rFonts w:cs="Arial"/>
              </w:rPr>
              <w:t>1 (1.7)</w:t>
            </w:r>
          </w:p>
        </w:tc>
      </w:tr>
      <w:tr w:rsidR="00D00AC6" w:rsidRPr="004C539D" w14:paraId="54A5B497" w14:textId="77777777">
        <w:trPr>
          <w:cnfStyle w:val="000000100000" w:firstRow="0" w:lastRow="0" w:firstColumn="0" w:lastColumn="0" w:oddVBand="0" w:evenVBand="0" w:oddHBand="1" w:evenHBand="0" w:firstRowFirstColumn="0" w:firstRowLastColumn="0" w:lastRowFirstColumn="0" w:lastRowLastColumn="0"/>
          <w:trHeight w:val="434"/>
        </w:trPr>
        <w:tc>
          <w:tcPr>
            <w:tcW w:w="2525" w:type="pct"/>
            <w:vAlign w:val="center"/>
          </w:tcPr>
          <w:p w14:paraId="24C6DC8D" w14:textId="51CE2C38" w:rsidR="00D00AC6" w:rsidRDefault="0082372E">
            <w:pPr>
              <w:rPr>
                <w:rFonts w:cs="Arial"/>
                <w:color w:val="000000" w:themeColor="text1"/>
                <w:kern w:val="24"/>
              </w:rPr>
            </w:pPr>
            <w:r>
              <w:rPr>
                <w:rFonts w:cs="Arial"/>
                <w:color w:val="000000" w:themeColor="text1"/>
                <w:kern w:val="24"/>
              </w:rPr>
              <w:t xml:space="preserve">    Pelvic mass</w:t>
            </w:r>
          </w:p>
        </w:tc>
        <w:tc>
          <w:tcPr>
            <w:tcW w:w="2475" w:type="pct"/>
            <w:vAlign w:val="center"/>
          </w:tcPr>
          <w:p w14:paraId="7C07DC92" w14:textId="7B8480C7" w:rsidR="00D00AC6" w:rsidRDefault="00F873E4" w:rsidP="00F873E4">
            <w:pPr>
              <w:jc w:val="center"/>
              <w:rPr>
                <w:rFonts w:eastAsia="SimSun" w:cs="Arial"/>
                <w:color w:val="000000" w:themeColor="text1"/>
                <w:kern w:val="24"/>
              </w:rPr>
            </w:pPr>
            <w:r>
              <w:rPr>
                <w:rFonts w:cs="Arial"/>
              </w:rPr>
              <w:t>1 (1.7)</w:t>
            </w:r>
          </w:p>
        </w:tc>
      </w:tr>
      <w:tr w:rsidR="00D00AC6" w:rsidRPr="004C539D" w14:paraId="37566F08" w14:textId="77777777" w:rsidTr="00F873E4">
        <w:trPr>
          <w:trHeight w:val="434"/>
        </w:trPr>
        <w:tc>
          <w:tcPr>
            <w:tcW w:w="2525" w:type="pct"/>
            <w:vAlign w:val="center"/>
          </w:tcPr>
          <w:p w14:paraId="740DDFE4" w14:textId="0FF14655" w:rsidR="00D00AC6" w:rsidRPr="00BA3D57" w:rsidRDefault="0082372E">
            <w:pPr>
              <w:rPr>
                <w:rFonts w:cs="Arial"/>
              </w:rPr>
            </w:pPr>
            <w:r>
              <w:rPr>
                <w:rFonts w:cs="Arial"/>
              </w:rPr>
              <w:t xml:space="preserve">    </w:t>
            </w:r>
            <w:r w:rsidR="000B0A96">
              <w:rPr>
                <w:rFonts w:cs="Arial"/>
              </w:rPr>
              <w:t>Rectal neoplasm</w:t>
            </w:r>
          </w:p>
        </w:tc>
        <w:tc>
          <w:tcPr>
            <w:tcW w:w="2475" w:type="pct"/>
            <w:vAlign w:val="center"/>
          </w:tcPr>
          <w:p w14:paraId="53532244" w14:textId="621E3EFC" w:rsidR="00D00AC6" w:rsidRPr="00F25073" w:rsidRDefault="00F873E4" w:rsidP="00F873E4">
            <w:pPr>
              <w:jc w:val="center"/>
              <w:rPr>
                <w:rFonts w:cs="Arial"/>
              </w:rPr>
            </w:pPr>
            <w:r>
              <w:rPr>
                <w:rFonts w:cs="Arial"/>
              </w:rPr>
              <w:t>1 (1.7)</w:t>
            </w:r>
          </w:p>
        </w:tc>
      </w:tr>
    </w:tbl>
    <w:p w14:paraId="233CA79B" w14:textId="762B7EDE" w:rsidR="00CD0675" w:rsidRDefault="00CD0675" w:rsidP="00D46F3C">
      <w:pPr>
        <w:tabs>
          <w:tab w:val="clear" w:pos="0"/>
        </w:tabs>
        <w:outlineLvl w:val="9"/>
        <w:rPr>
          <w:rFonts w:asciiTheme="minorBidi" w:hAnsiTheme="minorBidi" w:cstheme="minorBidi"/>
        </w:rPr>
      </w:pPr>
      <w:r>
        <w:rPr>
          <w:rFonts w:asciiTheme="minorBidi" w:hAnsiTheme="minorBidi" w:cstheme="minorBidi"/>
        </w:rPr>
        <w:t>SAE, serious adverse event</w:t>
      </w:r>
    </w:p>
    <w:p w14:paraId="55549D6D" w14:textId="33E64047" w:rsidR="00256791" w:rsidRDefault="0022186C" w:rsidP="00D46F3C">
      <w:pPr>
        <w:tabs>
          <w:tab w:val="clear" w:pos="0"/>
        </w:tabs>
        <w:outlineLvl w:val="9"/>
        <w:rPr>
          <w:rFonts w:asciiTheme="minorBidi" w:hAnsiTheme="minorBidi" w:cstheme="minorBidi"/>
        </w:rPr>
      </w:pPr>
      <w:r w:rsidRPr="00D46F3C">
        <w:rPr>
          <w:rFonts w:asciiTheme="minorBidi" w:hAnsiTheme="minorBidi" w:cstheme="minorBidi"/>
          <w:vertAlign w:val="superscript"/>
        </w:rPr>
        <w:t>a</w:t>
      </w:r>
      <w:r w:rsidRPr="00D46F3C">
        <w:rPr>
          <w:rFonts w:asciiTheme="minorBidi" w:hAnsiTheme="minorBidi" w:cstheme="minorBidi"/>
        </w:rPr>
        <w:t>Patients with multiple events</w:t>
      </w:r>
      <w:r w:rsidR="00DA4A0E" w:rsidRPr="00D46F3C">
        <w:rPr>
          <w:rFonts w:asciiTheme="minorBidi" w:hAnsiTheme="minorBidi" w:cstheme="minorBidi"/>
        </w:rPr>
        <w:t xml:space="preserve"> in the same preferred term are counted only once in that preferred term. </w:t>
      </w:r>
      <w:r w:rsidR="00D46F3C" w:rsidRPr="00D46F3C">
        <w:rPr>
          <w:rFonts w:asciiTheme="minorBidi" w:hAnsiTheme="minorBidi" w:cstheme="minorBidi"/>
        </w:rPr>
        <w:t>Patients with events in more than one preferred term are counted once in each of those preferred terms.</w:t>
      </w:r>
    </w:p>
    <w:p w14:paraId="6BAE2359" w14:textId="77777777" w:rsidR="00256791" w:rsidRDefault="00256791" w:rsidP="00D46F3C">
      <w:pPr>
        <w:tabs>
          <w:tab w:val="clear" w:pos="0"/>
        </w:tabs>
        <w:outlineLvl w:val="9"/>
        <w:rPr>
          <w:rFonts w:asciiTheme="minorBidi" w:hAnsiTheme="minorBidi" w:cstheme="minorBidi"/>
        </w:rPr>
      </w:pPr>
    </w:p>
    <w:p w14:paraId="136BB668" w14:textId="77777777" w:rsidR="00256791" w:rsidRDefault="00256791">
      <w:pPr>
        <w:tabs>
          <w:tab w:val="clear" w:pos="0"/>
        </w:tabs>
        <w:spacing w:line="240" w:lineRule="auto"/>
        <w:outlineLvl w:val="9"/>
        <w:rPr>
          <w:rFonts w:asciiTheme="minorBidi" w:hAnsiTheme="minorBidi" w:cstheme="minorBidi"/>
        </w:rPr>
      </w:pPr>
      <w:r>
        <w:rPr>
          <w:rFonts w:asciiTheme="minorBidi" w:hAnsiTheme="minorBidi" w:cstheme="minorBidi"/>
        </w:rPr>
        <w:br w:type="page"/>
      </w:r>
    </w:p>
    <w:p w14:paraId="6A4ACAE8" w14:textId="48348950" w:rsidR="00B7376B" w:rsidRDefault="00256791" w:rsidP="00D46F3C">
      <w:pPr>
        <w:tabs>
          <w:tab w:val="clear" w:pos="0"/>
        </w:tabs>
        <w:outlineLvl w:val="9"/>
        <w:rPr>
          <w:rFonts w:asciiTheme="minorBidi" w:hAnsiTheme="minorBidi" w:cstheme="minorBidi"/>
        </w:rPr>
      </w:pPr>
      <w:r w:rsidRPr="005E48AA">
        <w:rPr>
          <w:rFonts w:asciiTheme="minorBidi" w:hAnsiTheme="minorBidi" w:cstheme="minorBidi"/>
          <w:b/>
          <w:bCs/>
        </w:rPr>
        <w:lastRenderedPageBreak/>
        <w:t xml:space="preserve">Online Resource </w:t>
      </w:r>
      <w:r w:rsidR="00A91ECC">
        <w:rPr>
          <w:rFonts w:asciiTheme="minorBidi" w:hAnsiTheme="minorBidi" w:cstheme="minorBidi"/>
          <w:b/>
          <w:bCs/>
        </w:rPr>
        <w:t>6</w:t>
      </w:r>
      <w:r w:rsidRPr="005E48AA">
        <w:rPr>
          <w:rFonts w:asciiTheme="minorBidi" w:hAnsiTheme="minorBidi" w:cstheme="minorBidi"/>
          <w:b/>
          <w:bCs/>
        </w:rPr>
        <w:t>.</w:t>
      </w:r>
      <w:r>
        <w:rPr>
          <w:rFonts w:asciiTheme="minorBidi" w:hAnsiTheme="minorBidi" w:cstheme="minorBidi"/>
        </w:rPr>
        <w:t xml:space="preserve"> </w:t>
      </w:r>
      <w:r w:rsidR="00B7376B">
        <w:rPr>
          <w:rFonts w:asciiTheme="minorBidi" w:hAnsiTheme="minorBidi" w:cstheme="minorBidi"/>
        </w:rPr>
        <w:t xml:space="preserve">Efficacy and safety comparison of four </w:t>
      </w:r>
      <w:r w:rsidR="00B62A54">
        <w:rPr>
          <w:bCs/>
        </w:rPr>
        <w:t xml:space="preserve">BTK </w:t>
      </w:r>
      <w:r w:rsidR="009C4D2E">
        <w:rPr>
          <w:bCs/>
        </w:rPr>
        <w:t>i</w:t>
      </w:r>
      <w:r w:rsidR="00B62A54">
        <w:rPr>
          <w:bCs/>
        </w:rPr>
        <w:t>nhibitors</w:t>
      </w:r>
      <w:r w:rsidR="00B7376B">
        <w:rPr>
          <w:rFonts w:asciiTheme="minorBidi" w:hAnsiTheme="minorBidi" w:cstheme="minorBidi"/>
        </w:rPr>
        <w:t xml:space="preserve"> approved in China</w:t>
      </w:r>
      <w:r w:rsidR="00CC1852">
        <w:rPr>
          <w:rFonts w:asciiTheme="minorBidi" w:hAnsiTheme="minorBidi" w:cstheme="minorBidi"/>
        </w:rPr>
        <w:t xml:space="preserve"> for patients with R/R CLL</w:t>
      </w:r>
      <w:r w:rsidR="004D130F">
        <w:rPr>
          <w:rFonts w:asciiTheme="minorBidi" w:hAnsiTheme="minorBidi" w:cstheme="minorBidi"/>
        </w:rPr>
        <w:t>/SLL</w:t>
      </w:r>
    </w:p>
    <w:tbl>
      <w:tblPr>
        <w:tblStyle w:val="TableGrid"/>
        <w:tblW w:w="0" w:type="auto"/>
        <w:tblLayout w:type="fixed"/>
        <w:tblLook w:val="04A0" w:firstRow="1" w:lastRow="0" w:firstColumn="1" w:lastColumn="0" w:noHBand="0" w:noVBand="1"/>
      </w:tblPr>
      <w:tblGrid>
        <w:gridCol w:w="2065"/>
        <w:gridCol w:w="1800"/>
        <w:gridCol w:w="1800"/>
        <w:gridCol w:w="1817"/>
        <w:gridCol w:w="1868"/>
      </w:tblGrid>
      <w:tr w:rsidR="00EA729E" w14:paraId="0A025BD4" w14:textId="77777777" w:rsidTr="005E48AA">
        <w:tc>
          <w:tcPr>
            <w:tcW w:w="2065" w:type="dxa"/>
          </w:tcPr>
          <w:p w14:paraId="511A0A6B" w14:textId="77777777" w:rsidR="00EA729E" w:rsidRDefault="00EA729E">
            <w:pPr>
              <w:tabs>
                <w:tab w:val="clear" w:pos="0"/>
              </w:tabs>
              <w:outlineLvl w:val="9"/>
            </w:pPr>
          </w:p>
        </w:tc>
        <w:tc>
          <w:tcPr>
            <w:tcW w:w="1800" w:type="dxa"/>
          </w:tcPr>
          <w:p w14:paraId="6F0E87B4" w14:textId="1DBFBBFB" w:rsidR="00EA729E" w:rsidRPr="005E48AA" w:rsidRDefault="00EA729E">
            <w:pPr>
              <w:tabs>
                <w:tab w:val="clear" w:pos="0"/>
              </w:tabs>
              <w:outlineLvl w:val="9"/>
              <w:rPr>
                <w:b/>
                <w:bCs/>
                <w:lang w:eastAsia="zh-CN"/>
              </w:rPr>
            </w:pPr>
            <w:r w:rsidRPr="005E48AA">
              <w:rPr>
                <w:b/>
                <w:bCs/>
                <w:lang w:eastAsia="zh-CN"/>
              </w:rPr>
              <w:t>Acalabrutinib</w:t>
            </w:r>
          </w:p>
        </w:tc>
        <w:tc>
          <w:tcPr>
            <w:tcW w:w="1800" w:type="dxa"/>
          </w:tcPr>
          <w:p w14:paraId="1B79069E" w14:textId="23685D4D" w:rsidR="00EA729E" w:rsidRPr="005E48AA" w:rsidRDefault="00EA729E">
            <w:pPr>
              <w:tabs>
                <w:tab w:val="clear" w:pos="0"/>
              </w:tabs>
              <w:outlineLvl w:val="9"/>
              <w:rPr>
                <w:b/>
                <w:bCs/>
              </w:rPr>
            </w:pPr>
            <w:r w:rsidRPr="005E48AA">
              <w:rPr>
                <w:b/>
                <w:bCs/>
              </w:rPr>
              <w:t>Ibrutinib</w:t>
            </w:r>
            <w:r w:rsidR="001C02CF">
              <w:rPr>
                <w:b/>
                <w:bCs/>
              </w:rPr>
              <w:t xml:space="preserve"> [2]</w:t>
            </w:r>
          </w:p>
        </w:tc>
        <w:tc>
          <w:tcPr>
            <w:tcW w:w="1817" w:type="dxa"/>
          </w:tcPr>
          <w:p w14:paraId="0CFFA98D" w14:textId="5EA930BA" w:rsidR="00EA729E" w:rsidRPr="005E48AA" w:rsidRDefault="00EA729E">
            <w:pPr>
              <w:tabs>
                <w:tab w:val="clear" w:pos="0"/>
              </w:tabs>
              <w:outlineLvl w:val="9"/>
              <w:rPr>
                <w:b/>
                <w:bCs/>
              </w:rPr>
            </w:pPr>
            <w:r w:rsidRPr="005E48AA">
              <w:rPr>
                <w:b/>
                <w:bCs/>
              </w:rPr>
              <w:t>Zanubrutinib</w:t>
            </w:r>
            <w:r w:rsidR="001C02CF">
              <w:rPr>
                <w:b/>
                <w:bCs/>
              </w:rPr>
              <w:t xml:space="preserve"> [3]</w:t>
            </w:r>
          </w:p>
        </w:tc>
        <w:tc>
          <w:tcPr>
            <w:tcW w:w="1868" w:type="dxa"/>
          </w:tcPr>
          <w:p w14:paraId="47184B02" w14:textId="059943D6" w:rsidR="00EA729E" w:rsidRPr="005E48AA" w:rsidRDefault="00EA729E">
            <w:pPr>
              <w:tabs>
                <w:tab w:val="clear" w:pos="0"/>
              </w:tabs>
              <w:outlineLvl w:val="9"/>
              <w:rPr>
                <w:b/>
                <w:bCs/>
              </w:rPr>
            </w:pPr>
            <w:r w:rsidRPr="005E48AA">
              <w:rPr>
                <w:b/>
                <w:bCs/>
              </w:rPr>
              <w:t>Orelabrutini</w:t>
            </w:r>
            <w:r w:rsidR="001B7D1A" w:rsidRPr="005E48AA">
              <w:rPr>
                <w:b/>
                <w:bCs/>
              </w:rPr>
              <w:t>b</w:t>
            </w:r>
            <w:r w:rsidR="001C02CF">
              <w:rPr>
                <w:b/>
                <w:bCs/>
              </w:rPr>
              <w:t xml:space="preserve"> [4]</w:t>
            </w:r>
          </w:p>
        </w:tc>
      </w:tr>
      <w:tr w:rsidR="00EA729E" w14:paraId="68602F53" w14:textId="77777777" w:rsidTr="005E48AA">
        <w:tc>
          <w:tcPr>
            <w:tcW w:w="2065" w:type="dxa"/>
            <w:shd w:val="clear" w:color="auto" w:fill="F2F2F2" w:themeFill="background1" w:themeFillShade="F2"/>
          </w:tcPr>
          <w:p w14:paraId="17898E2A" w14:textId="7CAC872A" w:rsidR="00EA729E" w:rsidRDefault="00EA729E">
            <w:pPr>
              <w:tabs>
                <w:tab w:val="clear" w:pos="0"/>
              </w:tabs>
              <w:outlineLvl w:val="9"/>
              <w:rPr>
                <w:lang w:eastAsia="zh-CN"/>
              </w:rPr>
            </w:pPr>
            <w:r>
              <w:rPr>
                <w:lang w:eastAsia="zh-CN"/>
              </w:rPr>
              <w:t>Trial identifier</w:t>
            </w:r>
          </w:p>
        </w:tc>
        <w:tc>
          <w:tcPr>
            <w:tcW w:w="1800" w:type="dxa"/>
            <w:shd w:val="clear" w:color="auto" w:fill="F2F2F2" w:themeFill="background1" w:themeFillShade="F2"/>
          </w:tcPr>
          <w:p w14:paraId="131F92F0" w14:textId="2B6B759A" w:rsidR="00EA729E" w:rsidRDefault="000A33E8">
            <w:pPr>
              <w:tabs>
                <w:tab w:val="clear" w:pos="0"/>
              </w:tabs>
              <w:outlineLvl w:val="9"/>
            </w:pPr>
            <w:r w:rsidRPr="00DD5F8D">
              <w:rPr>
                <w:rFonts w:cs="Arial"/>
                <w:bCs/>
              </w:rPr>
              <w:t>NCT03932331</w:t>
            </w:r>
          </w:p>
        </w:tc>
        <w:tc>
          <w:tcPr>
            <w:tcW w:w="1800" w:type="dxa"/>
            <w:shd w:val="clear" w:color="auto" w:fill="F2F2F2" w:themeFill="background1" w:themeFillShade="F2"/>
          </w:tcPr>
          <w:p w14:paraId="3D54C513" w14:textId="36121C0F" w:rsidR="00937567" w:rsidRDefault="00937567">
            <w:pPr>
              <w:tabs>
                <w:tab w:val="clear" w:pos="0"/>
              </w:tabs>
              <w:outlineLvl w:val="9"/>
            </w:pPr>
            <w:r>
              <w:t>NCT</w:t>
            </w:r>
            <w:r w:rsidR="00807EAD">
              <w:t>01973387</w:t>
            </w:r>
          </w:p>
        </w:tc>
        <w:tc>
          <w:tcPr>
            <w:tcW w:w="1817" w:type="dxa"/>
            <w:shd w:val="clear" w:color="auto" w:fill="F2F2F2" w:themeFill="background1" w:themeFillShade="F2"/>
          </w:tcPr>
          <w:p w14:paraId="7819331B" w14:textId="5AE2FB22" w:rsidR="00EA729E" w:rsidRDefault="00026ECA">
            <w:pPr>
              <w:tabs>
                <w:tab w:val="clear" w:pos="0"/>
              </w:tabs>
              <w:outlineLvl w:val="9"/>
              <w:rPr>
                <w:lang w:eastAsia="zh-CN"/>
              </w:rPr>
            </w:pPr>
            <w:r>
              <w:rPr>
                <w:lang w:eastAsia="zh-CN"/>
              </w:rPr>
              <w:t>NCT032</w:t>
            </w:r>
            <w:r w:rsidR="00A901A6">
              <w:rPr>
                <w:lang w:eastAsia="zh-CN"/>
              </w:rPr>
              <w:t>06918</w:t>
            </w:r>
          </w:p>
        </w:tc>
        <w:tc>
          <w:tcPr>
            <w:tcW w:w="1868" w:type="dxa"/>
            <w:shd w:val="clear" w:color="auto" w:fill="F2F2F2" w:themeFill="background1" w:themeFillShade="F2"/>
          </w:tcPr>
          <w:p w14:paraId="79CA7E67" w14:textId="1A9AC2CD" w:rsidR="00EA729E" w:rsidRDefault="005C277A">
            <w:pPr>
              <w:tabs>
                <w:tab w:val="clear" w:pos="0"/>
              </w:tabs>
              <w:outlineLvl w:val="9"/>
              <w:rPr>
                <w:lang w:eastAsia="zh-CN"/>
              </w:rPr>
            </w:pPr>
            <w:r>
              <w:rPr>
                <w:lang w:eastAsia="zh-CN"/>
              </w:rPr>
              <w:t>NCT</w:t>
            </w:r>
            <w:r w:rsidR="008D23FD">
              <w:rPr>
                <w:lang w:eastAsia="zh-CN"/>
              </w:rPr>
              <w:t>03493217</w:t>
            </w:r>
          </w:p>
        </w:tc>
      </w:tr>
      <w:tr w:rsidR="00EA729E" w14:paraId="7DFBAAB4" w14:textId="77777777" w:rsidTr="005E48AA">
        <w:tc>
          <w:tcPr>
            <w:tcW w:w="2065" w:type="dxa"/>
          </w:tcPr>
          <w:p w14:paraId="4D04715F" w14:textId="499F4D0B" w:rsidR="00EA729E" w:rsidRDefault="00EA729E">
            <w:pPr>
              <w:tabs>
                <w:tab w:val="clear" w:pos="0"/>
              </w:tabs>
              <w:outlineLvl w:val="9"/>
              <w:rPr>
                <w:lang w:eastAsia="zh-CN"/>
              </w:rPr>
            </w:pPr>
            <w:r>
              <w:rPr>
                <w:lang w:eastAsia="zh-CN"/>
              </w:rPr>
              <w:t>Number of patients</w:t>
            </w:r>
          </w:p>
        </w:tc>
        <w:tc>
          <w:tcPr>
            <w:tcW w:w="1800" w:type="dxa"/>
          </w:tcPr>
          <w:p w14:paraId="3E7E2AC5" w14:textId="77777777" w:rsidR="00EA729E" w:rsidRDefault="00EA729E">
            <w:pPr>
              <w:tabs>
                <w:tab w:val="clear" w:pos="0"/>
              </w:tabs>
              <w:outlineLvl w:val="9"/>
              <w:rPr>
                <w:lang w:eastAsia="zh-CN"/>
              </w:rPr>
            </w:pPr>
            <w:r>
              <w:rPr>
                <w:rFonts w:hint="eastAsia"/>
                <w:lang w:eastAsia="zh-CN"/>
              </w:rPr>
              <w:t>6</w:t>
            </w:r>
            <w:r>
              <w:rPr>
                <w:lang w:eastAsia="zh-CN"/>
              </w:rPr>
              <w:t>0</w:t>
            </w:r>
          </w:p>
        </w:tc>
        <w:tc>
          <w:tcPr>
            <w:tcW w:w="1800" w:type="dxa"/>
          </w:tcPr>
          <w:p w14:paraId="093B9891" w14:textId="0B277C11" w:rsidR="00EA729E" w:rsidRDefault="00EA729E">
            <w:pPr>
              <w:tabs>
                <w:tab w:val="clear" w:pos="0"/>
              </w:tabs>
              <w:outlineLvl w:val="9"/>
              <w:rPr>
                <w:lang w:eastAsia="zh-CN"/>
              </w:rPr>
            </w:pPr>
            <w:r>
              <w:rPr>
                <w:lang w:eastAsia="zh-CN"/>
              </w:rPr>
              <w:t>106 (8</w:t>
            </w:r>
            <w:r w:rsidR="00F37FBD">
              <w:rPr>
                <w:lang w:eastAsia="zh-CN"/>
              </w:rPr>
              <w:t>6</w:t>
            </w:r>
            <w:r>
              <w:rPr>
                <w:lang w:eastAsia="zh-CN"/>
              </w:rPr>
              <w:t>% Chinese)</w:t>
            </w:r>
          </w:p>
        </w:tc>
        <w:tc>
          <w:tcPr>
            <w:tcW w:w="1817" w:type="dxa"/>
          </w:tcPr>
          <w:p w14:paraId="4E58B3B7" w14:textId="77777777" w:rsidR="00EA729E" w:rsidRDefault="00EA729E">
            <w:pPr>
              <w:tabs>
                <w:tab w:val="clear" w:pos="0"/>
              </w:tabs>
              <w:outlineLvl w:val="9"/>
              <w:rPr>
                <w:lang w:eastAsia="zh-CN"/>
              </w:rPr>
            </w:pPr>
            <w:r>
              <w:rPr>
                <w:rFonts w:hint="eastAsia"/>
                <w:lang w:eastAsia="zh-CN"/>
              </w:rPr>
              <w:t>9</w:t>
            </w:r>
            <w:r>
              <w:rPr>
                <w:lang w:eastAsia="zh-CN"/>
              </w:rPr>
              <w:t>1</w:t>
            </w:r>
          </w:p>
        </w:tc>
        <w:tc>
          <w:tcPr>
            <w:tcW w:w="1868" w:type="dxa"/>
          </w:tcPr>
          <w:p w14:paraId="3BF3406F" w14:textId="09921F2C" w:rsidR="00EA729E" w:rsidRDefault="00EA729E">
            <w:pPr>
              <w:tabs>
                <w:tab w:val="clear" w:pos="0"/>
              </w:tabs>
              <w:outlineLvl w:val="9"/>
              <w:rPr>
                <w:lang w:eastAsia="zh-CN"/>
              </w:rPr>
            </w:pPr>
            <w:r>
              <w:rPr>
                <w:lang w:eastAsia="zh-CN"/>
              </w:rPr>
              <w:t>80</w:t>
            </w:r>
          </w:p>
        </w:tc>
      </w:tr>
      <w:tr w:rsidR="00EA729E" w14:paraId="3CDA7BBA" w14:textId="77777777" w:rsidTr="005E48AA">
        <w:tc>
          <w:tcPr>
            <w:tcW w:w="2065" w:type="dxa"/>
            <w:shd w:val="clear" w:color="auto" w:fill="F2F2F2" w:themeFill="background1" w:themeFillShade="F2"/>
          </w:tcPr>
          <w:p w14:paraId="3AD0A710" w14:textId="0B089044" w:rsidR="00EA729E" w:rsidRDefault="00EA729E">
            <w:pPr>
              <w:tabs>
                <w:tab w:val="clear" w:pos="0"/>
              </w:tabs>
              <w:outlineLvl w:val="9"/>
              <w:rPr>
                <w:lang w:eastAsia="zh-CN"/>
              </w:rPr>
            </w:pPr>
            <w:r>
              <w:rPr>
                <w:lang w:eastAsia="zh-CN"/>
              </w:rPr>
              <w:t>Phase</w:t>
            </w:r>
          </w:p>
        </w:tc>
        <w:tc>
          <w:tcPr>
            <w:tcW w:w="1800" w:type="dxa"/>
            <w:shd w:val="clear" w:color="auto" w:fill="F2F2F2" w:themeFill="background1" w:themeFillShade="F2"/>
          </w:tcPr>
          <w:p w14:paraId="71A5EB66" w14:textId="432F125B" w:rsidR="00EA729E" w:rsidRDefault="00EA2F78">
            <w:pPr>
              <w:tabs>
                <w:tab w:val="clear" w:pos="0"/>
              </w:tabs>
              <w:outlineLvl w:val="9"/>
              <w:rPr>
                <w:lang w:eastAsia="zh-CN"/>
              </w:rPr>
            </w:pPr>
            <w:r>
              <w:rPr>
                <w:lang w:eastAsia="zh-CN"/>
              </w:rPr>
              <w:t>1/2</w:t>
            </w:r>
          </w:p>
        </w:tc>
        <w:tc>
          <w:tcPr>
            <w:tcW w:w="1800" w:type="dxa"/>
            <w:shd w:val="clear" w:color="auto" w:fill="F2F2F2" w:themeFill="background1" w:themeFillShade="F2"/>
          </w:tcPr>
          <w:p w14:paraId="0544990D" w14:textId="3621D60E" w:rsidR="00EA729E" w:rsidRDefault="00CE014B">
            <w:pPr>
              <w:tabs>
                <w:tab w:val="clear" w:pos="0"/>
              </w:tabs>
              <w:outlineLvl w:val="9"/>
              <w:rPr>
                <w:lang w:eastAsia="zh-CN"/>
              </w:rPr>
            </w:pPr>
            <w:r>
              <w:rPr>
                <w:lang w:eastAsia="zh-CN"/>
              </w:rPr>
              <w:t>3</w:t>
            </w:r>
          </w:p>
        </w:tc>
        <w:tc>
          <w:tcPr>
            <w:tcW w:w="1817" w:type="dxa"/>
            <w:shd w:val="clear" w:color="auto" w:fill="F2F2F2" w:themeFill="background1" w:themeFillShade="F2"/>
          </w:tcPr>
          <w:p w14:paraId="33B037E7" w14:textId="3B10330B" w:rsidR="00EA729E" w:rsidRDefault="00CE014B">
            <w:pPr>
              <w:tabs>
                <w:tab w:val="clear" w:pos="0"/>
              </w:tabs>
              <w:outlineLvl w:val="9"/>
              <w:rPr>
                <w:lang w:eastAsia="zh-CN"/>
              </w:rPr>
            </w:pPr>
            <w:r>
              <w:rPr>
                <w:lang w:eastAsia="zh-CN"/>
              </w:rPr>
              <w:t>2</w:t>
            </w:r>
          </w:p>
        </w:tc>
        <w:tc>
          <w:tcPr>
            <w:tcW w:w="1868" w:type="dxa"/>
            <w:shd w:val="clear" w:color="auto" w:fill="F2F2F2" w:themeFill="background1" w:themeFillShade="F2"/>
          </w:tcPr>
          <w:p w14:paraId="0A5D6AE5" w14:textId="52EF18A5" w:rsidR="00EA729E" w:rsidRDefault="00CE014B">
            <w:pPr>
              <w:tabs>
                <w:tab w:val="clear" w:pos="0"/>
              </w:tabs>
              <w:outlineLvl w:val="9"/>
              <w:rPr>
                <w:lang w:eastAsia="zh-CN"/>
              </w:rPr>
            </w:pPr>
            <w:r>
              <w:rPr>
                <w:lang w:eastAsia="zh-CN"/>
              </w:rPr>
              <w:t>2</w:t>
            </w:r>
          </w:p>
        </w:tc>
      </w:tr>
      <w:tr w:rsidR="001D2215" w14:paraId="755FC002" w14:textId="77777777" w:rsidTr="005E48AA">
        <w:tc>
          <w:tcPr>
            <w:tcW w:w="2065" w:type="dxa"/>
            <w:shd w:val="clear" w:color="auto" w:fill="F2F2F2" w:themeFill="background1" w:themeFillShade="F2"/>
          </w:tcPr>
          <w:p w14:paraId="396752A1" w14:textId="150D5E1C" w:rsidR="001D2215" w:rsidRDefault="00E865A0">
            <w:pPr>
              <w:tabs>
                <w:tab w:val="clear" w:pos="0"/>
              </w:tabs>
              <w:outlineLvl w:val="9"/>
              <w:rPr>
                <w:lang w:eastAsia="zh-CN"/>
              </w:rPr>
            </w:pPr>
            <w:r>
              <w:rPr>
                <w:lang w:eastAsia="zh-CN"/>
              </w:rPr>
              <w:t>Median n</w:t>
            </w:r>
            <w:r w:rsidR="005450F0">
              <w:rPr>
                <w:lang w:eastAsia="zh-CN"/>
              </w:rPr>
              <w:t>umber of prior lines of therapy</w:t>
            </w:r>
          </w:p>
        </w:tc>
        <w:tc>
          <w:tcPr>
            <w:tcW w:w="1800" w:type="dxa"/>
            <w:shd w:val="clear" w:color="auto" w:fill="F2F2F2" w:themeFill="background1" w:themeFillShade="F2"/>
          </w:tcPr>
          <w:p w14:paraId="4BD9B677" w14:textId="48DCAB22" w:rsidR="001D2215" w:rsidRDefault="00E865A0">
            <w:pPr>
              <w:tabs>
                <w:tab w:val="clear" w:pos="0"/>
              </w:tabs>
              <w:outlineLvl w:val="9"/>
              <w:rPr>
                <w:lang w:eastAsia="zh-CN"/>
              </w:rPr>
            </w:pPr>
            <w:r>
              <w:rPr>
                <w:lang w:eastAsia="zh-CN"/>
              </w:rPr>
              <w:t>1</w:t>
            </w:r>
          </w:p>
        </w:tc>
        <w:tc>
          <w:tcPr>
            <w:tcW w:w="1800" w:type="dxa"/>
            <w:shd w:val="clear" w:color="auto" w:fill="F2F2F2" w:themeFill="background1" w:themeFillShade="F2"/>
          </w:tcPr>
          <w:p w14:paraId="7A39D41C" w14:textId="2723F4E8" w:rsidR="001D2215" w:rsidRDefault="000A205E">
            <w:pPr>
              <w:tabs>
                <w:tab w:val="clear" w:pos="0"/>
              </w:tabs>
              <w:outlineLvl w:val="9"/>
              <w:rPr>
                <w:lang w:eastAsia="zh-CN"/>
              </w:rPr>
            </w:pPr>
            <w:r>
              <w:rPr>
                <w:lang w:eastAsia="zh-CN"/>
              </w:rPr>
              <w:t>N</w:t>
            </w:r>
            <w:r w:rsidR="00BB3632">
              <w:rPr>
                <w:lang w:eastAsia="zh-CN"/>
              </w:rPr>
              <w:t>A</w:t>
            </w:r>
            <w:r>
              <w:rPr>
                <w:lang w:eastAsia="zh-CN"/>
              </w:rPr>
              <w:t xml:space="preserve"> </w:t>
            </w:r>
            <w:r w:rsidR="003E38F5">
              <w:rPr>
                <w:lang w:eastAsia="zh-CN"/>
              </w:rPr>
              <w:br/>
            </w:r>
            <w:r>
              <w:rPr>
                <w:lang w:eastAsia="zh-CN"/>
              </w:rPr>
              <w:t>(mean</w:t>
            </w:r>
            <w:r w:rsidR="00596B0D">
              <w:rPr>
                <w:lang w:eastAsia="zh-CN"/>
              </w:rPr>
              <w:t>=2</w:t>
            </w:r>
            <w:r w:rsidR="00F93BD6">
              <w:rPr>
                <w:lang w:eastAsia="zh-CN"/>
              </w:rPr>
              <w:t>.0</w:t>
            </w:r>
            <w:r w:rsidR="00596B0D">
              <w:rPr>
                <w:lang w:eastAsia="zh-CN"/>
              </w:rPr>
              <w:t>)</w:t>
            </w:r>
          </w:p>
        </w:tc>
        <w:tc>
          <w:tcPr>
            <w:tcW w:w="1817" w:type="dxa"/>
            <w:shd w:val="clear" w:color="auto" w:fill="F2F2F2" w:themeFill="background1" w:themeFillShade="F2"/>
          </w:tcPr>
          <w:p w14:paraId="178B310F" w14:textId="585E5004" w:rsidR="001D2215" w:rsidRDefault="00FE1543">
            <w:pPr>
              <w:tabs>
                <w:tab w:val="clear" w:pos="0"/>
              </w:tabs>
              <w:outlineLvl w:val="9"/>
              <w:rPr>
                <w:lang w:eastAsia="zh-CN"/>
              </w:rPr>
            </w:pPr>
            <w:r>
              <w:rPr>
                <w:lang w:eastAsia="zh-CN"/>
              </w:rPr>
              <w:t>1</w:t>
            </w:r>
          </w:p>
        </w:tc>
        <w:tc>
          <w:tcPr>
            <w:tcW w:w="1868" w:type="dxa"/>
            <w:shd w:val="clear" w:color="auto" w:fill="F2F2F2" w:themeFill="background1" w:themeFillShade="F2"/>
          </w:tcPr>
          <w:p w14:paraId="51E5BBBA" w14:textId="6E4E6959" w:rsidR="001D2215" w:rsidRDefault="00F546EB">
            <w:pPr>
              <w:tabs>
                <w:tab w:val="clear" w:pos="0"/>
              </w:tabs>
              <w:outlineLvl w:val="9"/>
              <w:rPr>
                <w:lang w:eastAsia="zh-CN"/>
              </w:rPr>
            </w:pPr>
            <w:r>
              <w:rPr>
                <w:lang w:eastAsia="zh-CN"/>
              </w:rPr>
              <w:t>1</w:t>
            </w:r>
          </w:p>
        </w:tc>
      </w:tr>
      <w:tr w:rsidR="00EA729E" w14:paraId="33968865" w14:textId="77777777" w:rsidTr="005E48AA">
        <w:tc>
          <w:tcPr>
            <w:tcW w:w="2065" w:type="dxa"/>
          </w:tcPr>
          <w:p w14:paraId="24C972AD" w14:textId="401A55CA" w:rsidR="00EA729E" w:rsidRDefault="00EA729E">
            <w:pPr>
              <w:tabs>
                <w:tab w:val="clear" w:pos="0"/>
              </w:tabs>
              <w:outlineLvl w:val="9"/>
              <w:rPr>
                <w:lang w:eastAsia="zh-CN"/>
              </w:rPr>
            </w:pPr>
            <w:r>
              <w:rPr>
                <w:lang w:eastAsia="zh-CN"/>
              </w:rPr>
              <w:t>Median follow-up</w:t>
            </w:r>
          </w:p>
        </w:tc>
        <w:tc>
          <w:tcPr>
            <w:tcW w:w="1800" w:type="dxa"/>
          </w:tcPr>
          <w:p w14:paraId="5F412419" w14:textId="77777777" w:rsidR="00EA729E" w:rsidRDefault="00EA729E">
            <w:pPr>
              <w:tabs>
                <w:tab w:val="clear" w:pos="0"/>
              </w:tabs>
              <w:outlineLvl w:val="9"/>
              <w:rPr>
                <w:lang w:eastAsia="zh-CN"/>
              </w:rPr>
            </w:pPr>
            <w:r>
              <w:rPr>
                <w:rFonts w:hint="eastAsia"/>
                <w:lang w:eastAsia="zh-CN"/>
              </w:rPr>
              <w:t>2</w:t>
            </w:r>
            <w:r>
              <w:rPr>
                <w:lang w:eastAsia="zh-CN"/>
              </w:rPr>
              <w:t>0.2 mo</w:t>
            </w:r>
          </w:p>
        </w:tc>
        <w:tc>
          <w:tcPr>
            <w:tcW w:w="1800" w:type="dxa"/>
          </w:tcPr>
          <w:p w14:paraId="6112B756" w14:textId="77777777" w:rsidR="00EA729E" w:rsidRDefault="00EA729E">
            <w:pPr>
              <w:tabs>
                <w:tab w:val="clear" w:pos="0"/>
              </w:tabs>
              <w:outlineLvl w:val="9"/>
              <w:rPr>
                <w:lang w:eastAsia="zh-CN"/>
              </w:rPr>
            </w:pPr>
            <w:r>
              <w:rPr>
                <w:rFonts w:hint="eastAsia"/>
                <w:lang w:eastAsia="zh-CN"/>
              </w:rPr>
              <w:t>1</w:t>
            </w:r>
            <w:r>
              <w:rPr>
                <w:lang w:eastAsia="zh-CN"/>
              </w:rPr>
              <w:t>7.8 mo</w:t>
            </w:r>
          </w:p>
        </w:tc>
        <w:tc>
          <w:tcPr>
            <w:tcW w:w="1817" w:type="dxa"/>
          </w:tcPr>
          <w:p w14:paraId="2610396F" w14:textId="77777777" w:rsidR="00EA729E" w:rsidRDefault="00EA729E">
            <w:pPr>
              <w:tabs>
                <w:tab w:val="clear" w:pos="0"/>
              </w:tabs>
              <w:outlineLvl w:val="9"/>
              <w:rPr>
                <w:lang w:eastAsia="zh-CN"/>
              </w:rPr>
            </w:pPr>
            <w:r>
              <w:rPr>
                <w:rFonts w:hint="eastAsia"/>
                <w:lang w:eastAsia="zh-CN"/>
              </w:rPr>
              <w:t>1</w:t>
            </w:r>
            <w:r>
              <w:rPr>
                <w:lang w:eastAsia="zh-CN"/>
              </w:rPr>
              <w:t>5.1 mo</w:t>
            </w:r>
          </w:p>
        </w:tc>
        <w:tc>
          <w:tcPr>
            <w:tcW w:w="1868" w:type="dxa"/>
          </w:tcPr>
          <w:p w14:paraId="57780CF9" w14:textId="77777777" w:rsidR="00EA729E" w:rsidRDefault="00EA729E">
            <w:pPr>
              <w:tabs>
                <w:tab w:val="clear" w:pos="0"/>
              </w:tabs>
              <w:outlineLvl w:val="9"/>
              <w:rPr>
                <w:lang w:eastAsia="zh-CN"/>
              </w:rPr>
            </w:pPr>
            <w:r>
              <w:rPr>
                <w:rFonts w:hint="eastAsia"/>
                <w:lang w:eastAsia="zh-CN"/>
              </w:rPr>
              <w:t>3</w:t>
            </w:r>
            <w:r>
              <w:rPr>
                <w:lang w:eastAsia="zh-CN"/>
              </w:rPr>
              <w:t>2.3 mo</w:t>
            </w:r>
          </w:p>
        </w:tc>
      </w:tr>
      <w:tr w:rsidR="00EA729E" w14:paraId="4E64E9FE" w14:textId="77777777" w:rsidTr="005E48AA">
        <w:tc>
          <w:tcPr>
            <w:tcW w:w="2065" w:type="dxa"/>
            <w:shd w:val="clear" w:color="auto" w:fill="F2F2F2" w:themeFill="background1" w:themeFillShade="F2"/>
          </w:tcPr>
          <w:p w14:paraId="30FB5FA9" w14:textId="0351C013" w:rsidR="00EA729E" w:rsidRDefault="00EA729E">
            <w:pPr>
              <w:tabs>
                <w:tab w:val="clear" w:pos="0"/>
              </w:tabs>
              <w:outlineLvl w:val="9"/>
              <w:rPr>
                <w:lang w:eastAsia="zh-CN"/>
              </w:rPr>
            </w:pPr>
            <w:r>
              <w:rPr>
                <w:rFonts w:hint="eastAsia"/>
                <w:lang w:eastAsia="zh-CN"/>
              </w:rPr>
              <w:t>O</w:t>
            </w:r>
            <w:r>
              <w:rPr>
                <w:lang w:eastAsia="zh-CN"/>
              </w:rPr>
              <w:t>RR</w:t>
            </w:r>
            <w:r w:rsidR="00586C5B">
              <w:rPr>
                <w:lang w:eastAsia="zh-CN"/>
              </w:rPr>
              <w:t xml:space="preserve"> (CR+PR+PRL)</w:t>
            </w:r>
          </w:p>
        </w:tc>
        <w:tc>
          <w:tcPr>
            <w:tcW w:w="1800" w:type="dxa"/>
            <w:shd w:val="clear" w:color="auto" w:fill="F2F2F2" w:themeFill="background1" w:themeFillShade="F2"/>
          </w:tcPr>
          <w:p w14:paraId="3691AF7C" w14:textId="53221CBD" w:rsidR="00EA729E" w:rsidRDefault="00EA729E">
            <w:pPr>
              <w:tabs>
                <w:tab w:val="clear" w:pos="0"/>
              </w:tabs>
              <w:outlineLvl w:val="9"/>
              <w:rPr>
                <w:lang w:eastAsia="zh-CN"/>
              </w:rPr>
            </w:pPr>
            <w:r>
              <w:rPr>
                <w:rFonts w:hint="eastAsia"/>
                <w:lang w:eastAsia="zh-CN"/>
              </w:rPr>
              <w:t>8</w:t>
            </w:r>
            <w:r w:rsidR="00AD6EB9">
              <w:rPr>
                <w:lang w:eastAsia="zh-CN"/>
              </w:rPr>
              <w:t>7</w:t>
            </w:r>
            <w:r>
              <w:rPr>
                <w:rFonts w:hint="eastAsia"/>
                <w:lang w:eastAsia="zh-CN"/>
              </w:rPr>
              <w:t>%</w:t>
            </w:r>
          </w:p>
        </w:tc>
        <w:tc>
          <w:tcPr>
            <w:tcW w:w="1800" w:type="dxa"/>
            <w:shd w:val="clear" w:color="auto" w:fill="F2F2F2" w:themeFill="background1" w:themeFillShade="F2"/>
          </w:tcPr>
          <w:p w14:paraId="0E0600C4" w14:textId="5410DEB7" w:rsidR="00EA729E" w:rsidRDefault="00EA729E">
            <w:pPr>
              <w:tabs>
                <w:tab w:val="clear" w:pos="0"/>
              </w:tabs>
              <w:outlineLvl w:val="9"/>
              <w:rPr>
                <w:lang w:eastAsia="zh-CN"/>
              </w:rPr>
            </w:pPr>
            <w:r>
              <w:rPr>
                <w:lang w:eastAsia="zh-CN"/>
              </w:rPr>
              <w:t>6</w:t>
            </w:r>
            <w:r w:rsidR="005A3FE6">
              <w:rPr>
                <w:lang w:eastAsia="zh-CN"/>
              </w:rPr>
              <w:t>8</w:t>
            </w:r>
            <w:r>
              <w:rPr>
                <w:lang w:eastAsia="zh-CN"/>
              </w:rPr>
              <w:t>%</w:t>
            </w:r>
          </w:p>
        </w:tc>
        <w:tc>
          <w:tcPr>
            <w:tcW w:w="1817" w:type="dxa"/>
            <w:shd w:val="clear" w:color="auto" w:fill="F2F2F2" w:themeFill="background1" w:themeFillShade="F2"/>
          </w:tcPr>
          <w:p w14:paraId="17581514" w14:textId="6F280BAE" w:rsidR="00EA729E" w:rsidRDefault="00EA729E">
            <w:pPr>
              <w:tabs>
                <w:tab w:val="clear" w:pos="0"/>
              </w:tabs>
              <w:outlineLvl w:val="9"/>
              <w:rPr>
                <w:lang w:eastAsia="zh-CN"/>
              </w:rPr>
            </w:pPr>
            <w:r>
              <w:rPr>
                <w:rFonts w:hint="eastAsia"/>
                <w:lang w:eastAsia="zh-CN"/>
              </w:rPr>
              <w:t>8</w:t>
            </w:r>
            <w:r w:rsidR="005A3FE6">
              <w:rPr>
                <w:lang w:eastAsia="zh-CN"/>
              </w:rPr>
              <w:t>5</w:t>
            </w:r>
            <w:r>
              <w:rPr>
                <w:lang w:eastAsia="zh-CN"/>
              </w:rPr>
              <w:t>%</w:t>
            </w:r>
          </w:p>
        </w:tc>
        <w:tc>
          <w:tcPr>
            <w:tcW w:w="1868" w:type="dxa"/>
            <w:shd w:val="clear" w:color="auto" w:fill="F2F2F2" w:themeFill="background1" w:themeFillShade="F2"/>
          </w:tcPr>
          <w:p w14:paraId="292D6ABF" w14:textId="6751AB8C" w:rsidR="00EA729E" w:rsidRDefault="00EA729E">
            <w:pPr>
              <w:tabs>
                <w:tab w:val="clear" w:pos="0"/>
              </w:tabs>
              <w:outlineLvl w:val="9"/>
              <w:rPr>
                <w:lang w:eastAsia="zh-CN"/>
              </w:rPr>
            </w:pPr>
            <w:r>
              <w:rPr>
                <w:rFonts w:hint="eastAsia"/>
                <w:lang w:eastAsia="zh-CN"/>
              </w:rPr>
              <w:t>9</w:t>
            </w:r>
            <w:r w:rsidR="005A3FE6">
              <w:rPr>
                <w:lang w:eastAsia="zh-CN"/>
              </w:rPr>
              <w:t>3</w:t>
            </w:r>
            <w:r>
              <w:rPr>
                <w:lang w:eastAsia="zh-CN"/>
              </w:rPr>
              <w:t>%</w:t>
            </w:r>
          </w:p>
        </w:tc>
      </w:tr>
      <w:tr w:rsidR="00EA729E" w14:paraId="6F42F341" w14:textId="77777777" w:rsidTr="005E48AA">
        <w:tc>
          <w:tcPr>
            <w:tcW w:w="2065" w:type="dxa"/>
          </w:tcPr>
          <w:p w14:paraId="10718F7E" w14:textId="77777777" w:rsidR="00EA729E" w:rsidRDefault="00EA729E">
            <w:pPr>
              <w:tabs>
                <w:tab w:val="clear" w:pos="0"/>
              </w:tabs>
              <w:outlineLvl w:val="9"/>
              <w:rPr>
                <w:lang w:eastAsia="zh-CN"/>
              </w:rPr>
            </w:pPr>
            <w:r>
              <w:rPr>
                <w:rFonts w:hint="eastAsia"/>
                <w:lang w:eastAsia="zh-CN"/>
              </w:rPr>
              <w:t>P</w:t>
            </w:r>
            <w:r>
              <w:rPr>
                <w:lang w:eastAsia="zh-CN"/>
              </w:rPr>
              <w:t>FS/EFS</w:t>
            </w:r>
          </w:p>
        </w:tc>
        <w:tc>
          <w:tcPr>
            <w:tcW w:w="1800" w:type="dxa"/>
          </w:tcPr>
          <w:p w14:paraId="6F9A7C8F" w14:textId="646A3EE9" w:rsidR="00EA729E" w:rsidRDefault="00EA729E">
            <w:pPr>
              <w:tabs>
                <w:tab w:val="clear" w:pos="0"/>
              </w:tabs>
              <w:outlineLvl w:val="9"/>
              <w:rPr>
                <w:lang w:eastAsia="zh-CN"/>
              </w:rPr>
            </w:pPr>
            <w:r>
              <w:rPr>
                <w:lang w:eastAsia="zh-CN"/>
              </w:rPr>
              <w:t>12</w:t>
            </w:r>
            <w:r w:rsidR="00CB7B99">
              <w:rPr>
                <w:lang w:eastAsia="zh-CN"/>
              </w:rPr>
              <w:t>-</w:t>
            </w:r>
            <w:r>
              <w:rPr>
                <w:lang w:eastAsia="zh-CN"/>
              </w:rPr>
              <w:t>mo PFS: 9</w:t>
            </w:r>
            <w:r w:rsidR="005A3FE6">
              <w:rPr>
                <w:lang w:eastAsia="zh-CN"/>
              </w:rPr>
              <w:t>2</w:t>
            </w:r>
            <w:r>
              <w:rPr>
                <w:lang w:eastAsia="zh-CN"/>
              </w:rPr>
              <w:t>%</w:t>
            </w:r>
          </w:p>
          <w:p w14:paraId="14A9651A" w14:textId="4833862B" w:rsidR="00EA729E" w:rsidRDefault="00EA729E">
            <w:pPr>
              <w:tabs>
                <w:tab w:val="clear" w:pos="0"/>
              </w:tabs>
              <w:outlineLvl w:val="9"/>
              <w:rPr>
                <w:lang w:eastAsia="zh-CN"/>
              </w:rPr>
            </w:pPr>
            <w:r>
              <w:rPr>
                <w:rFonts w:hint="eastAsia"/>
                <w:lang w:eastAsia="zh-CN"/>
              </w:rPr>
              <w:t>1</w:t>
            </w:r>
            <w:r>
              <w:rPr>
                <w:lang w:eastAsia="zh-CN"/>
              </w:rPr>
              <w:t>8</w:t>
            </w:r>
            <w:r w:rsidR="00CB7B99">
              <w:rPr>
                <w:lang w:eastAsia="zh-CN"/>
              </w:rPr>
              <w:t>-</w:t>
            </w:r>
            <w:r>
              <w:rPr>
                <w:lang w:eastAsia="zh-CN"/>
              </w:rPr>
              <w:t>mo PFS: 7</w:t>
            </w:r>
            <w:r w:rsidR="005A3FE6">
              <w:rPr>
                <w:lang w:eastAsia="zh-CN"/>
              </w:rPr>
              <w:t>9</w:t>
            </w:r>
            <w:r>
              <w:rPr>
                <w:lang w:eastAsia="zh-CN"/>
              </w:rPr>
              <w:t>%</w:t>
            </w:r>
          </w:p>
        </w:tc>
        <w:tc>
          <w:tcPr>
            <w:tcW w:w="1800" w:type="dxa"/>
          </w:tcPr>
          <w:p w14:paraId="41984055" w14:textId="51208591" w:rsidR="00EA729E" w:rsidRDefault="00EA729E">
            <w:pPr>
              <w:tabs>
                <w:tab w:val="clear" w:pos="0"/>
              </w:tabs>
              <w:outlineLvl w:val="9"/>
              <w:rPr>
                <w:lang w:eastAsia="zh-CN"/>
              </w:rPr>
            </w:pPr>
            <w:r>
              <w:rPr>
                <w:rFonts w:hint="eastAsia"/>
                <w:lang w:eastAsia="zh-CN"/>
              </w:rPr>
              <w:t>1</w:t>
            </w:r>
            <w:r>
              <w:rPr>
                <w:lang w:eastAsia="zh-CN"/>
              </w:rPr>
              <w:t>8</w:t>
            </w:r>
            <w:r w:rsidR="00CB7B99">
              <w:rPr>
                <w:lang w:eastAsia="zh-CN"/>
              </w:rPr>
              <w:t>-</w:t>
            </w:r>
            <w:r>
              <w:rPr>
                <w:lang w:eastAsia="zh-CN"/>
              </w:rPr>
              <w:t>mo PFS: 74%</w:t>
            </w:r>
          </w:p>
        </w:tc>
        <w:tc>
          <w:tcPr>
            <w:tcW w:w="1817" w:type="dxa"/>
          </w:tcPr>
          <w:p w14:paraId="08E8C4F7" w14:textId="36FBCEED" w:rsidR="00EA729E" w:rsidRDefault="00EA729E">
            <w:pPr>
              <w:tabs>
                <w:tab w:val="clear" w:pos="0"/>
              </w:tabs>
              <w:outlineLvl w:val="9"/>
              <w:rPr>
                <w:lang w:eastAsia="zh-CN"/>
              </w:rPr>
            </w:pPr>
            <w:r>
              <w:rPr>
                <w:rFonts w:hint="eastAsia"/>
                <w:lang w:eastAsia="zh-CN"/>
              </w:rPr>
              <w:t>1</w:t>
            </w:r>
            <w:r>
              <w:rPr>
                <w:lang w:eastAsia="zh-CN"/>
              </w:rPr>
              <w:t>2</w:t>
            </w:r>
            <w:r w:rsidR="00CB7B99">
              <w:rPr>
                <w:lang w:eastAsia="zh-CN"/>
              </w:rPr>
              <w:t>-</w:t>
            </w:r>
            <w:r>
              <w:rPr>
                <w:lang w:eastAsia="zh-CN"/>
              </w:rPr>
              <w:t xml:space="preserve">mo EFS: </w:t>
            </w:r>
            <w:r w:rsidR="009053CA">
              <w:rPr>
                <w:lang w:eastAsia="zh-CN"/>
              </w:rPr>
              <w:t>87</w:t>
            </w:r>
            <w:r>
              <w:rPr>
                <w:lang w:eastAsia="zh-CN"/>
              </w:rPr>
              <w:t>%</w:t>
            </w:r>
          </w:p>
        </w:tc>
        <w:tc>
          <w:tcPr>
            <w:tcW w:w="1868" w:type="dxa"/>
          </w:tcPr>
          <w:p w14:paraId="64D8E12A" w14:textId="7095497B" w:rsidR="00EA729E" w:rsidRDefault="00EA729E">
            <w:pPr>
              <w:tabs>
                <w:tab w:val="clear" w:pos="0"/>
              </w:tabs>
              <w:outlineLvl w:val="9"/>
              <w:rPr>
                <w:lang w:eastAsia="zh-CN"/>
              </w:rPr>
            </w:pPr>
            <w:r>
              <w:rPr>
                <w:rFonts w:hint="eastAsia"/>
                <w:lang w:eastAsia="zh-CN"/>
              </w:rPr>
              <w:t>3</w:t>
            </w:r>
            <w:r>
              <w:rPr>
                <w:lang w:eastAsia="zh-CN"/>
              </w:rPr>
              <w:t>0</w:t>
            </w:r>
            <w:r w:rsidR="00CB7B99">
              <w:rPr>
                <w:lang w:eastAsia="zh-CN"/>
              </w:rPr>
              <w:t>-</w:t>
            </w:r>
            <w:r>
              <w:rPr>
                <w:lang w:eastAsia="zh-CN"/>
              </w:rPr>
              <w:t>mo PFS: 7</w:t>
            </w:r>
            <w:r w:rsidR="005A3FE6">
              <w:rPr>
                <w:lang w:eastAsia="zh-CN"/>
              </w:rPr>
              <w:t>1</w:t>
            </w:r>
            <w:r>
              <w:rPr>
                <w:lang w:eastAsia="zh-CN"/>
              </w:rPr>
              <w:t>%</w:t>
            </w:r>
          </w:p>
        </w:tc>
      </w:tr>
      <w:tr w:rsidR="00EA729E" w14:paraId="678977A1" w14:textId="77777777" w:rsidTr="005E48AA">
        <w:tc>
          <w:tcPr>
            <w:tcW w:w="2065" w:type="dxa"/>
            <w:shd w:val="clear" w:color="auto" w:fill="F2F2F2" w:themeFill="background1" w:themeFillShade="F2"/>
          </w:tcPr>
          <w:p w14:paraId="767AED23" w14:textId="77777777" w:rsidR="00EA729E" w:rsidRDefault="00EA729E">
            <w:pPr>
              <w:tabs>
                <w:tab w:val="clear" w:pos="0"/>
              </w:tabs>
              <w:outlineLvl w:val="9"/>
              <w:rPr>
                <w:lang w:eastAsia="zh-CN"/>
              </w:rPr>
            </w:pPr>
            <w:r>
              <w:rPr>
                <w:rFonts w:hint="eastAsia"/>
                <w:lang w:eastAsia="zh-CN"/>
              </w:rPr>
              <w:t>O</w:t>
            </w:r>
            <w:r>
              <w:rPr>
                <w:lang w:eastAsia="zh-CN"/>
              </w:rPr>
              <w:t>S</w:t>
            </w:r>
          </w:p>
        </w:tc>
        <w:tc>
          <w:tcPr>
            <w:tcW w:w="1800" w:type="dxa"/>
            <w:shd w:val="clear" w:color="auto" w:fill="F2F2F2" w:themeFill="background1" w:themeFillShade="F2"/>
          </w:tcPr>
          <w:p w14:paraId="64E8408A" w14:textId="235DD018" w:rsidR="00EA729E" w:rsidRDefault="00EA729E">
            <w:pPr>
              <w:tabs>
                <w:tab w:val="clear" w:pos="0"/>
              </w:tabs>
              <w:outlineLvl w:val="9"/>
              <w:rPr>
                <w:lang w:eastAsia="zh-CN"/>
              </w:rPr>
            </w:pPr>
            <w:r>
              <w:rPr>
                <w:rFonts w:hint="eastAsia"/>
                <w:lang w:eastAsia="zh-CN"/>
              </w:rPr>
              <w:t>1</w:t>
            </w:r>
            <w:r>
              <w:rPr>
                <w:lang w:eastAsia="zh-CN"/>
              </w:rPr>
              <w:t>8</w:t>
            </w:r>
            <w:r w:rsidR="00CB7B99">
              <w:rPr>
                <w:lang w:eastAsia="zh-CN"/>
              </w:rPr>
              <w:t>-</w:t>
            </w:r>
            <w:r>
              <w:rPr>
                <w:lang w:eastAsia="zh-CN"/>
              </w:rPr>
              <w:t>mo OS: 9</w:t>
            </w:r>
            <w:r w:rsidR="00ED077D">
              <w:rPr>
                <w:lang w:eastAsia="zh-CN"/>
              </w:rPr>
              <w:t>7</w:t>
            </w:r>
            <w:r>
              <w:rPr>
                <w:lang w:eastAsia="zh-CN"/>
              </w:rPr>
              <w:t>%</w:t>
            </w:r>
          </w:p>
        </w:tc>
        <w:tc>
          <w:tcPr>
            <w:tcW w:w="1800" w:type="dxa"/>
            <w:shd w:val="clear" w:color="auto" w:fill="F2F2F2" w:themeFill="background1" w:themeFillShade="F2"/>
          </w:tcPr>
          <w:p w14:paraId="3D00CC78" w14:textId="560432EC" w:rsidR="00EA729E" w:rsidRDefault="00E67D6B">
            <w:pPr>
              <w:tabs>
                <w:tab w:val="clear" w:pos="0"/>
              </w:tabs>
              <w:outlineLvl w:val="9"/>
              <w:rPr>
                <w:lang w:eastAsia="zh-CN"/>
              </w:rPr>
            </w:pPr>
            <w:r>
              <w:rPr>
                <w:lang w:eastAsia="zh-CN"/>
              </w:rPr>
              <w:t>24-mo</w:t>
            </w:r>
            <w:r w:rsidR="00EA729E">
              <w:rPr>
                <w:lang w:eastAsia="zh-CN"/>
              </w:rPr>
              <w:t xml:space="preserve"> OS: </w:t>
            </w:r>
            <w:r w:rsidR="00973A89">
              <w:rPr>
                <w:lang w:eastAsia="zh-CN"/>
              </w:rPr>
              <w:t>80</w:t>
            </w:r>
            <w:r w:rsidR="00EA729E">
              <w:rPr>
                <w:lang w:eastAsia="zh-CN"/>
              </w:rPr>
              <w:t>%</w:t>
            </w:r>
          </w:p>
        </w:tc>
        <w:tc>
          <w:tcPr>
            <w:tcW w:w="1817" w:type="dxa"/>
            <w:shd w:val="clear" w:color="auto" w:fill="F2F2F2" w:themeFill="background1" w:themeFillShade="F2"/>
          </w:tcPr>
          <w:p w14:paraId="62B0E55E" w14:textId="167335E8" w:rsidR="00EA729E" w:rsidRDefault="00EA729E">
            <w:pPr>
              <w:tabs>
                <w:tab w:val="clear" w:pos="0"/>
              </w:tabs>
              <w:outlineLvl w:val="9"/>
              <w:rPr>
                <w:lang w:eastAsia="zh-CN"/>
              </w:rPr>
            </w:pPr>
            <w:r>
              <w:rPr>
                <w:rFonts w:hint="eastAsia"/>
                <w:lang w:eastAsia="zh-CN"/>
              </w:rPr>
              <w:t>1</w:t>
            </w:r>
            <w:r>
              <w:rPr>
                <w:lang w:eastAsia="zh-CN"/>
              </w:rPr>
              <w:t>2</w:t>
            </w:r>
            <w:r w:rsidR="00CB7B99">
              <w:rPr>
                <w:lang w:eastAsia="zh-CN"/>
              </w:rPr>
              <w:t>-</w:t>
            </w:r>
            <w:r>
              <w:rPr>
                <w:lang w:eastAsia="zh-CN"/>
              </w:rPr>
              <w:t>mo OS: 96%</w:t>
            </w:r>
          </w:p>
        </w:tc>
        <w:tc>
          <w:tcPr>
            <w:tcW w:w="1868" w:type="dxa"/>
            <w:shd w:val="clear" w:color="auto" w:fill="F2F2F2" w:themeFill="background1" w:themeFillShade="F2"/>
          </w:tcPr>
          <w:p w14:paraId="375C35D2" w14:textId="31400229" w:rsidR="00EA729E" w:rsidRDefault="001B38AF">
            <w:pPr>
              <w:tabs>
                <w:tab w:val="clear" w:pos="0"/>
              </w:tabs>
              <w:outlineLvl w:val="9"/>
              <w:rPr>
                <w:lang w:eastAsia="zh-CN"/>
              </w:rPr>
            </w:pPr>
            <w:r>
              <w:rPr>
                <w:lang w:eastAsia="zh-CN"/>
              </w:rPr>
              <w:t xml:space="preserve">24-mo and </w:t>
            </w:r>
            <w:r w:rsidR="00EA729E">
              <w:rPr>
                <w:rFonts w:hint="eastAsia"/>
                <w:lang w:eastAsia="zh-CN"/>
              </w:rPr>
              <w:t>3</w:t>
            </w:r>
            <w:r w:rsidR="00EA729E">
              <w:rPr>
                <w:lang w:eastAsia="zh-CN"/>
              </w:rPr>
              <w:t>0</w:t>
            </w:r>
            <w:r w:rsidR="00CB7B99">
              <w:rPr>
                <w:lang w:eastAsia="zh-CN"/>
              </w:rPr>
              <w:t>-</w:t>
            </w:r>
            <w:r w:rsidR="00EA729E">
              <w:rPr>
                <w:lang w:eastAsia="zh-CN"/>
              </w:rPr>
              <w:t>mo OS: 81%</w:t>
            </w:r>
          </w:p>
        </w:tc>
      </w:tr>
      <w:tr w:rsidR="00EA729E" w14:paraId="5932BDC8" w14:textId="77777777" w:rsidTr="005E48AA">
        <w:trPr>
          <w:trHeight w:val="50"/>
        </w:trPr>
        <w:tc>
          <w:tcPr>
            <w:tcW w:w="2065" w:type="dxa"/>
          </w:tcPr>
          <w:p w14:paraId="1FBF3A20" w14:textId="3814C147" w:rsidR="00C875AD" w:rsidRPr="00E60E38" w:rsidRDefault="0076107C" w:rsidP="00C875AD">
            <w:pPr>
              <w:tabs>
                <w:tab w:val="clear" w:pos="0"/>
              </w:tabs>
              <w:outlineLvl w:val="9"/>
              <w:rPr>
                <w:lang w:eastAsia="zh-CN"/>
              </w:rPr>
            </w:pPr>
            <w:r w:rsidRPr="00E60E38">
              <w:rPr>
                <w:lang w:eastAsia="zh-CN"/>
              </w:rPr>
              <w:t xml:space="preserve">Select </w:t>
            </w:r>
            <w:r w:rsidR="009A0239">
              <w:rPr>
                <w:lang w:eastAsia="zh-CN"/>
              </w:rPr>
              <w:t>any</w:t>
            </w:r>
            <w:r w:rsidR="00952723">
              <w:rPr>
                <w:lang w:eastAsia="zh-CN"/>
              </w:rPr>
              <w:t>-</w:t>
            </w:r>
            <w:r w:rsidR="009A0239">
              <w:rPr>
                <w:lang w:eastAsia="zh-CN"/>
              </w:rPr>
              <w:t xml:space="preserve">grade </w:t>
            </w:r>
            <w:r w:rsidR="00EA729E" w:rsidRPr="00E60E38">
              <w:rPr>
                <w:lang w:eastAsia="zh-CN"/>
              </w:rPr>
              <w:t>AE</w:t>
            </w:r>
            <w:r w:rsidR="00C875AD" w:rsidRPr="00E60E38">
              <w:rPr>
                <w:lang w:eastAsia="zh-CN"/>
              </w:rPr>
              <w:t>s (grade</w:t>
            </w:r>
            <w:r w:rsidR="009A0239">
              <w:rPr>
                <w:lang w:eastAsia="zh-CN"/>
              </w:rPr>
              <w:t xml:space="preserve"> </w:t>
            </w:r>
            <w:r w:rsidR="0014607D">
              <w:rPr>
                <w:rFonts w:cs="Arial"/>
                <w:lang w:eastAsia="zh-CN"/>
              </w:rPr>
              <w:t>≥</w:t>
            </w:r>
            <w:r w:rsidR="0014607D">
              <w:rPr>
                <w:lang w:eastAsia="zh-CN"/>
              </w:rPr>
              <w:t>3</w:t>
            </w:r>
            <w:r w:rsidR="00C875AD" w:rsidRPr="00E60E38">
              <w:rPr>
                <w:lang w:eastAsia="zh-CN"/>
              </w:rPr>
              <w:t>)</w:t>
            </w:r>
          </w:p>
        </w:tc>
        <w:tc>
          <w:tcPr>
            <w:tcW w:w="1800" w:type="dxa"/>
          </w:tcPr>
          <w:p w14:paraId="0625A0EA" w14:textId="77777777" w:rsidR="00EA729E" w:rsidRPr="00E60E38" w:rsidRDefault="00EA729E">
            <w:pPr>
              <w:tabs>
                <w:tab w:val="clear" w:pos="0"/>
              </w:tabs>
              <w:outlineLvl w:val="9"/>
            </w:pPr>
          </w:p>
        </w:tc>
        <w:tc>
          <w:tcPr>
            <w:tcW w:w="1800" w:type="dxa"/>
          </w:tcPr>
          <w:p w14:paraId="6C9AE8D4" w14:textId="77777777" w:rsidR="00EA729E" w:rsidRPr="00E60E38" w:rsidRDefault="00EA729E">
            <w:pPr>
              <w:tabs>
                <w:tab w:val="clear" w:pos="0"/>
              </w:tabs>
              <w:outlineLvl w:val="9"/>
              <w:rPr>
                <w:lang w:eastAsia="zh-CN"/>
              </w:rPr>
            </w:pPr>
          </w:p>
        </w:tc>
        <w:tc>
          <w:tcPr>
            <w:tcW w:w="1817" w:type="dxa"/>
          </w:tcPr>
          <w:p w14:paraId="0DE2F339" w14:textId="77777777" w:rsidR="00EA729E" w:rsidRPr="00E60E38" w:rsidRDefault="00EA729E">
            <w:pPr>
              <w:tabs>
                <w:tab w:val="clear" w:pos="0"/>
              </w:tabs>
              <w:outlineLvl w:val="9"/>
            </w:pPr>
          </w:p>
        </w:tc>
        <w:tc>
          <w:tcPr>
            <w:tcW w:w="1868" w:type="dxa"/>
          </w:tcPr>
          <w:p w14:paraId="56997BE4" w14:textId="77777777" w:rsidR="00EA729E" w:rsidRPr="00E60E38" w:rsidRDefault="00EA729E">
            <w:pPr>
              <w:tabs>
                <w:tab w:val="clear" w:pos="0"/>
              </w:tabs>
              <w:outlineLvl w:val="9"/>
            </w:pPr>
          </w:p>
        </w:tc>
      </w:tr>
      <w:tr w:rsidR="00B81E53" w14:paraId="007E7841" w14:textId="77777777" w:rsidTr="005E48AA">
        <w:tc>
          <w:tcPr>
            <w:tcW w:w="2065" w:type="dxa"/>
            <w:shd w:val="clear" w:color="auto" w:fill="F2F2F2" w:themeFill="background1" w:themeFillShade="F2"/>
          </w:tcPr>
          <w:p w14:paraId="1E875A52" w14:textId="31FF70F4" w:rsidR="00B81E53" w:rsidRPr="005E48AA" w:rsidRDefault="0078047B">
            <w:pPr>
              <w:tabs>
                <w:tab w:val="clear" w:pos="0"/>
              </w:tabs>
              <w:outlineLvl w:val="9"/>
              <w:rPr>
                <w:lang w:eastAsia="zh-CN"/>
              </w:rPr>
            </w:pPr>
            <w:r>
              <w:rPr>
                <w:lang w:eastAsia="zh-CN"/>
              </w:rPr>
              <w:lastRenderedPageBreak/>
              <w:t xml:space="preserve">   </w:t>
            </w:r>
            <w:r w:rsidR="00B81E53" w:rsidRPr="005E48AA">
              <w:rPr>
                <w:lang w:eastAsia="zh-CN"/>
              </w:rPr>
              <w:t>Infections</w:t>
            </w:r>
          </w:p>
        </w:tc>
        <w:tc>
          <w:tcPr>
            <w:tcW w:w="1800" w:type="dxa"/>
            <w:shd w:val="clear" w:color="auto" w:fill="F2F2F2" w:themeFill="background1" w:themeFillShade="F2"/>
          </w:tcPr>
          <w:p w14:paraId="49A0B14A" w14:textId="0019AE0B" w:rsidR="00B81E53" w:rsidRPr="005E48AA" w:rsidRDefault="00B81E53">
            <w:pPr>
              <w:tabs>
                <w:tab w:val="clear" w:pos="0"/>
              </w:tabs>
              <w:jc w:val="center"/>
              <w:outlineLvl w:val="9"/>
            </w:pPr>
            <w:r w:rsidRPr="005E48AA">
              <w:t>60.0%</w:t>
            </w:r>
            <w:r w:rsidR="00DE526E">
              <w:t xml:space="preserve"> (11.7%)</w:t>
            </w:r>
          </w:p>
        </w:tc>
        <w:tc>
          <w:tcPr>
            <w:tcW w:w="1800" w:type="dxa"/>
            <w:shd w:val="clear" w:color="auto" w:fill="F2F2F2" w:themeFill="background1" w:themeFillShade="F2"/>
          </w:tcPr>
          <w:p w14:paraId="34BE31E2" w14:textId="0E47F5FD" w:rsidR="00B81E53" w:rsidRPr="005E48AA" w:rsidRDefault="001204F1">
            <w:pPr>
              <w:tabs>
                <w:tab w:val="clear" w:pos="0"/>
              </w:tabs>
              <w:jc w:val="center"/>
              <w:outlineLvl w:val="9"/>
              <w:rPr>
                <w:lang w:eastAsia="zh-CN"/>
              </w:rPr>
            </w:pPr>
            <w:r w:rsidRPr="005E48AA">
              <w:rPr>
                <w:lang w:eastAsia="zh-CN"/>
              </w:rPr>
              <w:t>68.3%</w:t>
            </w:r>
            <w:r w:rsidR="00596B0D">
              <w:rPr>
                <w:lang w:eastAsia="zh-CN"/>
              </w:rPr>
              <w:t xml:space="preserve"> (N</w:t>
            </w:r>
            <w:r w:rsidR="00C25769">
              <w:rPr>
                <w:lang w:eastAsia="zh-CN"/>
              </w:rPr>
              <w:t>A</w:t>
            </w:r>
            <w:r w:rsidR="00596B0D">
              <w:rPr>
                <w:lang w:eastAsia="zh-CN"/>
              </w:rPr>
              <w:t>)</w:t>
            </w:r>
          </w:p>
        </w:tc>
        <w:tc>
          <w:tcPr>
            <w:tcW w:w="1817" w:type="dxa"/>
            <w:shd w:val="clear" w:color="auto" w:fill="F2F2F2" w:themeFill="background1" w:themeFillShade="F2"/>
          </w:tcPr>
          <w:p w14:paraId="7F8C884F" w14:textId="50862A05" w:rsidR="00B81E53" w:rsidRPr="005E48AA" w:rsidRDefault="00A20DDD">
            <w:pPr>
              <w:tabs>
                <w:tab w:val="clear" w:pos="0"/>
              </w:tabs>
              <w:jc w:val="center"/>
              <w:outlineLvl w:val="9"/>
            </w:pPr>
            <w:r>
              <w:t>86.9%</w:t>
            </w:r>
            <w:r w:rsidR="0054596D">
              <w:t xml:space="preserve"> (37.4%)</w:t>
            </w:r>
          </w:p>
        </w:tc>
        <w:tc>
          <w:tcPr>
            <w:tcW w:w="1868" w:type="dxa"/>
            <w:shd w:val="clear" w:color="auto" w:fill="F2F2F2" w:themeFill="background1" w:themeFillShade="F2"/>
          </w:tcPr>
          <w:p w14:paraId="4D563D67" w14:textId="648D4739" w:rsidR="00B81E53" w:rsidRPr="005E48AA" w:rsidRDefault="00A20DDD">
            <w:pPr>
              <w:tabs>
                <w:tab w:val="clear" w:pos="0"/>
              </w:tabs>
              <w:jc w:val="center"/>
              <w:outlineLvl w:val="9"/>
            </w:pPr>
            <w:r>
              <w:t>N</w:t>
            </w:r>
            <w:r w:rsidR="00C77AA7">
              <w:t>A</w:t>
            </w:r>
          </w:p>
        </w:tc>
      </w:tr>
      <w:tr w:rsidR="00C875AD" w14:paraId="48DC2F1A" w14:textId="77777777" w:rsidTr="005E48AA">
        <w:tc>
          <w:tcPr>
            <w:tcW w:w="2065" w:type="dxa"/>
          </w:tcPr>
          <w:p w14:paraId="3406FD5C" w14:textId="51A3B8F8" w:rsidR="00C875AD" w:rsidRPr="00E60E38" w:rsidRDefault="00C875AD">
            <w:pPr>
              <w:tabs>
                <w:tab w:val="clear" w:pos="0"/>
              </w:tabs>
              <w:outlineLvl w:val="9"/>
              <w:rPr>
                <w:lang w:eastAsia="zh-CN"/>
              </w:rPr>
            </w:pPr>
            <w:r w:rsidRPr="00E60E38">
              <w:rPr>
                <w:lang w:eastAsia="zh-CN"/>
              </w:rPr>
              <w:t xml:space="preserve">   Diarrhea  </w:t>
            </w:r>
          </w:p>
        </w:tc>
        <w:tc>
          <w:tcPr>
            <w:tcW w:w="1800" w:type="dxa"/>
          </w:tcPr>
          <w:p w14:paraId="0B327A22" w14:textId="274D91C0" w:rsidR="00C875AD" w:rsidRPr="00E60E38" w:rsidRDefault="00E606E4" w:rsidP="005E48AA">
            <w:pPr>
              <w:tabs>
                <w:tab w:val="clear" w:pos="0"/>
              </w:tabs>
              <w:jc w:val="center"/>
              <w:outlineLvl w:val="9"/>
            </w:pPr>
            <w:r w:rsidRPr="00E60E38">
              <w:t>15.0%</w:t>
            </w:r>
            <w:r w:rsidR="008D611A">
              <w:t xml:space="preserve"> (1.7%)</w:t>
            </w:r>
          </w:p>
        </w:tc>
        <w:tc>
          <w:tcPr>
            <w:tcW w:w="1800" w:type="dxa"/>
          </w:tcPr>
          <w:p w14:paraId="2A84174F" w14:textId="17EBBF7C" w:rsidR="00C875AD" w:rsidRPr="00E60E38" w:rsidRDefault="00C875AD" w:rsidP="005E48AA">
            <w:pPr>
              <w:tabs>
                <w:tab w:val="clear" w:pos="0"/>
              </w:tabs>
              <w:jc w:val="center"/>
              <w:outlineLvl w:val="9"/>
              <w:rPr>
                <w:lang w:eastAsia="zh-CN"/>
              </w:rPr>
            </w:pPr>
            <w:r w:rsidRPr="00E60E38">
              <w:rPr>
                <w:lang w:eastAsia="zh-CN"/>
              </w:rPr>
              <w:t>33.7%</w:t>
            </w:r>
            <w:r w:rsidR="00596B0D">
              <w:rPr>
                <w:lang w:eastAsia="zh-CN"/>
              </w:rPr>
              <w:t xml:space="preserve"> (3.8%)</w:t>
            </w:r>
          </w:p>
        </w:tc>
        <w:tc>
          <w:tcPr>
            <w:tcW w:w="1817" w:type="dxa"/>
          </w:tcPr>
          <w:p w14:paraId="287F0AF1" w14:textId="3E4A31D4" w:rsidR="00C875AD" w:rsidRPr="00E60E38" w:rsidRDefault="002F0124" w:rsidP="005E48AA">
            <w:pPr>
              <w:tabs>
                <w:tab w:val="clear" w:pos="0"/>
              </w:tabs>
              <w:jc w:val="center"/>
              <w:outlineLvl w:val="9"/>
            </w:pPr>
            <w:r w:rsidRPr="00E60E38">
              <w:t>19.8%</w:t>
            </w:r>
            <w:r w:rsidR="000B3512">
              <w:t xml:space="preserve"> (2.2%)</w:t>
            </w:r>
          </w:p>
        </w:tc>
        <w:tc>
          <w:tcPr>
            <w:tcW w:w="1868" w:type="dxa"/>
          </w:tcPr>
          <w:p w14:paraId="2CD37FD7" w14:textId="0C31F2BC" w:rsidR="00C875AD" w:rsidRPr="00E60E38" w:rsidRDefault="00254B1B" w:rsidP="005E48AA">
            <w:pPr>
              <w:tabs>
                <w:tab w:val="clear" w:pos="0"/>
              </w:tabs>
              <w:jc w:val="center"/>
              <w:outlineLvl w:val="9"/>
            </w:pPr>
            <w:r w:rsidRPr="00E60E38">
              <w:t>10</w:t>
            </w:r>
            <w:r w:rsidR="005C66F5" w:rsidRPr="00E60E38">
              <w:t>.0%</w:t>
            </w:r>
            <w:r w:rsidR="00D94453">
              <w:t xml:space="preserve"> (1.3%)</w:t>
            </w:r>
          </w:p>
        </w:tc>
      </w:tr>
      <w:tr w:rsidR="00C875AD" w14:paraId="3ADF3FCE" w14:textId="77777777" w:rsidTr="005E48AA">
        <w:tc>
          <w:tcPr>
            <w:tcW w:w="2065" w:type="dxa"/>
            <w:shd w:val="clear" w:color="auto" w:fill="F2F2F2" w:themeFill="background1" w:themeFillShade="F2"/>
          </w:tcPr>
          <w:p w14:paraId="2C7AFBE1" w14:textId="581CFE65" w:rsidR="00C875AD" w:rsidRPr="00E60E38" w:rsidRDefault="00C875AD">
            <w:pPr>
              <w:tabs>
                <w:tab w:val="clear" w:pos="0"/>
              </w:tabs>
              <w:outlineLvl w:val="9"/>
              <w:rPr>
                <w:lang w:eastAsia="zh-CN"/>
              </w:rPr>
            </w:pPr>
            <w:r w:rsidRPr="00E60E38">
              <w:rPr>
                <w:lang w:eastAsia="zh-CN"/>
              </w:rPr>
              <w:t xml:space="preserve">   Atrial fibrillation</w:t>
            </w:r>
          </w:p>
        </w:tc>
        <w:tc>
          <w:tcPr>
            <w:tcW w:w="1800" w:type="dxa"/>
            <w:shd w:val="clear" w:color="auto" w:fill="F2F2F2" w:themeFill="background1" w:themeFillShade="F2"/>
          </w:tcPr>
          <w:p w14:paraId="051DB5A4" w14:textId="18B9A5E6" w:rsidR="00C875AD" w:rsidRPr="00E60E38" w:rsidRDefault="00252B50" w:rsidP="005E48AA">
            <w:pPr>
              <w:tabs>
                <w:tab w:val="clear" w:pos="0"/>
              </w:tabs>
              <w:jc w:val="center"/>
              <w:outlineLvl w:val="9"/>
            </w:pPr>
            <w:r w:rsidRPr="00E60E38">
              <w:t>0</w:t>
            </w:r>
          </w:p>
        </w:tc>
        <w:tc>
          <w:tcPr>
            <w:tcW w:w="1800" w:type="dxa"/>
            <w:shd w:val="clear" w:color="auto" w:fill="F2F2F2" w:themeFill="background1" w:themeFillShade="F2"/>
          </w:tcPr>
          <w:p w14:paraId="5FCE1251" w14:textId="289C4060" w:rsidR="00C875AD" w:rsidRPr="00E60E38" w:rsidRDefault="00C875AD" w:rsidP="005E48AA">
            <w:pPr>
              <w:tabs>
                <w:tab w:val="clear" w:pos="0"/>
              </w:tabs>
              <w:jc w:val="center"/>
              <w:outlineLvl w:val="9"/>
              <w:rPr>
                <w:lang w:eastAsia="zh-CN"/>
              </w:rPr>
            </w:pPr>
            <w:r w:rsidRPr="00E60E38">
              <w:rPr>
                <w:lang w:eastAsia="zh-CN"/>
              </w:rPr>
              <w:t>5.8%</w:t>
            </w:r>
            <w:r w:rsidR="000B3512">
              <w:rPr>
                <w:lang w:eastAsia="zh-CN"/>
              </w:rPr>
              <w:t xml:space="preserve"> (N</w:t>
            </w:r>
            <w:r w:rsidR="00C25769">
              <w:rPr>
                <w:lang w:eastAsia="zh-CN"/>
              </w:rPr>
              <w:t>A</w:t>
            </w:r>
            <w:r w:rsidR="000B3512">
              <w:rPr>
                <w:lang w:eastAsia="zh-CN"/>
              </w:rPr>
              <w:t>)</w:t>
            </w:r>
          </w:p>
        </w:tc>
        <w:tc>
          <w:tcPr>
            <w:tcW w:w="1817" w:type="dxa"/>
            <w:shd w:val="clear" w:color="auto" w:fill="F2F2F2" w:themeFill="background1" w:themeFillShade="F2"/>
          </w:tcPr>
          <w:p w14:paraId="7FA1A109" w14:textId="60F014D4" w:rsidR="00C875AD" w:rsidRPr="00E60E38" w:rsidRDefault="00D632AD" w:rsidP="005E48AA">
            <w:pPr>
              <w:tabs>
                <w:tab w:val="clear" w:pos="0"/>
              </w:tabs>
              <w:jc w:val="center"/>
              <w:outlineLvl w:val="9"/>
            </w:pPr>
            <w:r w:rsidRPr="00E60E38">
              <w:t>0</w:t>
            </w:r>
          </w:p>
        </w:tc>
        <w:tc>
          <w:tcPr>
            <w:tcW w:w="1868" w:type="dxa"/>
            <w:shd w:val="clear" w:color="auto" w:fill="F2F2F2" w:themeFill="background1" w:themeFillShade="F2"/>
          </w:tcPr>
          <w:p w14:paraId="76ABE0E2" w14:textId="412F23A6" w:rsidR="00C875AD" w:rsidRPr="00E60E38" w:rsidRDefault="00DD1600" w:rsidP="005E48AA">
            <w:pPr>
              <w:tabs>
                <w:tab w:val="clear" w:pos="0"/>
              </w:tabs>
              <w:jc w:val="center"/>
              <w:outlineLvl w:val="9"/>
            </w:pPr>
            <w:r w:rsidRPr="00E60E38">
              <w:t>0</w:t>
            </w:r>
          </w:p>
        </w:tc>
      </w:tr>
      <w:tr w:rsidR="00C875AD" w14:paraId="4064DB6E" w14:textId="77777777" w:rsidTr="005E48AA">
        <w:tc>
          <w:tcPr>
            <w:tcW w:w="2065" w:type="dxa"/>
          </w:tcPr>
          <w:p w14:paraId="6C12CA7F" w14:textId="154A92F3" w:rsidR="00C875AD" w:rsidRPr="00E60E38" w:rsidRDefault="00C875AD">
            <w:pPr>
              <w:tabs>
                <w:tab w:val="clear" w:pos="0"/>
              </w:tabs>
              <w:outlineLvl w:val="9"/>
              <w:rPr>
                <w:lang w:eastAsia="zh-CN"/>
              </w:rPr>
            </w:pPr>
            <w:r w:rsidRPr="00E60E38">
              <w:rPr>
                <w:lang w:eastAsia="zh-CN"/>
              </w:rPr>
              <w:t xml:space="preserve">   Hypertension</w:t>
            </w:r>
          </w:p>
        </w:tc>
        <w:tc>
          <w:tcPr>
            <w:tcW w:w="1800" w:type="dxa"/>
          </w:tcPr>
          <w:p w14:paraId="27EF6638" w14:textId="11169B12" w:rsidR="00C875AD" w:rsidRPr="00E60E38" w:rsidRDefault="00252B50" w:rsidP="005E48AA">
            <w:pPr>
              <w:tabs>
                <w:tab w:val="clear" w:pos="0"/>
              </w:tabs>
              <w:jc w:val="center"/>
              <w:outlineLvl w:val="9"/>
            </w:pPr>
            <w:r w:rsidRPr="00E60E38">
              <w:t>5.0%</w:t>
            </w:r>
            <w:r w:rsidR="00F47663">
              <w:t xml:space="preserve"> (0)</w:t>
            </w:r>
            <w:r w:rsidR="001B1928">
              <w:t xml:space="preserve"> </w:t>
            </w:r>
          </w:p>
        </w:tc>
        <w:tc>
          <w:tcPr>
            <w:tcW w:w="1800" w:type="dxa"/>
          </w:tcPr>
          <w:p w14:paraId="26314464" w14:textId="38591FA6" w:rsidR="00C875AD" w:rsidRPr="00E60E38" w:rsidRDefault="008432FE" w:rsidP="005E48AA">
            <w:pPr>
              <w:tabs>
                <w:tab w:val="clear" w:pos="0"/>
              </w:tabs>
              <w:jc w:val="center"/>
              <w:outlineLvl w:val="9"/>
              <w:rPr>
                <w:lang w:eastAsia="zh-CN"/>
              </w:rPr>
            </w:pPr>
            <w:r w:rsidRPr="00E60E38">
              <w:rPr>
                <w:lang w:eastAsia="zh-CN"/>
              </w:rPr>
              <w:t>5.8%</w:t>
            </w:r>
            <w:r w:rsidR="00596B0D">
              <w:rPr>
                <w:lang w:eastAsia="zh-CN"/>
              </w:rPr>
              <w:t xml:space="preserve"> (1.9%)</w:t>
            </w:r>
          </w:p>
        </w:tc>
        <w:tc>
          <w:tcPr>
            <w:tcW w:w="1817" w:type="dxa"/>
          </w:tcPr>
          <w:p w14:paraId="4B198632" w14:textId="059087B4" w:rsidR="00C875AD" w:rsidRPr="00E60E38" w:rsidRDefault="002F0124" w:rsidP="005E48AA">
            <w:pPr>
              <w:tabs>
                <w:tab w:val="clear" w:pos="0"/>
              </w:tabs>
              <w:jc w:val="center"/>
              <w:outlineLvl w:val="9"/>
            </w:pPr>
            <w:r w:rsidRPr="00E60E38">
              <w:t>9.9%</w:t>
            </w:r>
            <w:r w:rsidR="000B3512">
              <w:t xml:space="preserve"> (2.2%)</w:t>
            </w:r>
          </w:p>
        </w:tc>
        <w:tc>
          <w:tcPr>
            <w:tcW w:w="1868" w:type="dxa"/>
          </w:tcPr>
          <w:p w14:paraId="2D3E0C26" w14:textId="4F866929" w:rsidR="00C875AD" w:rsidRPr="00E60E38" w:rsidRDefault="00CD4649" w:rsidP="005E48AA">
            <w:pPr>
              <w:tabs>
                <w:tab w:val="clear" w:pos="0"/>
              </w:tabs>
              <w:jc w:val="center"/>
              <w:outlineLvl w:val="9"/>
            </w:pPr>
            <w:r w:rsidRPr="00E60E38">
              <w:t>5.0%</w:t>
            </w:r>
            <w:r w:rsidR="00A44461">
              <w:t xml:space="preserve"> (1.3%)</w:t>
            </w:r>
          </w:p>
        </w:tc>
      </w:tr>
      <w:tr w:rsidR="00C875AD" w14:paraId="3745FBEE" w14:textId="77777777" w:rsidTr="005E48AA">
        <w:tc>
          <w:tcPr>
            <w:tcW w:w="2065" w:type="dxa"/>
            <w:shd w:val="clear" w:color="auto" w:fill="F2F2F2" w:themeFill="background1" w:themeFillShade="F2"/>
          </w:tcPr>
          <w:p w14:paraId="30EF53A6" w14:textId="349AE88F" w:rsidR="00C875AD" w:rsidRPr="00E60E38" w:rsidRDefault="00C875AD">
            <w:pPr>
              <w:tabs>
                <w:tab w:val="clear" w:pos="0"/>
              </w:tabs>
              <w:outlineLvl w:val="9"/>
              <w:rPr>
                <w:lang w:eastAsia="zh-CN"/>
              </w:rPr>
            </w:pPr>
            <w:r w:rsidRPr="00E60E38">
              <w:rPr>
                <w:lang w:eastAsia="zh-CN"/>
              </w:rPr>
              <w:t xml:space="preserve">   Hemorrhage</w:t>
            </w:r>
          </w:p>
        </w:tc>
        <w:tc>
          <w:tcPr>
            <w:tcW w:w="1800" w:type="dxa"/>
            <w:shd w:val="clear" w:color="auto" w:fill="F2F2F2" w:themeFill="background1" w:themeFillShade="F2"/>
          </w:tcPr>
          <w:p w14:paraId="6868CFAF" w14:textId="3688EA92" w:rsidR="00C875AD" w:rsidRPr="00E60E38" w:rsidRDefault="008D7651" w:rsidP="005E48AA">
            <w:pPr>
              <w:tabs>
                <w:tab w:val="clear" w:pos="0"/>
              </w:tabs>
              <w:jc w:val="center"/>
              <w:outlineLvl w:val="9"/>
            </w:pPr>
            <w:r w:rsidRPr="00E60E38">
              <w:t>40.0%</w:t>
            </w:r>
            <w:r w:rsidR="001B1928">
              <w:t xml:space="preserve"> (0)</w:t>
            </w:r>
          </w:p>
        </w:tc>
        <w:tc>
          <w:tcPr>
            <w:tcW w:w="1800" w:type="dxa"/>
            <w:shd w:val="clear" w:color="auto" w:fill="F2F2F2" w:themeFill="background1" w:themeFillShade="F2"/>
          </w:tcPr>
          <w:p w14:paraId="17F45840" w14:textId="2061D9D4" w:rsidR="00C875AD" w:rsidRPr="00E60E38" w:rsidRDefault="00A5032D" w:rsidP="005E48AA">
            <w:pPr>
              <w:tabs>
                <w:tab w:val="clear" w:pos="0"/>
              </w:tabs>
              <w:jc w:val="center"/>
              <w:outlineLvl w:val="9"/>
              <w:rPr>
                <w:lang w:eastAsia="zh-CN"/>
              </w:rPr>
            </w:pPr>
            <w:r w:rsidRPr="00E60E38">
              <w:rPr>
                <w:lang w:eastAsia="zh-CN"/>
              </w:rPr>
              <w:t>28.8%</w:t>
            </w:r>
            <w:r w:rsidR="000065B6">
              <w:rPr>
                <w:lang w:eastAsia="zh-CN"/>
              </w:rPr>
              <w:t xml:space="preserve"> (N</w:t>
            </w:r>
            <w:r w:rsidR="00C25769">
              <w:rPr>
                <w:lang w:eastAsia="zh-CN"/>
              </w:rPr>
              <w:t>A</w:t>
            </w:r>
            <w:r w:rsidR="000065B6">
              <w:rPr>
                <w:lang w:eastAsia="zh-CN"/>
              </w:rPr>
              <w:t>)</w:t>
            </w:r>
            <w:r w:rsidR="007E265A" w:rsidRPr="00BA2C40">
              <w:rPr>
                <w:vertAlign w:val="superscript"/>
                <w:lang w:eastAsia="zh-CN"/>
              </w:rPr>
              <w:t>a</w:t>
            </w:r>
          </w:p>
        </w:tc>
        <w:tc>
          <w:tcPr>
            <w:tcW w:w="1817" w:type="dxa"/>
            <w:shd w:val="clear" w:color="auto" w:fill="F2F2F2" w:themeFill="background1" w:themeFillShade="F2"/>
          </w:tcPr>
          <w:p w14:paraId="13EA4367" w14:textId="0F6B9296" w:rsidR="00C875AD" w:rsidRPr="00E60E38" w:rsidRDefault="0022330E" w:rsidP="005E48AA">
            <w:pPr>
              <w:tabs>
                <w:tab w:val="clear" w:pos="0"/>
              </w:tabs>
              <w:jc w:val="center"/>
              <w:outlineLvl w:val="9"/>
            </w:pPr>
            <w:r w:rsidRPr="00E60E38">
              <w:t>6</w:t>
            </w:r>
            <w:r w:rsidR="00AD5952">
              <w:t>2.7</w:t>
            </w:r>
            <w:r w:rsidR="005C62BA" w:rsidRPr="00E60E38">
              <w:t>%</w:t>
            </w:r>
            <w:r w:rsidR="005F75C7">
              <w:t xml:space="preserve"> (2.2%)</w:t>
            </w:r>
          </w:p>
        </w:tc>
        <w:tc>
          <w:tcPr>
            <w:tcW w:w="1868" w:type="dxa"/>
            <w:shd w:val="clear" w:color="auto" w:fill="F2F2F2" w:themeFill="background1" w:themeFillShade="F2"/>
          </w:tcPr>
          <w:p w14:paraId="1D288A15" w14:textId="0803EA0F" w:rsidR="00C875AD" w:rsidRPr="00E60E38" w:rsidRDefault="00CD4649" w:rsidP="005E48AA">
            <w:pPr>
              <w:tabs>
                <w:tab w:val="clear" w:pos="0"/>
              </w:tabs>
              <w:jc w:val="center"/>
              <w:outlineLvl w:val="9"/>
            </w:pPr>
            <w:r w:rsidRPr="00E60E38">
              <w:t>20</w:t>
            </w:r>
            <w:r w:rsidR="004E3652">
              <w:t>.0</w:t>
            </w:r>
            <w:r w:rsidRPr="00E60E38">
              <w:t>%</w:t>
            </w:r>
            <w:r w:rsidR="00E57AE4">
              <w:t xml:space="preserve"> (N</w:t>
            </w:r>
            <w:r w:rsidR="00F93575">
              <w:t>A</w:t>
            </w:r>
            <w:r w:rsidR="00E57AE4">
              <w:t>)</w:t>
            </w:r>
            <w:r w:rsidR="00E57AE4" w:rsidRPr="00BA2C40">
              <w:rPr>
                <w:vertAlign w:val="superscript"/>
              </w:rPr>
              <w:t>b</w:t>
            </w:r>
          </w:p>
        </w:tc>
      </w:tr>
    </w:tbl>
    <w:p w14:paraId="7111585F" w14:textId="77777777" w:rsidR="007E265A" w:rsidRDefault="00204578" w:rsidP="005E48AA">
      <w:pPr>
        <w:tabs>
          <w:tab w:val="clear" w:pos="0"/>
        </w:tabs>
        <w:outlineLvl w:val="9"/>
        <w:rPr>
          <w:rFonts w:asciiTheme="minorBidi" w:hAnsiTheme="minorBidi" w:cstheme="minorBidi"/>
        </w:rPr>
      </w:pPr>
      <w:r>
        <w:t xml:space="preserve">AE, adverse event; </w:t>
      </w:r>
      <w:r w:rsidR="00966BB8">
        <w:t xml:space="preserve">CLL, chronic lymphocytic leukemia; </w:t>
      </w:r>
      <w:r w:rsidR="002D48AB">
        <w:t>CR, complete response;</w:t>
      </w:r>
      <w:r w:rsidR="0004719B">
        <w:t xml:space="preserve"> </w:t>
      </w:r>
      <w:r w:rsidR="00A92B39">
        <w:t xml:space="preserve">EFS, event-free survival; </w:t>
      </w:r>
      <w:r w:rsidR="0004719B">
        <w:t>ORR, overall response rate</w:t>
      </w:r>
      <w:r w:rsidR="00A92B39">
        <w:t>; OS, overall survival</w:t>
      </w:r>
      <w:r w:rsidR="002D48AB">
        <w:t>;</w:t>
      </w:r>
      <w:r w:rsidR="00A92B39">
        <w:t xml:space="preserve"> PFS, progression-free survival;</w:t>
      </w:r>
      <w:r w:rsidR="002D48AB">
        <w:t xml:space="preserve"> PR, partial response; PRL, partial response with lymphocytosis</w:t>
      </w:r>
      <w:r>
        <w:t>; N</w:t>
      </w:r>
      <w:r w:rsidR="00C77AA7">
        <w:t>A</w:t>
      </w:r>
      <w:r>
        <w:t xml:space="preserve">, not </w:t>
      </w:r>
      <w:r w:rsidR="00C77AA7">
        <w:t>available</w:t>
      </w:r>
      <w:r w:rsidR="00966BB8">
        <w:t>; R/R, relapsed/refractory; SLL, small lymphocytic lymphoma</w:t>
      </w:r>
      <w:r w:rsidR="006E54B7">
        <w:t>.</w:t>
      </w:r>
      <w:r w:rsidR="002D48AB" w:rsidRPr="00D46F3C">
        <w:rPr>
          <w:rFonts w:asciiTheme="minorBidi" w:hAnsiTheme="minorBidi" w:cstheme="minorBidi"/>
        </w:rPr>
        <w:t xml:space="preserve"> </w:t>
      </w:r>
    </w:p>
    <w:p w14:paraId="72D5AF6F" w14:textId="5165223F" w:rsidR="00E57AE4" w:rsidRDefault="007E265A" w:rsidP="005E48AA">
      <w:pPr>
        <w:tabs>
          <w:tab w:val="clear" w:pos="0"/>
        </w:tabs>
        <w:outlineLvl w:val="9"/>
        <w:rPr>
          <w:rFonts w:asciiTheme="minorBidi" w:hAnsiTheme="minorBidi" w:cstheme="minorBidi"/>
        </w:rPr>
      </w:pPr>
      <w:r w:rsidRPr="00BA2C40">
        <w:rPr>
          <w:rFonts w:asciiTheme="minorBidi" w:hAnsiTheme="minorBidi" w:cstheme="minorBidi"/>
          <w:vertAlign w:val="superscript"/>
        </w:rPr>
        <w:t>a</w:t>
      </w:r>
      <w:r>
        <w:rPr>
          <w:rFonts w:asciiTheme="minorBidi" w:hAnsiTheme="minorBidi" w:cstheme="minorBidi"/>
        </w:rPr>
        <w:t xml:space="preserve">Major hemorrhage </w:t>
      </w:r>
      <w:r w:rsidR="00364B5D">
        <w:rPr>
          <w:rFonts w:asciiTheme="minorBidi" w:hAnsiTheme="minorBidi" w:cstheme="minorBidi"/>
        </w:rPr>
        <w:t xml:space="preserve">was </w:t>
      </w:r>
      <w:r>
        <w:rPr>
          <w:rFonts w:asciiTheme="minorBidi" w:hAnsiTheme="minorBidi" w:cstheme="minorBidi"/>
        </w:rPr>
        <w:t>reported in 2.9% of patients receiving ibrutinib</w:t>
      </w:r>
      <w:r w:rsidR="00112EB3">
        <w:rPr>
          <w:rFonts w:asciiTheme="minorBidi" w:hAnsiTheme="minorBidi" w:cstheme="minorBidi"/>
        </w:rPr>
        <w:t>.</w:t>
      </w:r>
    </w:p>
    <w:p w14:paraId="53FB9D22" w14:textId="0F4781FC" w:rsidR="00F44236" w:rsidRPr="00D46F3C" w:rsidRDefault="00E57AE4" w:rsidP="005E48AA">
      <w:pPr>
        <w:tabs>
          <w:tab w:val="clear" w:pos="0"/>
        </w:tabs>
        <w:outlineLvl w:val="9"/>
        <w:rPr>
          <w:rFonts w:asciiTheme="minorBidi" w:hAnsiTheme="minorBidi" w:cstheme="minorBidi"/>
        </w:rPr>
      </w:pPr>
      <w:r w:rsidRPr="00BA2C40">
        <w:rPr>
          <w:rFonts w:asciiTheme="minorBidi" w:hAnsiTheme="minorBidi" w:cstheme="minorBidi"/>
          <w:vertAlign w:val="superscript"/>
        </w:rPr>
        <w:t>b</w:t>
      </w:r>
      <w:r w:rsidR="00E47703">
        <w:rPr>
          <w:rFonts w:asciiTheme="minorBidi" w:hAnsiTheme="minorBidi" w:cstheme="minorBidi"/>
        </w:rPr>
        <w:t xml:space="preserve">Two </w:t>
      </w:r>
      <w:r w:rsidR="00D94453">
        <w:rPr>
          <w:rFonts w:asciiTheme="minorBidi" w:hAnsiTheme="minorBidi" w:cstheme="minorBidi"/>
        </w:rPr>
        <w:t xml:space="preserve">(2.5%) </w:t>
      </w:r>
      <w:r w:rsidR="00E47703">
        <w:rPr>
          <w:rFonts w:asciiTheme="minorBidi" w:hAnsiTheme="minorBidi" w:cstheme="minorBidi"/>
        </w:rPr>
        <w:t xml:space="preserve">patients had major hemorrhage events (serious, </w:t>
      </w:r>
      <w:r w:rsidR="00476DF1">
        <w:rPr>
          <w:rFonts w:asciiTheme="minorBidi" w:hAnsiTheme="minorBidi" w:cstheme="minorBidi"/>
        </w:rPr>
        <w:t>any</w:t>
      </w:r>
      <w:r w:rsidR="00E8317B">
        <w:rPr>
          <w:rFonts w:asciiTheme="minorBidi" w:hAnsiTheme="minorBidi" w:cstheme="minorBidi"/>
        </w:rPr>
        <w:t>-</w:t>
      </w:r>
      <w:r w:rsidR="00476DF1">
        <w:rPr>
          <w:rFonts w:asciiTheme="minorBidi" w:hAnsiTheme="minorBidi" w:cstheme="minorBidi"/>
        </w:rPr>
        <w:t>grade central nervous system bleeding, or grade ≥3 events).</w:t>
      </w:r>
      <w:r w:rsidR="00F44236" w:rsidRPr="00D46F3C">
        <w:rPr>
          <w:rFonts w:asciiTheme="minorBidi" w:hAnsiTheme="minorBidi" w:cstheme="minorBidi"/>
        </w:rPr>
        <w:br w:type="page"/>
      </w:r>
    </w:p>
    <w:p w14:paraId="61C3EEC1" w14:textId="169E5A51" w:rsidR="0024668E" w:rsidRPr="0099126A" w:rsidRDefault="0024668E" w:rsidP="0024668E">
      <w:pPr>
        <w:rPr>
          <w:rFonts w:asciiTheme="minorBidi" w:hAnsiTheme="minorBidi" w:cstheme="minorBidi"/>
          <w:b/>
          <w:bCs/>
        </w:rPr>
      </w:pPr>
      <w:r w:rsidRPr="0099126A">
        <w:rPr>
          <w:rFonts w:asciiTheme="minorBidi" w:hAnsiTheme="minorBidi" w:cstheme="minorBidi"/>
          <w:b/>
          <w:bCs/>
        </w:rPr>
        <w:lastRenderedPageBreak/>
        <w:t>PLAIN LANGUAGE SUMMARY</w:t>
      </w:r>
    </w:p>
    <w:p w14:paraId="3F1B146F" w14:textId="2880BC39" w:rsidR="00444A92" w:rsidRDefault="004D725A" w:rsidP="00444A92">
      <w:pPr>
        <w:rPr>
          <w:rFonts w:asciiTheme="minorBidi" w:hAnsiTheme="minorBidi" w:cstheme="minorBidi"/>
        </w:rPr>
      </w:pPr>
      <w:r w:rsidRPr="004D725A">
        <w:rPr>
          <w:rFonts w:asciiTheme="minorBidi" w:hAnsiTheme="minorBidi" w:cstheme="minorBidi"/>
        </w:rPr>
        <w:t>Chronic lymphocytic leukemia</w:t>
      </w:r>
      <w:r w:rsidR="004B6FF3">
        <w:rPr>
          <w:rFonts w:asciiTheme="minorBidi" w:hAnsiTheme="minorBidi" w:cstheme="minorBidi"/>
        </w:rPr>
        <w:t xml:space="preserve"> (</w:t>
      </w:r>
      <w:r w:rsidRPr="004D725A">
        <w:rPr>
          <w:rFonts w:asciiTheme="minorBidi" w:hAnsiTheme="minorBidi" w:cstheme="minorBidi"/>
        </w:rPr>
        <w:t>CLL</w:t>
      </w:r>
      <w:r w:rsidR="004B6FF3">
        <w:rPr>
          <w:rFonts w:asciiTheme="minorBidi" w:hAnsiTheme="minorBidi" w:cstheme="minorBidi"/>
        </w:rPr>
        <w:t>)</w:t>
      </w:r>
      <w:r w:rsidRPr="004D725A">
        <w:rPr>
          <w:rFonts w:asciiTheme="minorBidi" w:hAnsiTheme="minorBidi" w:cstheme="minorBidi"/>
        </w:rPr>
        <w:t xml:space="preserve"> is a rare type of cancer that develops from white blood cells. Acalabrutinib is a treatment approved for patients with CLL. Most of the studies used to support the approval of acalabrutinib by governmental agencies were done mostly with Caucasian patients. This is the first study to evaluate acalabrutinib exclusively in Chinese patients with previously treated CLL.</w:t>
      </w:r>
      <w:r w:rsidR="0006329F">
        <w:rPr>
          <w:rFonts w:asciiTheme="minorBidi" w:hAnsiTheme="minorBidi" w:cstheme="minorBidi"/>
        </w:rPr>
        <w:t xml:space="preserve"> </w:t>
      </w:r>
      <w:r w:rsidR="0006329F" w:rsidRPr="0006329F">
        <w:rPr>
          <w:rFonts w:asciiTheme="minorBidi" w:hAnsiTheme="minorBidi" w:cstheme="minorBidi"/>
        </w:rPr>
        <w:t>Patients were examined and interviewed to collect data about side effects (safety evaluation) and had imaging studies at predetermined periods to assess how the tumors were responding to the treatment (efficacy evaluation).</w:t>
      </w:r>
      <w:r w:rsidR="00046A02">
        <w:rPr>
          <w:rFonts w:asciiTheme="minorBidi" w:hAnsiTheme="minorBidi" w:cstheme="minorBidi"/>
        </w:rPr>
        <w:t xml:space="preserve"> </w:t>
      </w:r>
      <w:r w:rsidR="00046A02" w:rsidRPr="00046A02">
        <w:rPr>
          <w:rFonts w:asciiTheme="minorBidi" w:hAnsiTheme="minorBidi" w:cstheme="minorBidi"/>
        </w:rPr>
        <w:t>A large majority of patients with CLL had good responses to acalabrutinib that were long-lasting. The treatment was considered safe, with tolerable side effects. The results in this Chinese population of patients were similar to the key global study in a primarily Caucasian population of patients with previously treated CLL.</w:t>
      </w:r>
      <w:r w:rsidR="00046A02">
        <w:rPr>
          <w:rFonts w:asciiTheme="minorBidi" w:hAnsiTheme="minorBidi" w:cstheme="minorBidi"/>
        </w:rPr>
        <w:t xml:space="preserve"> </w:t>
      </w:r>
      <w:r w:rsidR="00046A02" w:rsidRPr="00046A02">
        <w:rPr>
          <w:rFonts w:asciiTheme="minorBidi" w:hAnsiTheme="minorBidi" w:cstheme="minorBidi"/>
        </w:rPr>
        <w:t>Patients from different races or ethnic backgrounds can react differently to certain medications, so it is useful to collect safety and efficacy data for various populations. This study demonstrated that the efficacy and safety of acalabrutinib were comparable between Chinese and Caucasian patients with previously treated CLL.</w:t>
      </w:r>
    </w:p>
    <w:p w14:paraId="29E28492" w14:textId="3E02DE41" w:rsidR="001C02CF" w:rsidRDefault="001C02CF">
      <w:pPr>
        <w:tabs>
          <w:tab w:val="clear" w:pos="0"/>
        </w:tabs>
        <w:spacing w:line="240" w:lineRule="auto"/>
        <w:outlineLvl w:val="9"/>
        <w:rPr>
          <w:rFonts w:asciiTheme="minorBidi" w:hAnsiTheme="minorBidi" w:cstheme="minorBidi"/>
        </w:rPr>
      </w:pPr>
      <w:r>
        <w:rPr>
          <w:rFonts w:asciiTheme="minorBidi" w:hAnsiTheme="minorBidi" w:cstheme="minorBidi"/>
        </w:rPr>
        <w:br w:type="page"/>
      </w:r>
    </w:p>
    <w:p w14:paraId="42CF8CC4" w14:textId="0A188628" w:rsidR="001C02CF" w:rsidRPr="004145DB" w:rsidRDefault="001C02CF" w:rsidP="001C02CF">
      <w:pPr>
        <w:tabs>
          <w:tab w:val="clear" w:pos="0"/>
        </w:tabs>
        <w:outlineLvl w:val="9"/>
        <w:rPr>
          <w:b/>
          <w:bCs/>
        </w:rPr>
      </w:pPr>
      <w:r w:rsidRPr="004145DB">
        <w:rPr>
          <w:b/>
          <w:bCs/>
        </w:rPr>
        <w:lastRenderedPageBreak/>
        <w:t>Reference</w:t>
      </w:r>
      <w:r>
        <w:rPr>
          <w:b/>
          <w:bCs/>
        </w:rPr>
        <w:t>s</w:t>
      </w:r>
    </w:p>
    <w:p w14:paraId="2F58114C" w14:textId="77777777" w:rsidR="001C02CF" w:rsidRDefault="001C02CF" w:rsidP="001C02CF">
      <w:pPr>
        <w:tabs>
          <w:tab w:val="clear" w:pos="0"/>
        </w:tabs>
        <w:ind w:left="720" w:hanging="720"/>
        <w:outlineLvl w:val="9"/>
      </w:pPr>
      <w:r w:rsidRPr="006A3D36">
        <w:rPr>
          <w:noProof/>
        </w:rPr>
        <w:t>1. Hallek M, Cheson BD, Catovsky D, Caligaris-Cappio F, Dighiero G, Döhner H, Hillmen P, Keating M, Montserrat E, Chiorazzi N, Stilgenbauer S, Rai KR, Byrd JC, Eichhorst B, O'Brien S, Robak T, Seymour JF, Kipps TJ (2018) iwCLL guidelines for diagnosis, indications for treatment, response assessment, and supportive management of CLL. Blood 131 (25):2745-2760. doi:10.1182/blood-2017-09-806398</w:t>
      </w:r>
    </w:p>
    <w:p w14:paraId="413308F4" w14:textId="63BF6E3D" w:rsidR="001C02CF" w:rsidRPr="00444A92" w:rsidRDefault="001C02CF" w:rsidP="001C02CF">
      <w:pPr>
        <w:tabs>
          <w:tab w:val="clear" w:pos="0"/>
        </w:tabs>
        <w:ind w:left="720" w:hanging="720"/>
        <w:outlineLvl w:val="9"/>
        <w:rPr>
          <w:noProof/>
        </w:rPr>
      </w:pPr>
      <w:r>
        <w:t>2</w:t>
      </w:r>
      <w:r w:rsidRPr="00444A92">
        <w:rPr>
          <w:noProof/>
        </w:rPr>
        <w:t>. Huang X, Qiu L, Jin J, Zhou D, Chen X, Hou M, Hu J, Hu Y, Ke X, Li J, Liang Y, Liu T, Lv Y, Ren H, Sun A, Wang J, Zhao C, Salman M, Sun S, Howes A, Wang J, Wu P, Li J (2018) Ibrutinib versus rituximab in relapsed or refractory chronic lymphocytic leukemia or small lymphocytic lymphoma: a randomized, open-label phase 3 study. Cancer Med 7 (4):1043-1055. doi:10.1002/cam4.1337</w:t>
      </w:r>
    </w:p>
    <w:p w14:paraId="5DEB62E3" w14:textId="54CFE9DB" w:rsidR="001C02CF" w:rsidRPr="00444A92" w:rsidRDefault="001C02CF" w:rsidP="001C02CF">
      <w:pPr>
        <w:tabs>
          <w:tab w:val="clear" w:pos="0"/>
        </w:tabs>
        <w:ind w:left="720" w:hanging="720"/>
        <w:outlineLvl w:val="9"/>
        <w:rPr>
          <w:noProof/>
        </w:rPr>
      </w:pPr>
      <w:r>
        <w:t>3</w:t>
      </w:r>
      <w:r w:rsidRPr="00444A92">
        <w:rPr>
          <w:noProof/>
        </w:rPr>
        <w:t>. Xu W, Yang S, Zhou K, Pan L, Li Z, Zhou J, Gao S, Zhou D, Hu J, Feng R, Huang H, Ji M, Guo H, Huang J, Novotny W, Feng S, Li J (2020) Treatment of relapsed/refractory chronic lymphocytic leukemia/small lymphocytic lymphoma with the BTK inhibitor zanubrutinib: phase 2, single-arm, multicenter study. J Hematol Oncol 13 (1):48. doi:10.1186/s13045-020-00884-4</w:t>
      </w:r>
    </w:p>
    <w:p w14:paraId="5F597CB3" w14:textId="5074DA2B" w:rsidR="00782400" w:rsidRDefault="001C02CF" w:rsidP="00782400">
      <w:pPr>
        <w:tabs>
          <w:tab w:val="clear" w:pos="0"/>
        </w:tabs>
        <w:ind w:left="720" w:hanging="720"/>
        <w:outlineLvl w:val="9"/>
        <w:rPr>
          <w:noProof/>
        </w:rPr>
      </w:pPr>
      <w:r>
        <w:t>4</w:t>
      </w:r>
      <w:r w:rsidRPr="00444A92">
        <w:rPr>
          <w:noProof/>
        </w:rPr>
        <w:t>. Xu W, Zhou K, Wang T, Yang S, Liu L, Hu Y, Zhang W, Ding K, Zhou J, Gao S, Xu B, Zhu Z, Liu T, Zhang H, Hu J, Ji C, Wang S, Xia Z, Wang X, Li Y, Song Y, Ma S, Tang X, Zhang B, Li J (2023) Orelabrutinib in relapsed or refractory chronic lymphocytic leukemia/small lymphocytic lymphoma patients: multi-center, single-arm, open-label, phase 2 study. Am J Hematol 98 (4):571-579. doi:10.1002/ajh.26826</w:t>
      </w:r>
    </w:p>
    <w:sectPr w:rsidR="00782400" w:rsidSect="00E7216F">
      <w:footerReference w:type="default" r:id="rId14"/>
      <w:footerReference w:type="first" r:id="rId15"/>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B2258D" w14:textId="77777777" w:rsidR="00FB3E2A" w:rsidRDefault="00FB3E2A" w:rsidP="003044C3">
      <w:r>
        <w:separator/>
      </w:r>
    </w:p>
    <w:p w14:paraId="42577F9E" w14:textId="77777777" w:rsidR="00FB3E2A" w:rsidRDefault="00FB3E2A"/>
    <w:p w14:paraId="31C7B1BB" w14:textId="77777777" w:rsidR="00FB3E2A" w:rsidRDefault="00FB3E2A" w:rsidP="00704B36"/>
    <w:p w14:paraId="54FA2AE6" w14:textId="77777777" w:rsidR="00FB3E2A" w:rsidRDefault="00FB3E2A" w:rsidP="00704B36"/>
    <w:p w14:paraId="1C4C9CD6" w14:textId="77777777" w:rsidR="00FB3E2A" w:rsidRDefault="00FB3E2A"/>
  </w:endnote>
  <w:endnote w:type="continuationSeparator" w:id="0">
    <w:p w14:paraId="4EC8F666" w14:textId="77777777" w:rsidR="00FB3E2A" w:rsidRDefault="00FB3E2A" w:rsidP="003044C3">
      <w:r>
        <w:continuationSeparator/>
      </w:r>
    </w:p>
    <w:p w14:paraId="0EA17E20" w14:textId="77777777" w:rsidR="00FB3E2A" w:rsidRDefault="00FB3E2A"/>
    <w:p w14:paraId="647047A5" w14:textId="77777777" w:rsidR="00FB3E2A" w:rsidRDefault="00FB3E2A" w:rsidP="00704B36"/>
    <w:p w14:paraId="427983B8" w14:textId="77777777" w:rsidR="00FB3E2A" w:rsidRDefault="00FB3E2A" w:rsidP="00704B36"/>
    <w:p w14:paraId="4ABF1092" w14:textId="77777777" w:rsidR="00FB3E2A" w:rsidRDefault="00FB3E2A"/>
  </w:endnote>
  <w:endnote w:type="continuationNotice" w:id="1">
    <w:p w14:paraId="4D66C978" w14:textId="77777777" w:rsidR="00FB3E2A" w:rsidRDefault="00FB3E2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9844407"/>
      <w:docPartObj>
        <w:docPartGallery w:val="Page Numbers (Bottom of Page)"/>
        <w:docPartUnique/>
      </w:docPartObj>
    </w:sdtPr>
    <w:sdtEndPr>
      <w:rPr>
        <w:noProof/>
      </w:rPr>
    </w:sdtEndPr>
    <w:sdtContent>
      <w:p w14:paraId="4E3E1620" w14:textId="3A382706" w:rsidR="00931390" w:rsidRDefault="009313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D5E5E2" w14:textId="77777777" w:rsidR="00931390" w:rsidRDefault="00931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70060993"/>
      <w:docPartObj>
        <w:docPartGallery w:val="Page Numbers (Bottom of Page)"/>
        <w:docPartUnique/>
      </w:docPartObj>
    </w:sdtPr>
    <w:sdtEndPr>
      <w:rPr>
        <w:noProof/>
      </w:rPr>
    </w:sdtEndPr>
    <w:sdtContent>
      <w:p w14:paraId="647EBBFB" w14:textId="04FB3116" w:rsidR="00931390" w:rsidRDefault="009313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B41462" w14:textId="77777777" w:rsidR="00931390" w:rsidRDefault="009313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524004" w14:textId="77777777" w:rsidR="00FB3E2A" w:rsidRDefault="00FB3E2A" w:rsidP="003044C3">
      <w:r>
        <w:separator/>
      </w:r>
    </w:p>
    <w:p w14:paraId="796E8C7A" w14:textId="77777777" w:rsidR="00FB3E2A" w:rsidRDefault="00FB3E2A"/>
    <w:p w14:paraId="211018E9" w14:textId="77777777" w:rsidR="00FB3E2A" w:rsidRDefault="00FB3E2A" w:rsidP="00704B36"/>
    <w:p w14:paraId="01986E67" w14:textId="77777777" w:rsidR="00FB3E2A" w:rsidRDefault="00FB3E2A" w:rsidP="00704B36"/>
    <w:p w14:paraId="4FD00B08" w14:textId="77777777" w:rsidR="00FB3E2A" w:rsidRDefault="00FB3E2A"/>
  </w:footnote>
  <w:footnote w:type="continuationSeparator" w:id="0">
    <w:p w14:paraId="7D91AF5D" w14:textId="77777777" w:rsidR="00FB3E2A" w:rsidRDefault="00FB3E2A" w:rsidP="003044C3">
      <w:r>
        <w:continuationSeparator/>
      </w:r>
    </w:p>
    <w:p w14:paraId="590176D9" w14:textId="77777777" w:rsidR="00FB3E2A" w:rsidRDefault="00FB3E2A"/>
    <w:p w14:paraId="28394A9C" w14:textId="77777777" w:rsidR="00FB3E2A" w:rsidRDefault="00FB3E2A" w:rsidP="00704B36"/>
    <w:p w14:paraId="38F00C1A" w14:textId="77777777" w:rsidR="00FB3E2A" w:rsidRDefault="00FB3E2A" w:rsidP="00704B36"/>
    <w:p w14:paraId="6C0D1B95" w14:textId="77777777" w:rsidR="00FB3E2A" w:rsidRDefault="00FB3E2A"/>
  </w:footnote>
  <w:footnote w:type="continuationNotice" w:id="1">
    <w:p w14:paraId="5AD485E7" w14:textId="77777777" w:rsidR="00FB3E2A" w:rsidRDefault="00FB3E2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1C3CD6"/>
    <w:multiLevelType w:val="hybridMultilevel"/>
    <w:tmpl w:val="2BF81A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A264BC"/>
    <w:multiLevelType w:val="hybridMultilevel"/>
    <w:tmpl w:val="AEBC0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275B47"/>
    <w:multiLevelType w:val="hybridMultilevel"/>
    <w:tmpl w:val="182480B8"/>
    <w:lvl w:ilvl="0" w:tplc="74123F46">
      <w:start w:val="1"/>
      <w:numFmt w:val="bullet"/>
      <w:lvlText w:val=""/>
      <w:lvlJc w:val="left"/>
      <w:pPr>
        <w:tabs>
          <w:tab w:val="num" w:pos="1464"/>
        </w:tabs>
        <w:ind w:left="1464" w:hanging="360"/>
      </w:pPr>
      <w:rPr>
        <w:rFonts w:ascii="Symbol" w:hAnsi="Symbo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7807AC8"/>
    <w:multiLevelType w:val="hybridMultilevel"/>
    <w:tmpl w:val="549410DA"/>
    <w:lvl w:ilvl="0" w:tplc="D0947648">
      <w:start w:val="1"/>
      <w:numFmt w:val="bullet"/>
      <w:lvlText w:val=""/>
      <w:lvlJc w:val="left"/>
      <w:pPr>
        <w:tabs>
          <w:tab w:val="num" w:pos="1800"/>
        </w:tabs>
        <w:ind w:left="1800" w:hanging="360"/>
      </w:pPr>
      <w:rPr>
        <w:rFonts w:ascii="Symbol" w:hAnsi="Symbol"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8305532"/>
    <w:multiLevelType w:val="multilevel"/>
    <w:tmpl w:val="59FA44C6"/>
    <w:lvl w:ilvl="0">
      <w:start w:val="1"/>
      <w:numFmt w:val="bullet"/>
      <w:lvlText w:val="—"/>
      <w:lvlJc w:val="left"/>
      <w:pPr>
        <w:tabs>
          <w:tab w:val="num" w:pos="1464"/>
        </w:tabs>
        <w:ind w:left="1464"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D80701"/>
    <w:multiLevelType w:val="hybridMultilevel"/>
    <w:tmpl w:val="C8586D7E"/>
    <w:lvl w:ilvl="0" w:tplc="E78C8B48">
      <w:start w:val="1"/>
      <w:numFmt w:val="bullet"/>
      <w:lvlText w:val="•"/>
      <w:lvlJc w:val="left"/>
      <w:pPr>
        <w:tabs>
          <w:tab w:val="num" w:pos="720"/>
        </w:tabs>
        <w:ind w:left="720" w:hanging="360"/>
      </w:pPr>
      <w:rPr>
        <w:rFonts w:ascii="Arial" w:hAnsi="Arial" w:hint="default"/>
      </w:rPr>
    </w:lvl>
    <w:lvl w:ilvl="1" w:tplc="D3224D3E">
      <w:numFmt w:val="bullet"/>
      <w:lvlText w:val="•"/>
      <w:lvlJc w:val="left"/>
      <w:pPr>
        <w:tabs>
          <w:tab w:val="num" w:pos="1440"/>
        </w:tabs>
        <w:ind w:left="1440" w:hanging="360"/>
      </w:pPr>
      <w:rPr>
        <w:rFonts w:ascii="Arial" w:hAnsi="Arial" w:hint="default"/>
      </w:rPr>
    </w:lvl>
    <w:lvl w:ilvl="2" w:tplc="94A60A04" w:tentative="1">
      <w:start w:val="1"/>
      <w:numFmt w:val="bullet"/>
      <w:lvlText w:val="•"/>
      <w:lvlJc w:val="left"/>
      <w:pPr>
        <w:tabs>
          <w:tab w:val="num" w:pos="2160"/>
        </w:tabs>
        <w:ind w:left="2160" w:hanging="360"/>
      </w:pPr>
      <w:rPr>
        <w:rFonts w:ascii="Arial" w:hAnsi="Arial" w:hint="default"/>
      </w:rPr>
    </w:lvl>
    <w:lvl w:ilvl="3" w:tplc="773CA058" w:tentative="1">
      <w:start w:val="1"/>
      <w:numFmt w:val="bullet"/>
      <w:lvlText w:val="•"/>
      <w:lvlJc w:val="left"/>
      <w:pPr>
        <w:tabs>
          <w:tab w:val="num" w:pos="2880"/>
        </w:tabs>
        <w:ind w:left="2880" w:hanging="360"/>
      </w:pPr>
      <w:rPr>
        <w:rFonts w:ascii="Arial" w:hAnsi="Arial" w:hint="default"/>
      </w:rPr>
    </w:lvl>
    <w:lvl w:ilvl="4" w:tplc="E2440DEC" w:tentative="1">
      <w:start w:val="1"/>
      <w:numFmt w:val="bullet"/>
      <w:lvlText w:val="•"/>
      <w:lvlJc w:val="left"/>
      <w:pPr>
        <w:tabs>
          <w:tab w:val="num" w:pos="3600"/>
        </w:tabs>
        <w:ind w:left="3600" w:hanging="360"/>
      </w:pPr>
      <w:rPr>
        <w:rFonts w:ascii="Arial" w:hAnsi="Arial" w:hint="default"/>
      </w:rPr>
    </w:lvl>
    <w:lvl w:ilvl="5" w:tplc="5D8883B4" w:tentative="1">
      <w:start w:val="1"/>
      <w:numFmt w:val="bullet"/>
      <w:lvlText w:val="•"/>
      <w:lvlJc w:val="left"/>
      <w:pPr>
        <w:tabs>
          <w:tab w:val="num" w:pos="4320"/>
        </w:tabs>
        <w:ind w:left="4320" w:hanging="360"/>
      </w:pPr>
      <w:rPr>
        <w:rFonts w:ascii="Arial" w:hAnsi="Arial" w:hint="default"/>
      </w:rPr>
    </w:lvl>
    <w:lvl w:ilvl="6" w:tplc="2F867234" w:tentative="1">
      <w:start w:val="1"/>
      <w:numFmt w:val="bullet"/>
      <w:lvlText w:val="•"/>
      <w:lvlJc w:val="left"/>
      <w:pPr>
        <w:tabs>
          <w:tab w:val="num" w:pos="5040"/>
        </w:tabs>
        <w:ind w:left="5040" w:hanging="360"/>
      </w:pPr>
      <w:rPr>
        <w:rFonts w:ascii="Arial" w:hAnsi="Arial" w:hint="default"/>
      </w:rPr>
    </w:lvl>
    <w:lvl w:ilvl="7" w:tplc="9ABCAD8A" w:tentative="1">
      <w:start w:val="1"/>
      <w:numFmt w:val="bullet"/>
      <w:lvlText w:val="•"/>
      <w:lvlJc w:val="left"/>
      <w:pPr>
        <w:tabs>
          <w:tab w:val="num" w:pos="5760"/>
        </w:tabs>
        <w:ind w:left="5760" w:hanging="360"/>
      </w:pPr>
      <w:rPr>
        <w:rFonts w:ascii="Arial" w:hAnsi="Arial" w:hint="default"/>
      </w:rPr>
    </w:lvl>
    <w:lvl w:ilvl="8" w:tplc="34283B9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4FE56F1"/>
    <w:multiLevelType w:val="hybridMultilevel"/>
    <w:tmpl w:val="59FA44C6"/>
    <w:lvl w:ilvl="0" w:tplc="79402E94">
      <w:start w:val="1"/>
      <w:numFmt w:val="bullet"/>
      <w:lvlText w:val="—"/>
      <w:lvlJc w:val="left"/>
      <w:pPr>
        <w:tabs>
          <w:tab w:val="num" w:pos="1464"/>
        </w:tabs>
        <w:ind w:left="1464"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A7005EE"/>
    <w:multiLevelType w:val="hybridMultilevel"/>
    <w:tmpl w:val="4B28C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4E6A0E"/>
    <w:multiLevelType w:val="hybridMultilevel"/>
    <w:tmpl w:val="E842CA84"/>
    <w:lvl w:ilvl="0" w:tplc="D0947648">
      <w:start w:val="1"/>
      <w:numFmt w:val="bullet"/>
      <w:lvlText w:val=""/>
      <w:lvlJc w:val="left"/>
      <w:pPr>
        <w:tabs>
          <w:tab w:val="num" w:pos="1440"/>
        </w:tabs>
        <w:ind w:left="144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09A22D2"/>
    <w:multiLevelType w:val="hybridMultilevel"/>
    <w:tmpl w:val="33162924"/>
    <w:lvl w:ilvl="0" w:tplc="9592A934">
      <w:start w:val="1"/>
      <w:numFmt w:val="decimal"/>
      <w:lvlText w:val="%1."/>
      <w:lvlJc w:val="left"/>
      <w:pPr>
        <w:ind w:left="1020" w:hanging="360"/>
      </w:pPr>
    </w:lvl>
    <w:lvl w:ilvl="1" w:tplc="A2ECA85C">
      <w:start w:val="1"/>
      <w:numFmt w:val="decimal"/>
      <w:lvlText w:val="%2."/>
      <w:lvlJc w:val="left"/>
      <w:pPr>
        <w:ind w:left="1020" w:hanging="360"/>
      </w:pPr>
    </w:lvl>
    <w:lvl w:ilvl="2" w:tplc="7B448548">
      <w:start w:val="1"/>
      <w:numFmt w:val="decimal"/>
      <w:lvlText w:val="%3."/>
      <w:lvlJc w:val="left"/>
      <w:pPr>
        <w:ind w:left="1020" w:hanging="360"/>
      </w:pPr>
    </w:lvl>
    <w:lvl w:ilvl="3" w:tplc="C322949C">
      <w:start w:val="1"/>
      <w:numFmt w:val="decimal"/>
      <w:lvlText w:val="%4."/>
      <w:lvlJc w:val="left"/>
      <w:pPr>
        <w:ind w:left="1020" w:hanging="360"/>
      </w:pPr>
    </w:lvl>
    <w:lvl w:ilvl="4" w:tplc="94A8850E">
      <w:start w:val="1"/>
      <w:numFmt w:val="decimal"/>
      <w:lvlText w:val="%5."/>
      <w:lvlJc w:val="left"/>
      <w:pPr>
        <w:ind w:left="1020" w:hanging="360"/>
      </w:pPr>
    </w:lvl>
    <w:lvl w:ilvl="5" w:tplc="F49E1B02">
      <w:start w:val="1"/>
      <w:numFmt w:val="decimal"/>
      <w:lvlText w:val="%6."/>
      <w:lvlJc w:val="left"/>
      <w:pPr>
        <w:ind w:left="1020" w:hanging="360"/>
      </w:pPr>
    </w:lvl>
    <w:lvl w:ilvl="6" w:tplc="888A84F6">
      <w:start w:val="1"/>
      <w:numFmt w:val="decimal"/>
      <w:lvlText w:val="%7."/>
      <w:lvlJc w:val="left"/>
      <w:pPr>
        <w:ind w:left="1020" w:hanging="360"/>
      </w:pPr>
    </w:lvl>
    <w:lvl w:ilvl="7" w:tplc="62E09972">
      <w:start w:val="1"/>
      <w:numFmt w:val="decimal"/>
      <w:lvlText w:val="%8."/>
      <w:lvlJc w:val="left"/>
      <w:pPr>
        <w:ind w:left="1020" w:hanging="360"/>
      </w:pPr>
    </w:lvl>
    <w:lvl w:ilvl="8" w:tplc="2A0EA870">
      <w:start w:val="1"/>
      <w:numFmt w:val="decimal"/>
      <w:lvlText w:val="%9."/>
      <w:lvlJc w:val="left"/>
      <w:pPr>
        <w:ind w:left="1020" w:hanging="360"/>
      </w:pPr>
    </w:lvl>
  </w:abstractNum>
  <w:abstractNum w:abstractNumId="10" w15:restartNumberingAfterBreak="0">
    <w:nsid w:val="78C60B12"/>
    <w:multiLevelType w:val="hybridMultilevel"/>
    <w:tmpl w:val="BD8ADF68"/>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start w:val="1"/>
      <w:numFmt w:val="lowerRoman"/>
      <w:lvlText w:val="%3."/>
      <w:lvlJc w:val="right"/>
      <w:pPr>
        <w:ind w:left="216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F3C67AC"/>
    <w:multiLevelType w:val="hybridMultilevel"/>
    <w:tmpl w:val="DE9EF19C"/>
    <w:lvl w:ilvl="0" w:tplc="80A25F8E">
      <w:start w:val="1"/>
      <w:numFmt w:val="bullet"/>
      <w:lvlText w:val="•"/>
      <w:lvlJc w:val="left"/>
      <w:pPr>
        <w:tabs>
          <w:tab w:val="num" w:pos="720"/>
        </w:tabs>
        <w:ind w:left="720" w:hanging="360"/>
      </w:pPr>
      <w:rPr>
        <w:rFonts w:ascii="Arial" w:hAnsi="Arial" w:hint="default"/>
      </w:rPr>
    </w:lvl>
    <w:lvl w:ilvl="1" w:tplc="37842684" w:tentative="1">
      <w:start w:val="1"/>
      <w:numFmt w:val="bullet"/>
      <w:lvlText w:val="•"/>
      <w:lvlJc w:val="left"/>
      <w:pPr>
        <w:tabs>
          <w:tab w:val="num" w:pos="1440"/>
        </w:tabs>
        <w:ind w:left="1440" w:hanging="360"/>
      </w:pPr>
      <w:rPr>
        <w:rFonts w:ascii="Arial" w:hAnsi="Arial" w:hint="default"/>
      </w:rPr>
    </w:lvl>
    <w:lvl w:ilvl="2" w:tplc="D9DC74FC" w:tentative="1">
      <w:start w:val="1"/>
      <w:numFmt w:val="bullet"/>
      <w:lvlText w:val="•"/>
      <w:lvlJc w:val="left"/>
      <w:pPr>
        <w:tabs>
          <w:tab w:val="num" w:pos="2160"/>
        </w:tabs>
        <w:ind w:left="2160" w:hanging="360"/>
      </w:pPr>
      <w:rPr>
        <w:rFonts w:ascii="Arial" w:hAnsi="Arial" w:hint="default"/>
      </w:rPr>
    </w:lvl>
    <w:lvl w:ilvl="3" w:tplc="4AF2A8C2" w:tentative="1">
      <w:start w:val="1"/>
      <w:numFmt w:val="bullet"/>
      <w:lvlText w:val="•"/>
      <w:lvlJc w:val="left"/>
      <w:pPr>
        <w:tabs>
          <w:tab w:val="num" w:pos="2880"/>
        </w:tabs>
        <w:ind w:left="2880" w:hanging="360"/>
      </w:pPr>
      <w:rPr>
        <w:rFonts w:ascii="Arial" w:hAnsi="Arial" w:hint="default"/>
      </w:rPr>
    </w:lvl>
    <w:lvl w:ilvl="4" w:tplc="C8AE447A" w:tentative="1">
      <w:start w:val="1"/>
      <w:numFmt w:val="bullet"/>
      <w:lvlText w:val="•"/>
      <w:lvlJc w:val="left"/>
      <w:pPr>
        <w:tabs>
          <w:tab w:val="num" w:pos="3600"/>
        </w:tabs>
        <w:ind w:left="3600" w:hanging="360"/>
      </w:pPr>
      <w:rPr>
        <w:rFonts w:ascii="Arial" w:hAnsi="Arial" w:hint="default"/>
      </w:rPr>
    </w:lvl>
    <w:lvl w:ilvl="5" w:tplc="6D3022BC" w:tentative="1">
      <w:start w:val="1"/>
      <w:numFmt w:val="bullet"/>
      <w:lvlText w:val="•"/>
      <w:lvlJc w:val="left"/>
      <w:pPr>
        <w:tabs>
          <w:tab w:val="num" w:pos="4320"/>
        </w:tabs>
        <w:ind w:left="4320" w:hanging="360"/>
      </w:pPr>
      <w:rPr>
        <w:rFonts w:ascii="Arial" w:hAnsi="Arial" w:hint="default"/>
      </w:rPr>
    </w:lvl>
    <w:lvl w:ilvl="6" w:tplc="DB9A40F2" w:tentative="1">
      <w:start w:val="1"/>
      <w:numFmt w:val="bullet"/>
      <w:lvlText w:val="•"/>
      <w:lvlJc w:val="left"/>
      <w:pPr>
        <w:tabs>
          <w:tab w:val="num" w:pos="5040"/>
        </w:tabs>
        <w:ind w:left="5040" w:hanging="360"/>
      </w:pPr>
      <w:rPr>
        <w:rFonts w:ascii="Arial" w:hAnsi="Arial" w:hint="default"/>
      </w:rPr>
    </w:lvl>
    <w:lvl w:ilvl="7" w:tplc="FF121F24" w:tentative="1">
      <w:start w:val="1"/>
      <w:numFmt w:val="bullet"/>
      <w:lvlText w:val="•"/>
      <w:lvlJc w:val="left"/>
      <w:pPr>
        <w:tabs>
          <w:tab w:val="num" w:pos="5760"/>
        </w:tabs>
        <w:ind w:left="5760" w:hanging="360"/>
      </w:pPr>
      <w:rPr>
        <w:rFonts w:ascii="Arial" w:hAnsi="Arial" w:hint="default"/>
      </w:rPr>
    </w:lvl>
    <w:lvl w:ilvl="8" w:tplc="EF38BF08" w:tentative="1">
      <w:start w:val="1"/>
      <w:numFmt w:val="bullet"/>
      <w:lvlText w:val="•"/>
      <w:lvlJc w:val="left"/>
      <w:pPr>
        <w:tabs>
          <w:tab w:val="num" w:pos="6480"/>
        </w:tabs>
        <w:ind w:left="6480" w:hanging="360"/>
      </w:pPr>
      <w:rPr>
        <w:rFonts w:ascii="Arial" w:hAnsi="Arial" w:hint="default"/>
      </w:rPr>
    </w:lvl>
  </w:abstractNum>
  <w:num w:numId="1" w16cid:durableId="2099255854">
    <w:abstractNumId w:val="6"/>
  </w:num>
  <w:num w:numId="2" w16cid:durableId="1122965380">
    <w:abstractNumId w:val="4"/>
  </w:num>
  <w:num w:numId="3" w16cid:durableId="1059791324">
    <w:abstractNumId w:val="2"/>
  </w:num>
  <w:num w:numId="4" w16cid:durableId="1478644295">
    <w:abstractNumId w:val="3"/>
  </w:num>
  <w:num w:numId="5" w16cid:durableId="2094011229">
    <w:abstractNumId w:val="8"/>
  </w:num>
  <w:num w:numId="6" w16cid:durableId="846094259">
    <w:abstractNumId w:val="11"/>
  </w:num>
  <w:num w:numId="7" w16cid:durableId="759985138">
    <w:abstractNumId w:val="5"/>
  </w:num>
  <w:num w:numId="8" w16cid:durableId="27805726">
    <w:abstractNumId w:val="7"/>
  </w:num>
  <w:num w:numId="9" w16cid:durableId="1869879184">
    <w:abstractNumId w:val="10"/>
  </w:num>
  <w:num w:numId="10" w16cid:durableId="720177829">
    <w:abstractNumId w:val="0"/>
  </w:num>
  <w:num w:numId="11" w16cid:durableId="429470212">
    <w:abstractNumId w:val="9"/>
  </w:num>
  <w:num w:numId="12" w16cid:durableId="1075108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1&lt;/Suspended&gt;&lt;/ENInstantFormat&gt;"/>
    <w:docVar w:name="EN.Layout" w:val="&lt;ENLayout&gt;&lt;Style&gt;Annals Hematology&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5zx55pe6sftrke2fp9v9xs2vswff2redrrw&quot;&gt;Cancer&lt;record-ids&gt;&lt;item&gt;7304&lt;/item&gt;&lt;item&gt;7343&lt;/item&gt;&lt;item&gt;7389&lt;/item&gt;&lt;item&gt;7543&lt;/item&gt;&lt;item&gt;7544&lt;/item&gt;&lt;item&gt;8069&lt;/item&gt;&lt;item&gt;8091&lt;/item&gt;&lt;item&gt;8758&lt;/item&gt;&lt;item&gt;9087&lt;/item&gt;&lt;item&gt;9228&lt;/item&gt;&lt;item&gt;9255&lt;/item&gt;&lt;item&gt;9446&lt;/item&gt;&lt;item&gt;9447&lt;/item&gt;&lt;item&gt;11320&lt;/item&gt;&lt;item&gt;11880&lt;/item&gt;&lt;item&gt;12769&lt;/item&gt;&lt;item&gt;12775&lt;/item&gt;&lt;item&gt;12776&lt;/item&gt;&lt;item&gt;13223&lt;/item&gt;&lt;item&gt;13237&lt;/item&gt;&lt;item&gt;13379&lt;/item&gt;&lt;item&gt;13382&lt;/item&gt;&lt;item&gt;13796&lt;/item&gt;&lt;item&gt;13797&lt;/item&gt;&lt;/record-ids&gt;&lt;/item&gt;&lt;/Libraries&gt;"/>
  </w:docVars>
  <w:rsids>
    <w:rsidRoot w:val="00F05088"/>
    <w:rsid w:val="00000038"/>
    <w:rsid w:val="000004DA"/>
    <w:rsid w:val="00000B88"/>
    <w:rsid w:val="000016B1"/>
    <w:rsid w:val="00001CD2"/>
    <w:rsid w:val="000024F8"/>
    <w:rsid w:val="0000261B"/>
    <w:rsid w:val="000049C1"/>
    <w:rsid w:val="00004F29"/>
    <w:rsid w:val="000055DD"/>
    <w:rsid w:val="00005671"/>
    <w:rsid w:val="000056EB"/>
    <w:rsid w:val="00005A8C"/>
    <w:rsid w:val="000065B6"/>
    <w:rsid w:val="00007036"/>
    <w:rsid w:val="000074AC"/>
    <w:rsid w:val="00007522"/>
    <w:rsid w:val="0000766A"/>
    <w:rsid w:val="00007709"/>
    <w:rsid w:val="00007A27"/>
    <w:rsid w:val="00010AB9"/>
    <w:rsid w:val="00010BE7"/>
    <w:rsid w:val="000111DA"/>
    <w:rsid w:val="000112C7"/>
    <w:rsid w:val="00011366"/>
    <w:rsid w:val="00011659"/>
    <w:rsid w:val="00011E4B"/>
    <w:rsid w:val="000124DE"/>
    <w:rsid w:val="00012DBF"/>
    <w:rsid w:val="0001558B"/>
    <w:rsid w:val="00015848"/>
    <w:rsid w:val="00015B1E"/>
    <w:rsid w:val="00016463"/>
    <w:rsid w:val="000178B7"/>
    <w:rsid w:val="000214C4"/>
    <w:rsid w:val="00021561"/>
    <w:rsid w:val="00021BC6"/>
    <w:rsid w:val="00023316"/>
    <w:rsid w:val="00023507"/>
    <w:rsid w:val="000248E6"/>
    <w:rsid w:val="00024A06"/>
    <w:rsid w:val="00024B95"/>
    <w:rsid w:val="00025582"/>
    <w:rsid w:val="00025981"/>
    <w:rsid w:val="000259D1"/>
    <w:rsid w:val="00025C77"/>
    <w:rsid w:val="00025EAC"/>
    <w:rsid w:val="00025EEC"/>
    <w:rsid w:val="000260B3"/>
    <w:rsid w:val="00026236"/>
    <w:rsid w:val="000263AF"/>
    <w:rsid w:val="000266D7"/>
    <w:rsid w:val="00026773"/>
    <w:rsid w:val="000267C1"/>
    <w:rsid w:val="00026ECA"/>
    <w:rsid w:val="00026FD4"/>
    <w:rsid w:val="00027036"/>
    <w:rsid w:val="0003093B"/>
    <w:rsid w:val="00031556"/>
    <w:rsid w:val="0003198D"/>
    <w:rsid w:val="00031D63"/>
    <w:rsid w:val="00031E65"/>
    <w:rsid w:val="000325F8"/>
    <w:rsid w:val="00032EA9"/>
    <w:rsid w:val="0003462C"/>
    <w:rsid w:val="000348CF"/>
    <w:rsid w:val="000350F9"/>
    <w:rsid w:val="0003618E"/>
    <w:rsid w:val="000361E3"/>
    <w:rsid w:val="000363FB"/>
    <w:rsid w:val="00036D03"/>
    <w:rsid w:val="0003739B"/>
    <w:rsid w:val="00037553"/>
    <w:rsid w:val="00037634"/>
    <w:rsid w:val="00040071"/>
    <w:rsid w:val="000407E1"/>
    <w:rsid w:val="00040CF3"/>
    <w:rsid w:val="000422F4"/>
    <w:rsid w:val="0004330D"/>
    <w:rsid w:val="0004354C"/>
    <w:rsid w:val="00043D4B"/>
    <w:rsid w:val="00044165"/>
    <w:rsid w:val="00044CA0"/>
    <w:rsid w:val="00045422"/>
    <w:rsid w:val="00045A7E"/>
    <w:rsid w:val="000461BE"/>
    <w:rsid w:val="00046525"/>
    <w:rsid w:val="000467CE"/>
    <w:rsid w:val="00046A02"/>
    <w:rsid w:val="00046E96"/>
    <w:rsid w:val="0004719B"/>
    <w:rsid w:val="000478D1"/>
    <w:rsid w:val="00047E6F"/>
    <w:rsid w:val="00047FF4"/>
    <w:rsid w:val="000502DB"/>
    <w:rsid w:val="00050720"/>
    <w:rsid w:val="00050926"/>
    <w:rsid w:val="00050DCC"/>
    <w:rsid w:val="00051261"/>
    <w:rsid w:val="0005136F"/>
    <w:rsid w:val="00051568"/>
    <w:rsid w:val="000519A9"/>
    <w:rsid w:val="00051C98"/>
    <w:rsid w:val="0005249F"/>
    <w:rsid w:val="0005254E"/>
    <w:rsid w:val="00052567"/>
    <w:rsid w:val="0005375B"/>
    <w:rsid w:val="000538DB"/>
    <w:rsid w:val="00055003"/>
    <w:rsid w:val="000556E3"/>
    <w:rsid w:val="00056200"/>
    <w:rsid w:val="00056D05"/>
    <w:rsid w:val="00057DC2"/>
    <w:rsid w:val="0006020A"/>
    <w:rsid w:val="000604DE"/>
    <w:rsid w:val="00061753"/>
    <w:rsid w:val="00061C81"/>
    <w:rsid w:val="00061DF3"/>
    <w:rsid w:val="00062824"/>
    <w:rsid w:val="0006329F"/>
    <w:rsid w:val="0006335D"/>
    <w:rsid w:val="00063CCA"/>
    <w:rsid w:val="00064684"/>
    <w:rsid w:val="000649A8"/>
    <w:rsid w:val="00064CF7"/>
    <w:rsid w:val="00065982"/>
    <w:rsid w:val="00065B89"/>
    <w:rsid w:val="000663AA"/>
    <w:rsid w:val="00066871"/>
    <w:rsid w:val="0006737C"/>
    <w:rsid w:val="0006756F"/>
    <w:rsid w:val="000677C4"/>
    <w:rsid w:val="00070414"/>
    <w:rsid w:val="00071544"/>
    <w:rsid w:val="00071A00"/>
    <w:rsid w:val="00071B08"/>
    <w:rsid w:val="00072393"/>
    <w:rsid w:val="0007274C"/>
    <w:rsid w:val="00072CE7"/>
    <w:rsid w:val="00073AA3"/>
    <w:rsid w:val="00073AE9"/>
    <w:rsid w:val="00073F7E"/>
    <w:rsid w:val="000754B7"/>
    <w:rsid w:val="00075B6B"/>
    <w:rsid w:val="0007676B"/>
    <w:rsid w:val="0007697C"/>
    <w:rsid w:val="000804B4"/>
    <w:rsid w:val="000804BE"/>
    <w:rsid w:val="00080545"/>
    <w:rsid w:val="00080CC2"/>
    <w:rsid w:val="00080F2F"/>
    <w:rsid w:val="00080F47"/>
    <w:rsid w:val="00081780"/>
    <w:rsid w:val="000821EE"/>
    <w:rsid w:val="000826A9"/>
    <w:rsid w:val="00082997"/>
    <w:rsid w:val="00082E71"/>
    <w:rsid w:val="00083977"/>
    <w:rsid w:val="000845E1"/>
    <w:rsid w:val="00085839"/>
    <w:rsid w:val="000863D9"/>
    <w:rsid w:val="00087689"/>
    <w:rsid w:val="00087A6B"/>
    <w:rsid w:val="00090164"/>
    <w:rsid w:val="00090B99"/>
    <w:rsid w:val="0009128E"/>
    <w:rsid w:val="00091E35"/>
    <w:rsid w:val="00092297"/>
    <w:rsid w:val="0009564C"/>
    <w:rsid w:val="00095A05"/>
    <w:rsid w:val="00095C24"/>
    <w:rsid w:val="00095CA2"/>
    <w:rsid w:val="00096784"/>
    <w:rsid w:val="00096D3A"/>
    <w:rsid w:val="00096F01"/>
    <w:rsid w:val="000A013A"/>
    <w:rsid w:val="000A1E78"/>
    <w:rsid w:val="000A205E"/>
    <w:rsid w:val="000A23A6"/>
    <w:rsid w:val="000A2A70"/>
    <w:rsid w:val="000A2FFA"/>
    <w:rsid w:val="000A322F"/>
    <w:rsid w:val="000A32F7"/>
    <w:rsid w:val="000A3348"/>
    <w:rsid w:val="000A33E8"/>
    <w:rsid w:val="000A3630"/>
    <w:rsid w:val="000A40B8"/>
    <w:rsid w:val="000A4588"/>
    <w:rsid w:val="000A4715"/>
    <w:rsid w:val="000A4813"/>
    <w:rsid w:val="000A4829"/>
    <w:rsid w:val="000A54DA"/>
    <w:rsid w:val="000A631A"/>
    <w:rsid w:val="000A66AF"/>
    <w:rsid w:val="000A6C43"/>
    <w:rsid w:val="000A6D08"/>
    <w:rsid w:val="000A7AA7"/>
    <w:rsid w:val="000A7F9C"/>
    <w:rsid w:val="000B0A96"/>
    <w:rsid w:val="000B14B1"/>
    <w:rsid w:val="000B166A"/>
    <w:rsid w:val="000B1895"/>
    <w:rsid w:val="000B1927"/>
    <w:rsid w:val="000B2692"/>
    <w:rsid w:val="000B28B2"/>
    <w:rsid w:val="000B3512"/>
    <w:rsid w:val="000B3D76"/>
    <w:rsid w:val="000B3DB6"/>
    <w:rsid w:val="000B613C"/>
    <w:rsid w:val="000B7680"/>
    <w:rsid w:val="000B7B9A"/>
    <w:rsid w:val="000B7C51"/>
    <w:rsid w:val="000C09F8"/>
    <w:rsid w:val="000C0BA2"/>
    <w:rsid w:val="000C15B8"/>
    <w:rsid w:val="000C19F6"/>
    <w:rsid w:val="000C2D78"/>
    <w:rsid w:val="000C327F"/>
    <w:rsid w:val="000C3A41"/>
    <w:rsid w:val="000C3A90"/>
    <w:rsid w:val="000C44CE"/>
    <w:rsid w:val="000C4FF5"/>
    <w:rsid w:val="000C5747"/>
    <w:rsid w:val="000C5BC2"/>
    <w:rsid w:val="000C5F45"/>
    <w:rsid w:val="000C61AE"/>
    <w:rsid w:val="000C636C"/>
    <w:rsid w:val="000C6746"/>
    <w:rsid w:val="000C67CE"/>
    <w:rsid w:val="000C68D8"/>
    <w:rsid w:val="000C7002"/>
    <w:rsid w:val="000D044A"/>
    <w:rsid w:val="000D04E0"/>
    <w:rsid w:val="000D0C54"/>
    <w:rsid w:val="000D1D3D"/>
    <w:rsid w:val="000D283F"/>
    <w:rsid w:val="000D2844"/>
    <w:rsid w:val="000D2AD5"/>
    <w:rsid w:val="000D30D5"/>
    <w:rsid w:val="000D3114"/>
    <w:rsid w:val="000D32C1"/>
    <w:rsid w:val="000D3C70"/>
    <w:rsid w:val="000D5480"/>
    <w:rsid w:val="000D560F"/>
    <w:rsid w:val="000D58E2"/>
    <w:rsid w:val="000D5D05"/>
    <w:rsid w:val="000D7BF5"/>
    <w:rsid w:val="000D7E40"/>
    <w:rsid w:val="000E061E"/>
    <w:rsid w:val="000E1F99"/>
    <w:rsid w:val="000E2110"/>
    <w:rsid w:val="000E23F3"/>
    <w:rsid w:val="000E284A"/>
    <w:rsid w:val="000E2E3A"/>
    <w:rsid w:val="000E46FB"/>
    <w:rsid w:val="000E4EA3"/>
    <w:rsid w:val="000E729F"/>
    <w:rsid w:val="000E78F1"/>
    <w:rsid w:val="000E7A0F"/>
    <w:rsid w:val="000E7A60"/>
    <w:rsid w:val="000E7E3F"/>
    <w:rsid w:val="000F021B"/>
    <w:rsid w:val="000F078E"/>
    <w:rsid w:val="000F17CA"/>
    <w:rsid w:val="000F1C71"/>
    <w:rsid w:val="000F4E44"/>
    <w:rsid w:val="000F57C3"/>
    <w:rsid w:val="000F5C27"/>
    <w:rsid w:val="000F5CFC"/>
    <w:rsid w:val="000F5E78"/>
    <w:rsid w:val="000F6513"/>
    <w:rsid w:val="000F70C9"/>
    <w:rsid w:val="000F71E9"/>
    <w:rsid w:val="000F7B4D"/>
    <w:rsid w:val="000F7D5A"/>
    <w:rsid w:val="00100194"/>
    <w:rsid w:val="001005B3"/>
    <w:rsid w:val="00100B49"/>
    <w:rsid w:val="00101145"/>
    <w:rsid w:val="001012B0"/>
    <w:rsid w:val="001017A2"/>
    <w:rsid w:val="00101884"/>
    <w:rsid w:val="0010193D"/>
    <w:rsid w:val="001025CE"/>
    <w:rsid w:val="001026BF"/>
    <w:rsid w:val="00102B8F"/>
    <w:rsid w:val="00102D11"/>
    <w:rsid w:val="0010329F"/>
    <w:rsid w:val="0010496A"/>
    <w:rsid w:val="00104EDE"/>
    <w:rsid w:val="00105195"/>
    <w:rsid w:val="001054A4"/>
    <w:rsid w:val="0010571E"/>
    <w:rsid w:val="00105A42"/>
    <w:rsid w:val="00105CFA"/>
    <w:rsid w:val="001067B3"/>
    <w:rsid w:val="00107DB3"/>
    <w:rsid w:val="0011016F"/>
    <w:rsid w:val="00111071"/>
    <w:rsid w:val="00111422"/>
    <w:rsid w:val="00111F21"/>
    <w:rsid w:val="0011200B"/>
    <w:rsid w:val="001127F9"/>
    <w:rsid w:val="00112896"/>
    <w:rsid w:val="00112EB3"/>
    <w:rsid w:val="0011322F"/>
    <w:rsid w:val="00113BD1"/>
    <w:rsid w:val="00114209"/>
    <w:rsid w:val="001148F2"/>
    <w:rsid w:val="00114B08"/>
    <w:rsid w:val="001155D1"/>
    <w:rsid w:val="00116477"/>
    <w:rsid w:val="00116F30"/>
    <w:rsid w:val="001173F9"/>
    <w:rsid w:val="00117CA4"/>
    <w:rsid w:val="001204F1"/>
    <w:rsid w:val="00120A9B"/>
    <w:rsid w:val="00120D1D"/>
    <w:rsid w:val="00120E48"/>
    <w:rsid w:val="00121190"/>
    <w:rsid w:val="00121761"/>
    <w:rsid w:val="0012224C"/>
    <w:rsid w:val="00122C23"/>
    <w:rsid w:val="00122D29"/>
    <w:rsid w:val="001237EC"/>
    <w:rsid w:val="001242D7"/>
    <w:rsid w:val="00124374"/>
    <w:rsid w:val="001243F8"/>
    <w:rsid w:val="0012546E"/>
    <w:rsid w:val="0012546F"/>
    <w:rsid w:val="001257CB"/>
    <w:rsid w:val="00125E8A"/>
    <w:rsid w:val="00126C9A"/>
    <w:rsid w:val="001275C3"/>
    <w:rsid w:val="00127BEF"/>
    <w:rsid w:val="0013034C"/>
    <w:rsid w:val="00130C77"/>
    <w:rsid w:val="00130EFD"/>
    <w:rsid w:val="00131185"/>
    <w:rsid w:val="001315B2"/>
    <w:rsid w:val="0013161A"/>
    <w:rsid w:val="001321D0"/>
    <w:rsid w:val="00132EA8"/>
    <w:rsid w:val="0013320C"/>
    <w:rsid w:val="001335B4"/>
    <w:rsid w:val="0013395F"/>
    <w:rsid w:val="00133F03"/>
    <w:rsid w:val="00133F7A"/>
    <w:rsid w:val="00134536"/>
    <w:rsid w:val="00134A19"/>
    <w:rsid w:val="00135407"/>
    <w:rsid w:val="001356E7"/>
    <w:rsid w:val="00135D5F"/>
    <w:rsid w:val="00136348"/>
    <w:rsid w:val="00136893"/>
    <w:rsid w:val="00136D24"/>
    <w:rsid w:val="00137903"/>
    <w:rsid w:val="00140490"/>
    <w:rsid w:val="00140A3E"/>
    <w:rsid w:val="00140ACA"/>
    <w:rsid w:val="00141C0D"/>
    <w:rsid w:val="00142A32"/>
    <w:rsid w:val="00143889"/>
    <w:rsid w:val="00143D6B"/>
    <w:rsid w:val="00143FAE"/>
    <w:rsid w:val="001442F6"/>
    <w:rsid w:val="001445D2"/>
    <w:rsid w:val="00145011"/>
    <w:rsid w:val="0014607D"/>
    <w:rsid w:val="001461BF"/>
    <w:rsid w:val="0014651C"/>
    <w:rsid w:val="00146634"/>
    <w:rsid w:val="00146765"/>
    <w:rsid w:val="00146A20"/>
    <w:rsid w:val="001474ED"/>
    <w:rsid w:val="00147A4F"/>
    <w:rsid w:val="00147A89"/>
    <w:rsid w:val="00147B13"/>
    <w:rsid w:val="00147E66"/>
    <w:rsid w:val="00150286"/>
    <w:rsid w:val="001502A9"/>
    <w:rsid w:val="001514FE"/>
    <w:rsid w:val="0015183A"/>
    <w:rsid w:val="0015187B"/>
    <w:rsid w:val="00152088"/>
    <w:rsid w:val="00153171"/>
    <w:rsid w:val="001536D1"/>
    <w:rsid w:val="001538D1"/>
    <w:rsid w:val="00154DA3"/>
    <w:rsid w:val="0015593D"/>
    <w:rsid w:val="00155BFE"/>
    <w:rsid w:val="00155FBE"/>
    <w:rsid w:val="001568E5"/>
    <w:rsid w:val="001574F3"/>
    <w:rsid w:val="001604BF"/>
    <w:rsid w:val="00160555"/>
    <w:rsid w:val="00160CB7"/>
    <w:rsid w:val="001614D8"/>
    <w:rsid w:val="00161936"/>
    <w:rsid w:val="0016219C"/>
    <w:rsid w:val="001626A6"/>
    <w:rsid w:val="00162C35"/>
    <w:rsid w:val="00163A81"/>
    <w:rsid w:val="00163F86"/>
    <w:rsid w:val="00164AA1"/>
    <w:rsid w:val="00164F29"/>
    <w:rsid w:val="00165469"/>
    <w:rsid w:val="00165CAF"/>
    <w:rsid w:val="00165E42"/>
    <w:rsid w:val="00165F98"/>
    <w:rsid w:val="00166013"/>
    <w:rsid w:val="00166A1C"/>
    <w:rsid w:val="00166EC3"/>
    <w:rsid w:val="00167C00"/>
    <w:rsid w:val="00170E7B"/>
    <w:rsid w:val="00171460"/>
    <w:rsid w:val="0017278A"/>
    <w:rsid w:val="0017295E"/>
    <w:rsid w:val="001737F1"/>
    <w:rsid w:val="00175D43"/>
    <w:rsid w:val="00175E30"/>
    <w:rsid w:val="00176530"/>
    <w:rsid w:val="00176E1D"/>
    <w:rsid w:val="001772BF"/>
    <w:rsid w:val="00180752"/>
    <w:rsid w:val="00181461"/>
    <w:rsid w:val="00181645"/>
    <w:rsid w:val="001818EB"/>
    <w:rsid w:val="001830F4"/>
    <w:rsid w:val="001834ED"/>
    <w:rsid w:val="00183B8F"/>
    <w:rsid w:val="00183DAA"/>
    <w:rsid w:val="00184154"/>
    <w:rsid w:val="001843E3"/>
    <w:rsid w:val="0018453D"/>
    <w:rsid w:val="00184848"/>
    <w:rsid w:val="00184B70"/>
    <w:rsid w:val="001850B5"/>
    <w:rsid w:val="00186B1E"/>
    <w:rsid w:val="00186EBA"/>
    <w:rsid w:val="001870AC"/>
    <w:rsid w:val="001904B8"/>
    <w:rsid w:val="00190BB0"/>
    <w:rsid w:val="00190FFF"/>
    <w:rsid w:val="00191354"/>
    <w:rsid w:val="001916CB"/>
    <w:rsid w:val="001925D2"/>
    <w:rsid w:val="001926CF"/>
    <w:rsid w:val="001928B1"/>
    <w:rsid w:val="001933D3"/>
    <w:rsid w:val="00193AAA"/>
    <w:rsid w:val="00193E35"/>
    <w:rsid w:val="00194372"/>
    <w:rsid w:val="00194D8A"/>
    <w:rsid w:val="00195DF8"/>
    <w:rsid w:val="00196CD5"/>
    <w:rsid w:val="00196D7D"/>
    <w:rsid w:val="00196F60"/>
    <w:rsid w:val="001972A3"/>
    <w:rsid w:val="001975F2"/>
    <w:rsid w:val="001A02E4"/>
    <w:rsid w:val="001A0C13"/>
    <w:rsid w:val="001A2C6D"/>
    <w:rsid w:val="001A2F04"/>
    <w:rsid w:val="001A4D8B"/>
    <w:rsid w:val="001A5067"/>
    <w:rsid w:val="001A53C7"/>
    <w:rsid w:val="001A5422"/>
    <w:rsid w:val="001A56F9"/>
    <w:rsid w:val="001A6116"/>
    <w:rsid w:val="001A654E"/>
    <w:rsid w:val="001A73D7"/>
    <w:rsid w:val="001A7A7E"/>
    <w:rsid w:val="001B03AE"/>
    <w:rsid w:val="001B16AE"/>
    <w:rsid w:val="001B1928"/>
    <w:rsid w:val="001B2784"/>
    <w:rsid w:val="001B2B2E"/>
    <w:rsid w:val="001B32D0"/>
    <w:rsid w:val="001B38AF"/>
    <w:rsid w:val="001B3CF1"/>
    <w:rsid w:val="001B51C5"/>
    <w:rsid w:val="001B5681"/>
    <w:rsid w:val="001B570F"/>
    <w:rsid w:val="001B57F9"/>
    <w:rsid w:val="001B63A8"/>
    <w:rsid w:val="001B701D"/>
    <w:rsid w:val="001B734A"/>
    <w:rsid w:val="001B7D1A"/>
    <w:rsid w:val="001C029A"/>
    <w:rsid w:val="001C02CF"/>
    <w:rsid w:val="001C02EB"/>
    <w:rsid w:val="001C03B9"/>
    <w:rsid w:val="001C06A5"/>
    <w:rsid w:val="001C08D7"/>
    <w:rsid w:val="001C1020"/>
    <w:rsid w:val="001C19EA"/>
    <w:rsid w:val="001C1F69"/>
    <w:rsid w:val="001C2E9B"/>
    <w:rsid w:val="001C366B"/>
    <w:rsid w:val="001C42FD"/>
    <w:rsid w:val="001C4416"/>
    <w:rsid w:val="001C4AF6"/>
    <w:rsid w:val="001C54F3"/>
    <w:rsid w:val="001C64A9"/>
    <w:rsid w:val="001C6652"/>
    <w:rsid w:val="001C69CC"/>
    <w:rsid w:val="001C7295"/>
    <w:rsid w:val="001D08B6"/>
    <w:rsid w:val="001D188C"/>
    <w:rsid w:val="001D18C6"/>
    <w:rsid w:val="001D2215"/>
    <w:rsid w:val="001D2456"/>
    <w:rsid w:val="001D2651"/>
    <w:rsid w:val="001D2B6C"/>
    <w:rsid w:val="001D2F86"/>
    <w:rsid w:val="001D3066"/>
    <w:rsid w:val="001D3161"/>
    <w:rsid w:val="001D484E"/>
    <w:rsid w:val="001D4B17"/>
    <w:rsid w:val="001D4D5C"/>
    <w:rsid w:val="001D5B12"/>
    <w:rsid w:val="001D5F56"/>
    <w:rsid w:val="001D6F42"/>
    <w:rsid w:val="001D718F"/>
    <w:rsid w:val="001D731D"/>
    <w:rsid w:val="001D75EB"/>
    <w:rsid w:val="001E0930"/>
    <w:rsid w:val="001E0AA3"/>
    <w:rsid w:val="001E26D4"/>
    <w:rsid w:val="001E2C73"/>
    <w:rsid w:val="001E30EC"/>
    <w:rsid w:val="001E4C7F"/>
    <w:rsid w:val="001E4D94"/>
    <w:rsid w:val="001E51E2"/>
    <w:rsid w:val="001E6F22"/>
    <w:rsid w:val="001E74DB"/>
    <w:rsid w:val="001F0594"/>
    <w:rsid w:val="001F0A2F"/>
    <w:rsid w:val="001F0BC4"/>
    <w:rsid w:val="001F162A"/>
    <w:rsid w:val="001F1E71"/>
    <w:rsid w:val="001F2BDF"/>
    <w:rsid w:val="001F2D2C"/>
    <w:rsid w:val="001F30AB"/>
    <w:rsid w:val="001F450D"/>
    <w:rsid w:val="001F4538"/>
    <w:rsid w:val="001F461F"/>
    <w:rsid w:val="001F4667"/>
    <w:rsid w:val="001F53D7"/>
    <w:rsid w:val="001F61C8"/>
    <w:rsid w:val="001F64BB"/>
    <w:rsid w:val="001F6DE6"/>
    <w:rsid w:val="001F7C28"/>
    <w:rsid w:val="001F7D22"/>
    <w:rsid w:val="001F7E6B"/>
    <w:rsid w:val="00200089"/>
    <w:rsid w:val="00200170"/>
    <w:rsid w:val="00200250"/>
    <w:rsid w:val="00200975"/>
    <w:rsid w:val="00200B12"/>
    <w:rsid w:val="00202260"/>
    <w:rsid w:val="0020233F"/>
    <w:rsid w:val="00202CF2"/>
    <w:rsid w:val="00203057"/>
    <w:rsid w:val="0020352C"/>
    <w:rsid w:val="00203769"/>
    <w:rsid w:val="0020436B"/>
    <w:rsid w:val="00204578"/>
    <w:rsid w:val="0020706D"/>
    <w:rsid w:val="0020774E"/>
    <w:rsid w:val="002078AF"/>
    <w:rsid w:val="002078FD"/>
    <w:rsid w:val="00207E6C"/>
    <w:rsid w:val="00207FD7"/>
    <w:rsid w:val="00210706"/>
    <w:rsid w:val="00210B31"/>
    <w:rsid w:val="00210C40"/>
    <w:rsid w:val="002111E0"/>
    <w:rsid w:val="00211F4C"/>
    <w:rsid w:val="002125B3"/>
    <w:rsid w:val="00212A6A"/>
    <w:rsid w:val="002133E6"/>
    <w:rsid w:val="002137DD"/>
    <w:rsid w:val="0021430C"/>
    <w:rsid w:val="002144E9"/>
    <w:rsid w:val="002144F9"/>
    <w:rsid w:val="0021489C"/>
    <w:rsid w:val="00214E0F"/>
    <w:rsid w:val="0021514A"/>
    <w:rsid w:val="00215660"/>
    <w:rsid w:val="00216291"/>
    <w:rsid w:val="002176ED"/>
    <w:rsid w:val="002202F6"/>
    <w:rsid w:val="002214A6"/>
    <w:rsid w:val="00221578"/>
    <w:rsid w:val="0022186C"/>
    <w:rsid w:val="00221D62"/>
    <w:rsid w:val="00221E6E"/>
    <w:rsid w:val="00221F6A"/>
    <w:rsid w:val="002224BA"/>
    <w:rsid w:val="00222641"/>
    <w:rsid w:val="00222A19"/>
    <w:rsid w:val="00222A75"/>
    <w:rsid w:val="00222A86"/>
    <w:rsid w:val="0022330E"/>
    <w:rsid w:val="00223B4E"/>
    <w:rsid w:val="002241F2"/>
    <w:rsid w:val="00224968"/>
    <w:rsid w:val="00224AFC"/>
    <w:rsid w:val="00224BA8"/>
    <w:rsid w:val="00224E23"/>
    <w:rsid w:val="00225127"/>
    <w:rsid w:val="00226BB4"/>
    <w:rsid w:val="00227649"/>
    <w:rsid w:val="0023047D"/>
    <w:rsid w:val="00230678"/>
    <w:rsid w:val="002306C0"/>
    <w:rsid w:val="00230A3B"/>
    <w:rsid w:val="0023102A"/>
    <w:rsid w:val="00231B70"/>
    <w:rsid w:val="00231CBE"/>
    <w:rsid w:val="00232044"/>
    <w:rsid w:val="002325BD"/>
    <w:rsid w:val="0023273E"/>
    <w:rsid w:val="0023375B"/>
    <w:rsid w:val="00234213"/>
    <w:rsid w:val="00234832"/>
    <w:rsid w:val="0023536D"/>
    <w:rsid w:val="002354B0"/>
    <w:rsid w:val="0023569D"/>
    <w:rsid w:val="002356A1"/>
    <w:rsid w:val="002356F5"/>
    <w:rsid w:val="0023583D"/>
    <w:rsid w:val="00235FE6"/>
    <w:rsid w:val="002364C9"/>
    <w:rsid w:val="00237300"/>
    <w:rsid w:val="00237427"/>
    <w:rsid w:val="00240138"/>
    <w:rsid w:val="002401D6"/>
    <w:rsid w:val="002408B6"/>
    <w:rsid w:val="002408D5"/>
    <w:rsid w:val="00240DC7"/>
    <w:rsid w:val="0024145A"/>
    <w:rsid w:val="00242B94"/>
    <w:rsid w:val="002432B6"/>
    <w:rsid w:val="00243A06"/>
    <w:rsid w:val="00243E3A"/>
    <w:rsid w:val="00244916"/>
    <w:rsid w:val="00244C93"/>
    <w:rsid w:val="002458E3"/>
    <w:rsid w:val="00245A55"/>
    <w:rsid w:val="00245EC8"/>
    <w:rsid w:val="0024668E"/>
    <w:rsid w:val="00246BB7"/>
    <w:rsid w:val="00247147"/>
    <w:rsid w:val="00247EA8"/>
    <w:rsid w:val="0025016A"/>
    <w:rsid w:val="0025083A"/>
    <w:rsid w:val="0025134A"/>
    <w:rsid w:val="00251632"/>
    <w:rsid w:val="00251774"/>
    <w:rsid w:val="002520D4"/>
    <w:rsid w:val="002523B9"/>
    <w:rsid w:val="00252B50"/>
    <w:rsid w:val="00253A9F"/>
    <w:rsid w:val="00254ADD"/>
    <w:rsid w:val="00254B1B"/>
    <w:rsid w:val="00255971"/>
    <w:rsid w:val="00256791"/>
    <w:rsid w:val="00256D10"/>
    <w:rsid w:val="002571E9"/>
    <w:rsid w:val="00257454"/>
    <w:rsid w:val="0025780C"/>
    <w:rsid w:val="00257940"/>
    <w:rsid w:val="002600C2"/>
    <w:rsid w:val="00260391"/>
    <w:rsid w:val="00260865"/>
    <w:rsid w:val="002609B1"/>
    <w:rsid w:val="00260A44"/>
    <w:rsid w:val="002611D9"/>
    <w:rsid w:val="0026156D"/>
    <w:rsid w:val="00262B6E"/>
    <w:rsid w:val="00264466"/>
    <w:rsid w:val="00264D65"/>
    <w:rsid w:val="00265C7F"/>
    <w:rsid w:val="002669D8"/>
    <w:rsid w:val="00267D10"/>
    <w:rsid w:val="00267F2E"/>
    <w:rsid w:val="002710B2"/>
    <w:rsid w:val="00271957"/>
    <w:rsid w:val="00271A85"/>
    <w:rsid w:val="0027265A"/>
    <w:rsid w:val="002729D4"/>
    <w:rsid w:val="00272BD4"/>
    <w:rsid w:val="00273042"/>
    <w:rsid w:val="0027332F"/>
    <w:rsid w:val="002733C4"/>
    <w:rsid w:val="00273A02"/>
    <w:rsid w:val="00273A15"/>
    <w:rsid w:val="002748B2"/>
    <w:rsid w:val="002752C7"/>
    <w:rsid w:val="0027569A"/>
    <w:rsid w:val="00275B4A"/>
    <w:rsid w:val="00275B9A"/>
    <w:rsid w:val="002761B8"/>
    <w:rsid w:val="0027629D"/>
    <w:rsid w:val="002763BC"/>
    <w:rsid w:val="00276513"/>
    <w:rsid w:val="00276529"/>
    <w:rsid w:val="00276A40"/>
    <w:rsid w:val="00276BF8"/>
    <w:rsid w:val="00276DB1"/>
    <w:rsid w:val="00277765"/>
    <w:rsid w:val="00277A6C"/>
    <w:rsid w:val="00277DC0"/>
    <w:rsid w:val="00280466"/>
    <w:rsid w:val="002806AE"/>
    <w:rsid w:val="00280C03"/>
    <w:rsid w:val="002815DC"/>
    <w:rsid w:val="00281657"/>
    <w:rsid w:val="00282516"/>
    <w:rsid w:val="00282A74"/>
    <w:rsid w:val="00282C25"/>
    <w:rsid w:val="0028326B"/>
    <w:rsid w:val="00283DAA"/>
    <w:rsid w:val="00284E86"/>
    <w:rsid w:val="00285D4E"/>
    <w:rsid w:val="00286501"/>
    <w:rsid w:val="0028772D"/>
    <w:rsid w:val="002877EF"/>
    <w:rsid w:val="0028791A"/>
    <w:rsid w:val="00287B66"/>
    <w:rsid w:val="00287D3B"/>
    <w:rsid w:val="00290CA3"/>
    <w:rsid w:val="00290E11"/>
    <w:rsid w:val="00291A5B"/>
    <w:rsid w:val="00291ABD"/>
    <w:rsid w:val="00291C23"/>
    <w:rsid w:val="00292635"/>
    <w:rsid w:val="00292B11"/>
    <w:rsid w:val="00292E98"/>
    <w:rsid w:val="00294CFD"/>
    <w:rsid w:val="002956C7"/>
    <w:rsid w:val="0029581C"/>
    <w:rsid w:val="00295D00"/>
    <w:rsid w:val="00296291"/>
    <w:rsid w:val="00297056"/>
    <w:rsid w:val="0029775F"/>
    <w:rsid w:val="00297C35"/>
    <w:rsid w:val="00297DEA"/>
    <w:rsid w:val="00297E7E"/>
    <w:rsid w:val="002A0A2B"/>
    <w:rsid w:val="002A0EC9"/>
    <w:rsid w:val="002A100F"/>
    <w:rsid w:val="002A156E"/>
    <w:rsid w:val="002A2171"/>
    <w:rsid w:val="002A238F"/>
    <w:rsid w:val="002A2686"/>
    <w:rsid w:val="002A3620"/>
    <w:rsid w:val="002A5054"/>
    <w:rsid w:val="002A5616"/>
    <w:rsid w:val="002A62D3"/>
    <w:rsid w:val="002A702C"/>
    <w:rsid w:val="002A71AB"/>
    <w:rsid w:val="002A7542"/>
    <w:rsid w:val="002A762F"/>
    <w:rsid w:val="002A7F26"/>
    <w:rsid w:val="002B064B"/>
    <w:rsid w:val="002B0932"/>
    <w:rsid w:val="002B0F1D"/>
    <w:rsid w:val="002B130A"/>
    <w:rsid w:val="002B14B4"/>
    <w:rsid w:val="002B2355"/>
    <w:rsid w:val="002B3089"/>
    <w:rsid w:val="002B3125"/>
    <w:rsid w:val="002B3664"/>
    <w:rsid w:val="002B3924"/>
    <w:rsid w:val="002B40C9"/>
    <w:rsid w:val="002B4C36"/>
    <w:rsid w:val="002B5051"/>
    <w:rsid w:val="002B5201"/>
    <w:rsid w:val="002B5231"/>
    <w:rsid w:val="002B55DB"/>
    <w:rsid w:val="002B56F3"/>
    <w:rsid w:val="002B5789"/>
    <w:rsid w:val="002B58A4"/>
    <w:rsid w:val="002B5A8C"/>
    <w:rsid w:val="002B5B2F"/>
    <w:rsid w:val="002B60FA"/>
    <w:rsid w:val="002B6348"/>
    <w:rsid w:val="002B6388"/>
    <w:rsid w:val="002B7576"/>
    <w:rsid w:val="002B75E2"/>
    <w:rsid w:val="002B7877"/>
    <w:rsid w:val="002B7A49"/>
    <w:rsid w:val="002B7E16"/>
    <w:rsid w:val="002C0287"/>
    <w:rsid w:val="002C08D8"/>
    <w:rsid w:val="002C111C"/>
    <w:rsid w:val="002C129A"/>
    <w:rsid w:val="002C182B"/>
    <w:rsid w:val="002C3A1E"/>
    <w:rsid w:val="002C4ACF"/>
    <w:rsid w:val="002C5312"/>
    <w:rsid w:val="002C59BA"/>
    <w:rsid w:val="002C651E"/>
    <w:rsid w:val="002C6523"/>
    <w:rsid w:val="002C6844"/>
    <w:rsid w:val="002C6BBF"/>
    <w:rsid w:val="002C6CCA"/>
    <w:rsid w:val="002C6DCD"/>
    <w:rsid w:val="002C74A7"/>
    <w:rsid w:val="002D1790"/>
    <w:rsid w:val="002D2324"/>
    <w:rsid w:val="002D25EA"/>
    <w:rsid w:val="002D25F4"/>
    <w:rsid w:val="002D2B39"/>
    <w:rsid w:val="002D2CE2"/>
    <w:rsid w:val="002D2D0C"/>
    <w:rsid w:val="002D2EC9"/>
    <w:rsid w:val="002D3104"/>
    <w:rsid w:val="002D35E8"/>
    <w:rsid w:val="002D3A2D"/>
    <w:rsid w:val="002D3D2A"/>
    <w:rsid w:val="002D4457"/>
    <w:rsid w:val="002D48AB"/>
    <w:rsid w:val="002D5C04"/>
    <w:rsid w:val="002D5FE7"/>
    <w:rsid w:val="002D6048"/>
    <w:rsid w:val="002D676A"/>
    <w:rsid w:val="002D67A0"/>
    <w:rsid w:val="002D7435"/>
    <w:rsid w:val="002E147E"/>
    <w:rsid w:val="002E2B78"/>
    <w:rsid w:val="002E2F48"/>
    <w:rsid w:val="002E326F"/>
    <w:rsid w:val="002E3915"/>
    <w:rsid w:val="002E4368"/>
    <w:rsid w:val="002E4CB9"/>
    <w:rsid w:val="002E50E6"/>
    <w:rsid w:val="002E6ACE"/>
    <w:rsid w:val="002E72D7"/>
    <w:rsid w:val="002E739E"/>
    <w:rsid w:val="002F0036"/>
    <w:rsid w:val="002F0124"/>
    <w:rsid w:val="002F0CD2"/>
    <w:rsid w:val="002F121F"/>
    <w:rsid w:val="002F1298"/>
    <w:rsid w:val="002F1FD7"/>
    <w:rsid w:val="002F2F5B"/>
    <w:rsid w:val="002F3574"/>
    <w:rsid w:val="002F48E7"/>
    <w:rsid w:val="002F5E66"/>
    <w:rsid w:val="002F6711"/>
    <w:rsid w:val="002F7778"/>
    <w:rsid w:val="002F7E93"/>
    <w:rsid w:val="003005DE"/>
    <w:rsid w:val="003014A2"/>
    <w:rsid w:val="00301C21"/>
    <w:rsid w:val="00301C7E"/>
    <w:rsid w:val="0030303F"/>
    <w:rsid w:val="003030BE"/>
    <w:rsid w:val="003032FF"/>
    <w:rsid w:val="003035B1"/>
    <w:rsid w:val="003036D0"/>
    <w:rsid w:val="0030370D"/>
    <w:rsid w:val="003044C3"/>
    <w:rsid w:val="003047F4"/>
    <w:rsid w:val="003056A5"/>
    <w:rsid w:val="0030618B"/>
    <w:rsid w:val="00306760"/>
    <w:rsid w:val="0030707B"/>
    <w:rsid w:val="003075C2"/>
    <w:rsid w:val="0030785D"/>
    <w:rsid w:val="00307951"/>
    <w:rsid w:val="0031165F"/>
    <w:rsid w:val="00311663"/>
    <w:rsid w:val="00311875"/>
    <w:rsid w:val="00311AF0"/>
    <w:rsid w:val="00311D8A"/>
    <w:rsid w:val="0031323E"/>
    <w:rsid w:val="00313A33"/>
    <w:rsid w:val="003140D6"/>
    <w:rsid w:val="003148CF"/>
    <w:rsid w:val="003150AB"/>
    <w:rsid w:val="00315382"/>
    <w:rsid w:val="00315C5C"/>
    <w:rsid w:val="00315D7D"/>
    <w:rsid w:val="00315F52"/>
    <w:rsid w:val="00316386"/>
    <w:rsid w:val="00316856"/>
    <w:rsid w:val="00317A32"/>
    <w:rsid w:val="0032002B"/>
    <w:rsid w:val="00320886"/>
    <w:rsid w:val="0032099F"/>
    <w:rsid w:val="00320ACC"/>
    <w:rsid w:val="00320B8A"/>
    <w:rsid w:val="003218CA"/>
    <w:rsid w:val="00321995"/>
    <w:rsid w:val="00321DA2"/>
    <w:rsid w:val="00321E8C"/>
    <w:rsid w:val="003220FE"/>
    <w:rsid w:val="00323227"/>
    <w:rsid w:val="00323574"/>
    <w:rsid w:val="0032384A"/>
    <w:rsid w:val="003241E6"/>
    <w:rsid w:val="00324E15"/>
    <w:rsid w:val="003253FB"/>
    <w:rsid w:val="003271F1"/>
    <w:rsid w:val="00327937"/>
    <w:rsid w:val="0033035A"/>
    <w:rsid w:val="00331E9D"/>
    <w:rsid w:val="00332965"/>
    <w:rsid w:val="00333769"/>
    <w:rsid w:val="003350C9"/>
    <w:rsid w:val="00335ADB"/>
    <w:rsid w:val="00336005"/>
    <w:rsid w:val="00336125"/>
    <w:rsid w:val="00336384"/>
    <w:rsid w:val="003376A3"/>
    <w:rsid w:val="00337CA7"/>
    <w:rsid w:val="00337E9F"/>
    <w:rsid w:val="00337EE1"/>
    <w:rsid w:val="003402DA"/>
    <w:rsid w:val="0034031D"/>
    <w:rsid w:val="0034108E"/>
    <w:rsid w:val="003419A5"/>
    <w:rsid w:val="003419B4"/>
    <w:rsid w:val="00342E6D"/>
    <w:rsid w:val="0034302F"/>
    <w:rsid w:val="0034359E"/>
    <w:rsid w:val="003437E7"/>
    <w:rsid w:val="00344491"/>
    <w:rsid w:val="00345491"/>
    <w:rsid w:val="0034597D"/>
    <w:rsid w:val="0034713F"/>
    <w:rsid w:val="00347861"/>
    <w:rsid w:val="00347E53"/>
    <w:rsid w:val="00350385"/>
    <w:rsid w:val="00351624"/>
    <w:rsid w:val="00352AEB"/>
    <w:rsid w:val="00353173"/>
    <w:rsid w:val="00353384"/>
    <w:rsid w:val="00353573"/>
    <w:rsid w:val="00353669"/>
    <w:rsid w:val="00353C74"/>
    <w:rsid w:val="003543C2"/>
    <w:rsid w:val="00354FC3"/>
    <w:rsid w:val="00355CC8"/>
    <w:rsid w:val="00356108"/>
    <w:rsid w:val="0035639B"/>
    <w:rsid w:val="00360A3F"/>
    <w:rsid w:val="003629C8"/>
    <w:rsid w:val="00363A37"/>
    <w:rsid w:val="00363A93"/>
    <w:rsid w:val="00363C9B"/>
    <w:rsid w:val="00364464"/>
    <w:rsid w:val="00364486"/>
    <w:rsid w:val="00364B5D"/>
    <w:rsid w:val="00365A85"/>
    <w:rsid w:val="00365B80"/>
    <w:rsid w:val="00365EB0"/>
    <w:rsid w:val="003660A6"/>
    <w:rsid w:val="00366D46"/>
    <w:rsid w:val="00367356"/>
    <w:rsid w:val="00367427"/>
    <w:rsid w:val="00370001"/>
    <w:rsid w:val="0037036A"/>
    <w:rsid w:val="00371C4E"/>
    <w:rsid w:val="00371C90"/>
    <w:rsid w:val="00371CB4"/>
    <w:rsid w:val="003743C4"/>
    <w:rsid w:val="003744F6"/>
    <w:rsid w:val="0037510D"/>
    <w:rsid w:val="00375429"/>
    <w:rsid w:val="00375659"/>
    <w:rsid w:val="00375A6E"/>
    <w:rsid w:val="00375FD0"/>
    <w:rsid w:val="0037670B"/>
    <w:rsid w:val="00376CD6"/>
    <w:rsid w:val="003774D0"/>
    <w:rsid w:val="00380787"/>
    <w:rsid w:val="00380FF9"/>
    <w:rsid w:val="0038191C"/>
    <w:rsid w:val="00381DCD"/>
    <w:rsid w:val="0038273F"/>
    <w:rsid w:val="00383182"/>
    <w:rsid w:val="00384029"/>
    <w:rsid w:val="00384677"/>
    <w:rsid w:val="00384F2B"/>
    <w:rsid w:val="00385C91"/>
    <w:rsid w:val="00386412"/>
    <w:rsid w:val="00386C44"/>
    <w:rsid w:val="0038722A"/>
    <w:rsid w:val="00387551"/>
    <w:rsid w:val="00390810"/>
    <w:rsid w:val="0039119E"/>
    <w:rsid w:val="00391AF9"/>
    <w:rsid w:val="00391E39"/>
    <w:rsid w:val="00393720"/>
    <w:rsid w:val="00393CB1"/>
    <w:rsid w:val="003946E0"/>
    <w:rsid w:val="00394CDC"/>
    <w:rsid w:val="00394DD1"/>
    <w:rsid w:val="0039584A"/>
    <w:rsid w:val="00395D80"/>
    <w:rsid w:val="00396239"/>
    <w:rsid w:val="00396634"/>
    <w:rsid w:val="003978C6"/>
    <w:rsid w:val="003A02F8"/>
    <w:rsid w:val="003A0E17"/>
    <w:rsid w:val="003A1264"/>
    <w:rsid w:val="003A17D6"/>
    <w:rsid w:val="003A36EB"/>
    <w:rsid w:val="003A3DA2"/>
    <w:rsid w:val="003A4472"/>
    <w:rsid w:val="003A4525"/>
    <w:rsid w:val="003A47BD"/>
    <w:rsid w:val="003A53BB"/>
    <w:rsid w:val="003A5943"/>
    <w:rsid w:val="003A6366"/>
    <w:rsid w:val="003A7159"/>
    <w:rsid w:val="003A7556"/>
    <w:rsid w:val="003A7C4F"/>
    <w:rsid w:val="003B0730"/>
    <w:rsid w:val="003B0D4E"/>
    <w:rsid w:val="003B0F76"/>
    <w:rsid w:val="003B13FA"/>
    <w:rsid w:val="003B1BCD"/>
    <w:rsid w:val="003B2336"/>
    <w:rsid w:val="003B2787"/>
    <w:rsid w:val="003B2B7E"/>
    <w:rsid w:val="003B2C6D"/>
    <w:rsid w:val="003B37E0"/>
    <w:rsid w:val="003B3AE0"/>
    <w:rsid w:val="003B4300"/>
    <w:rsid w:val="003B570F"/>
    <w:rsid w:val="003B6165"/>
    <w:rsid w:val="003B7AE8"/>
    <w:rsid w:val="003C08A4"/>
    <w:rsid w:val="003C0A24"/>
    <w:rsid w:val="003C0BEE"/>
    <w:rsid w:val="003C12B3"/>
    <w:rsid w:val="003C16A8"/>
    <w:rsid w:val="003C1983"/>
    <w:rsid w:val="003C1B3D"/>
    <w:rsid w:val="003C248A"/>
    <w:rsid w:val="003C2E1B"/>
    <w:rsid w:val="003C30AE"/>
    <w:rsid w:val="003C30BB"/>
    <w:rsid w:val="003C3A16"/>
    <w:rsid w:val="003C4049"/>
    <w:rsid w:val="003C4EC8"/>
    <w:rsid w:val="003C4F35"/>
    <w:rsid w:val="003C52D3"/>
    <w:rsid w:val="003C55C1"/>
    <w:rsid w:val="003C5A43"/>
    <w:rsid w:val="003C5DA2"/>
    <w:rsid w:val="003C6114"/>
    <w:rsid w:val="003C6129"/>
    <w:rsid w:val="003C6A33"/>
    <w:rsid w:val="003C7153"/>
    <w:rsid w:val="003C73E9"/>
    <w:rsid w:val="003C77A2"/>
    <w:rsid w:val="003C7876"/>
    <w:rsid w:val="003C7BFC"/>
    <w:rsid w:val="003D0456"/>
    <w:rsid w:val="003D0850"/>
    <w:rsid w:val="003D0CFA"/>
    <w:rsid w:val="003D117C"/>
    <w:rsid w:val="003D16F1"/>
    <w:rsid w:val="003D1FC7"/>
    <w:rsid w:val="003D283B"/>
    <w:rsid w:val="003D377D"/>
    <w:rsid w:val="003D3AA4"/>
    <w:rsid w:val="003D4A87"/>
    <w:rsid w:val="003D5755"/>
    <w:rsid w:val="003D5C96"/>
    <w:rsid w:val="003D61C0"/>
    <w:rsid w:val="003D6A0A"/>
    <w:rsid w:val="003D7076"/>
    <w:rsid w:val="003D7367"/>
    <w:rsid w:val="003D79AF"/>
    <w:rsid w:val="003E002E"/>
    <w:rsid w:val="003E0474"/>
    <w:rsid w:val="003E16A4"/>
    <w:rsid w:val="003E2A5E"/>
    <w:rsid w:val="003E2B8C"/>
    <w:rsid w:val="003E3259"/>
    <w:rsid w:val="003E3501"/>
    <w:rsid w:val="003E37FA"/>
    <w:rsid w:val="003E38F5"/>
    <w:rsid w:val="003E500C"/>
    <w:rsid w:val="003E584E"/>
    <w:rsid w:val="003E733D"/>
    <w:rsid w:val="003E7449"/>
    <w:rsid w:val="003E793D"/>
    <w:rsid w:val="003E795E"/>
    <w:rsid w:val="003E7B29"/>
    <w:rsid w:val="003F019C"/>
    <w:rsid w:val="003F021F"/>
    <w:rsid w:val="003F116E"/>
    <w:rsid w:val="003F20D1"/>
    <w:rsid w:val="003F2575"/>
    <w:rsid w:val="003F27F1"/>
    <w:rsid w:val="003F2A3B"/>
    <w:rsid w:val="003F361A"/>
    <w:rsid w:val="003F3D10"/>
    <w:rsid w:val="003F3ED4"/>
    <w:rsid w:val="003F4ABD"/>
    <w:rsid w:val="003F4C41"/>
    <w:rsid w:val="003F5F50"/>
    <w:rsid w:val="003F779E"/>
    <w:rsid w:val="00401146"/>
    <w:rsid w:val="00401AA5"/>
    <w:rsid w:val="00401B33"/>
    <w:rsid w:val="004020A3"/>
    <w:rsid w:val="004037E0"/>
    <w:rsid w:val="00403AD6"/>
    <w:rsid w:val="00405D4B"/>
    <w:rsid w:val="00406375"/>
    <w:rsid w:val="00406DFE"/>
    <w:rsid w:val="00407208"/>
    <w:rsid w:val="004072C4"/>
    <w:rsid w:val="0040732A"/>
    <w:rsid w:val="00407F5F"/>
    <w:rsid w:val="00410867"/>
    <w:rsid w:val="0041094B"/>
    <w:rsid w:val="00412BF7"/>
    <w:rsid w:val="00413BA3"/>
    <w:rsid w:val="0041444A"/>
    <w:rsid w:val="004145DB"/>
    <w:rsid w:val="00414A64"/>
    <w:rsid w:val="00414C2B"/>
    <w:rsid w:val="004150C8"/>
    <w:rsid w:val="00415437"/>
    <w:rsid w:val="00415C37"/>
    <w:rsid w:val="00415DF6"/>
    <w:rsid w:val="004167BA"/>
    <w:rsid w:val="0041722D"/>
    <w:rsid w:val="00417704"/>
    <w:rsid w:val="00417D55"/>
    <w:rsid w:val="004202D0"/>
    <w:rsid w:val="00420CDC"/>
    <w:rsid w:val="00420FB5"/>
    <w:rsid w:val="00421124"/>
    <w:rsid w:val="00421B22"/>
    <w:rsid w:val="00421F01"/>
    <w:rsid w:val="00421F5F"/>
    <w:rsid w:val="0042238B"/>
    <w:rsid w:val="00422EAB"/>
    <w:rsid w:val="00423105"/>
    <w:rsid w:val="00423331"/>
    <w:rsid w:val="0042354D"/>
    <w:rsid w:val="00423AB6"/>
    <w:rsid w:val="00423D91"/>
    <w:rsid w:val="00423DE7"/>
    <w:rsid w:val="00423F7C"/>
    <w:rsid w:val="00424833"/>
    <w:rsid w:val="004256F8"/>
    <w:rsid w:val="0042628F"/>
    <w:rsid w:val="00426585"/>
    <w:rsid w:val="00426709"/>
    <w:rsid w:val="00426A02"/>
    <w:rsid w:val="00427065"/>
    <w:rsid w:val="00427E8D"/>
    <w:rsid w:val="00427E9E"/>
    <w:rsid w:val="00430358"/>
    <w:rsid w:val="00431194"/>
    <w:rsid w:val="00431D70"/>
    <w:rsid w:val="00432890"/>
    <w:rsid w:val="00432923"/>
    <w:rsid w:val="00433944"/>
    <w:rsid w:val="00433C8D"/>
    <w:rsid w:val="004348F0"/>
    <w:rsid w:val="00435620"/>
    <w:rsid w:val="004359CF"/>
    <w:rsid w:val="00435BDA"/>
    <w:rsid w:val="00435DB6"/>
    <w:rsid w:val="00435DD0"/>
    <w:rsid w:val="0043702B"/>
    <w:rsid w:val="00437ECD"/>
    <w:rsid w:val="0044184C"/>
    <w:rsid w:val="004419F3"/>
    <w:rsid w:val="00441D61"/>
    <w:rsid w:val="00442108"/>
    <w:rsid w:val="0044236C"/>
    <w:rsid w:val="0044236E"/>
    <w:rsid w:val="0044245B"/>
    <w:rsid w:val="00442871"/>
    <w:rsid w:val="00442A51"/>
    <w:rsid w:val="00442BD8"/>
    <w:rsid w:val="00442D36"/>
    <w:rsid w:val="00442D4E"/>
    <w:rsid w:val="0044363C"/>
    <w:rsid w:val="00444674"/>
    <w:rsid w:val="004447D8"/>
    <w:rsid w:val="00444985"/>
    <w:rsid w:val="00444A92"/>
    <w:rsid w:val="00445AE1"/>
    <w:rsid w:val="00446370"/>
    <w:rsid w:val="0044648A"/>
    <w:rsid w:val="00446625"/>
    <w:rsid w:val="0044662F"/>
    <w:rsid w:val="00446671"/>
    <w:rsid w:val="00446CD8"/>
    <w:rsid w:val="004508CD"/>
    <w:rsid w:val="00450D67"/>
    <w:rsid w:val="00451264"/>
    <w:rsid w:val="00451CD8"/>
    <w:rsid w:val="00452A7F"/>
    <w:rsid w:val="00452FA8"/>
    <w:rsid w:val="0045333E"/>
    <w:rsid w:val="00453B96"/>
    <w:rsid w:val="004548B2"/>
    <w:rsid w:val="00455199"/>
    <w:rsid w:val="0045537F"/>
    <w:rsid w:val="004561D3"/>
    <w:rsid w:val="0045664B"/>
    <w:rsid w:val="00456BF6"/>
    <w:rsid w:val="00456C47"/>
    <w:rsid w:val="00456C62"/>
    <w:rsid w:val="00456DDB"/>
    <w:rsid w:val="0046208D"/>
    <w:rsid w:val="00462524"/>
    <w:rsid w:val="00462B28"/>
    <w:rsid w:val="0046313F"/>
    <w:rsid w:val="00463391"/>
    <w:rsid w:val="004633C6"/>
    <w:rsid w:val="0046349A"/>
    <w:rsid w:val="00463764"/>
    <w:rsid w:val="004639CF"/>
    <w:rsid w:val="00463C79"/>
    <w:rsid w:val="00463F06"/>
    <w:rsid w:val="004642B6"/>
    <w:rsid w:val="004654A6"/>
    <w:rsid w:val="00465B67"/>
    <w:rsid w:val="00466494"/>
    <w:rsid w:val="004664E7"/>
    <w:rsid w:val="00466559"/>
    <w:rsid w:val="00466A1D"/>
    <w:rsid w:val="00467775"/>
    <w:rsid w:val="00467AAC"/>
    <w:rsid w:val="00467F74"/>
    <w:rsid w:val="0047005C"/>
    <w:rsid w:val="00470594"/>
    <w:rsid w:val="0047068D"/>
    <w:rsid w:val="004708C7"/>
    <w:rsid w:val="00470CA7"/>
    <w:rsid w:val="00472310"/>
    <w:rsid w:val="004724CB"/>
    <w:rsid w:val="00472957"/>
    <w:rsid w:val="0047296D"/>
    <w:rsid w:val="004732DE"/>
    <w:rsid w:val="00473399"/>
    <w:rsid w:val="004733C3"/>
    <w:rsid w:val="00473682"/>
    <w:rsid w:val="00473E61"/>
    <w:rsid w:val="0047400A"/>
    <w:rsid w:val="004744C5"/>
    <w:rsid w:val="00474B4C"/>
    <w:rsid w:val="004755A5"/>
    <w:rsid w:val="00475A96"/>
    <w:rsid w:val="00475B3D"/>
    <w:rsid w:val="00476165"/>
    <w:rsid w:val="00476365"/>
    <w:rsid w:val="00476883"/>
    <w:rsid w:val="00476DF1"/>
    <w:rsid w:val="00481EC6"/>
    <w:rsid w:val="0048259C"/>
    <w:rsid w:val="00482DF6"/>
    <w:rsid w:val="0048320E"/>
    <w:rsid w:val="00483E53"/>
    <w:rsid w:val="004843B1"/>
    <w:rsid w:val="004846A4"/>
    <w:rsid w:val="004849A0"/>
    <w:rsid w:val="00486270"/>
    <w:rsid w:val="00486C1B"/>
    <w:rsid w:val="00486DE5"/>
    <w:rsid w:val="00487FD8"/>
    <w:rsid w:val="004901C1"/>
    <w:rsid w:val="004916CE"/>
    <w:rsid w:val="00491A41"/>
    <w:rsid w:val="00491BBB"/>
    <w:rsid w:val="00492A98"/>
    <w:rsid w:val="00493F18"/>
    <w:rsid w:val="004959D3"/>
    <w:rsid w:val="00495F17"/>
    <w:rsid w:val="0049656B"/>
    <w:rsid w:val="00497935"/>
    <w:rsid w:val="004A138C"/>
    <w:rsid w:val="004A1CB3"/>
    <w:rsid w:val="004A2360"/>
    <w:rsid w:val="004A28B7"/>
    <w:rsid w:val="004A3D47"/>
    <w:rsid w:val="004A4105"/>
    <w:rsid w:val="004A520B"/>
    <w:rsid w:val="004A5381"/>
    <w:rsid w:val="004A54E6"/>
    <w:rsid w:val="004A7027"/>
    <w:rsid w:val="004A7F59"/>
    <w:rsid w:val="004B0146"/>
    <w:rsid w:val="004B0179"/>
    <w:rsid w:val="004B2372"/>
    <w:rsid w:val="004B3101"/>
    <w:rsid w:val="004B313F"/>
    <w:rsid w:val="004B5465"/>
    <w:rsid w:val="004B5B41"/>
    <w:rsid w:val="004B65D6"/>
    <w:rsid w:val="004B6FF3"/>
    <w:rsid w:val="004B7099"/>
    <w:rsid w:val="004B77FE"/>
    <w:rsid w:val="004C02F2"/>
    <w:rsid w:val="004C0376"/>
    <w:rsid w:val="004C06BC"/>
    <w:rsid w:val="004C1004"/>
    <w:rsid w:val="004C2FAC"/>
    <w:rsid w:val="004C40FB"/>
    <w:rsid w:val="004C4CE6"/>
    <w:rsid w:val="004C516F"/>
    <w:rsid w:val="004C565D"/>
    <w:rsid w:val="004C5D06"/>
    <w:rsid w:val="004C70D6"/>
    <w:rsid w:val="004C7661"/>
    <w:rsid w:val="004D0A6A"/>
    <w:rsid w:val="004D0B4D"/>
    <w:rsid w:val="004D0D92"/>
    <w:rsid w:val="004D11CE"/>
    <w:rsid w:val="004D11E3"/>
    <w:rsid w:val="004D130F"/>
    <w:rsid w:val="004D1432"/>
    <w:rsid w:val="004D26A9"/>
    <w:rsid w:val="004D3121"/>
    <w:rsid w:val="004D34D9"/>
    <w:rsid w:val="004D36BC"/>
    <w:rsid w:val="004D3B79"/>
    <w:rsid w:val="004D4397"/>
    <w:rsid w:val="004D5277"/>
    <w:rsid w:val="004D5943"/>
    <w:rsid w:val="004D5A64"/>
    <w:rsid w:val="004D5BE9"/>
    <w:rsid w:val="004D5F73"/>
    <w:rsid w:val="004D725A"/>
    <w:rsid w:val="004D7427"/>
    <w:rsid w:val="004D7617"/>
    <w:rsid w:val="004D7C91"/>
    <w:rsid w:val="004D7FBA"/>
    <w:rsid w:val="004E1675"/>
    <w:rsid w:val="004E1AA4"/>
    <w:rsid w:val="004E1EAA"/>
    <w:rsid w:val="004E1FB8"/>
    <w:rsid w:val="004E2AB4"/>
    <w:rsid w:val="004E3060"/>
    <w:rsid w:val="004E33B0"/>
    <w:rsid w:val="004E3652"/>
    <w:rsid w:val="004E5311"/>
    <w:rsid w:val="004E6206"/>
    <w:rsid w:val="004E649F"/>
    <w:rsid w:val="004E6CC2"/>
    <w:rsid w:val="004E70B3"/>
    <w:rsid w:val="004E741E"/>
    <w:rsid w:val="004E7BF4"/>
    <w:rsid w:val="004F0146"/>
    <w:rsid w:val="004F09B7"/>
    <w:rsid w:val="004F13E1"/>
    <w:rsid w:val="004F193A"/>
    <w:rsid w:val="004F213B"/>
    <w:rsid w:val="004F3306"/>
    <w:rsid w:val="004F354D"/>
    <w:rsid w:val="004F3804"/>
    <w:rsid w:val="004F3885"/>
    <w:rsid w:val="004F3B1C"/>
    <w:rsid w:val="004F5F12"/>
    <w:rsid w:val="004F64AC"/>
    <w:rsid w:val="004F6CA9"/>
    <w:rsid w:val="004F7BB6"/>
    <w:rsid w:val="004F7DB2"/>
    <w:rsid w:val="004F7E1C"/>
    <w:rsid w:val="004F7EA1"/>
    <w:rsid w:val="00500A77"/>
    <w:rsid w:val="00500DD8"/>
    <w:rsid w:val="00500ED5"/>
    <w:rsid w:val="00501A0C"/>
    <w:rsid w:val="00501BA9"/>
    <w:rsid w:val="005025F8"/>
    <w:rsid w:val="005029F6"/>
    <w:rsid w:val="005035F8"/>
    <w:rsid w:val="00503873"/>
    <w:rsid w:val="00503A1C"/>
    <w:rsid w:val="00504812"/>
    <w:rsid w:val="00504A2F"/>
    <w:rsid w:val="00504F1E"/>
    <w:rsid w:val="0050554B"/>
    <w:rsid w:val="005061E2"/>
    <w:rsid w:val="005068AB"/>
    <w:rsid w:val="00507072"/>
    <w:rsid w:val="005107F0"/>
    <w:rsid w:val="00510D2C"/>
    <w:rsid w:val="00510E10"/>
    <w:rsid w:val="005110CE"/>
    <w:rsid w:val="00511379"/>
    <w:rsid w:val="00511B8D"/>
    <w:rsid w:val="00512046"/>
    <w:rsid w:val="00512639"/>
    <w:rsid w:val="0051277B"/>
    <w:rsid w:val="00512D6E"/>
    <w:rsid w:val="0051435F"/>
    <w:rsid w:val="0051442A"/>
    <w:rsid w:val="00514503"/>
    <w:rsid w:val="00514B0C"/>
    <w:rsid w:val="00515BA1"/>
    <w:rsid w:val="00515FF4"/>
    <w:rsid w:val="005164D3"/>
    <w:rsid w:val="00516D98"/>
    <w:rsid w:val="00517081"/>
    <w:rsid w:val="00517EFC"/>
    <w:rsid w:val="00517FBD"/>
    <w:rsid w:val="00520B1C"/>
    <w:rsid w:val="00521874"/>
    <w:rsid w:val="00522677"/>
    <w:rsid w:val="005228B5"/>
    <w:rsid w:val="00523B85"/>
    <w:rsid w:val="00524AC6"/>
    <w:rsid w:val="00524F7F"/>
    <w:rsid w:val="005251B3"/>
    <w:rsid w:val="00526A3F"/>
    <w:rsid w:val="00526D78"/>
    <w:rsid w:val="00526E70"/>
    <w:rsid w:val="00527216"/>
    <w:rsid w:val="005276A6"/>
    <w:rsid w:val="00530153"/>
    <w:rsid w:val="005308D4"/>
    <w:rsid w:val="0053136C"/>
    <w:rsid w:val="00532DB5"/>
    <w:rsid w:val="0053316F"/>
    <w:rsid w:val="005332D2"/>
    <w:rsid w:val="00533689"/>
    <w:rsid w:val="00533ED2"/>
    <w:rsid w:val="00533FA0"/>
    <w:rsid w:val="00533FD8"/>
    <w:rsid w:val="00534C8E"/>
    <w:rsid w:val="00535194"/>
    <w:rsid w:val="005359F9"/>
    <w:rsid w:val="00535FD4"/>
    <w:rsid w:val="00536051"/>
    <w:rsid w:val="0053622E"/>
    <w:rsid w:val="005376A4"/>
    <w:rsid w:val="005377D1"/>
    <w:rsid w:val="005406D0"/>
    <w:rsid w:val="005433FA"/>
    <w:rsid w:val="0054349F"/>
    <w:rsid w:val="00543C5A"/>
    <w:rsid w:val="00544037"/>
    <w:rsid w:val="00544368"/>
    <w:rsid w:val="00544730"/>
    <w:rsid w:val="00544BA4"/>
    <w:rsid w:val="00544E0C"/>
    <w:rsid w:val="005450F0"/>
    <w:rsid w:val="005456F4"/>
    <w:rsid w:val="0054596D"/>
    <w:rsid w:val="00546482"/>
    <w:rsid w:val="00546654"/>
    <w:rsid w:val="00546687"/>
    <w:rsid w:val="005467B0"/>
    <w:rsid w:val="005470B9"/>
    <w:rsid w:val="005502FB"/>
    <w:rsid w:val="0055191A"/>
    <w:rsid w:val="005519C9"/>
    <w:rsid w:val="00552143"/>
    <w:rsid w:val="00552290"/>
    <w:rsid w:val="0055284E"/>
    <w:rsid w:val="00552BCE"/>
    <w:rsid w:val="00553940"/>
    <w:rsid w:val="005544B4"/>
    <w:rsid w:val="005545E6"/>
    <w:rsid w:val="0055468C"/>
    <w:rsid w:val="0055485B"/>
    <w:rsid w:val="005561A4"/>
    <w:rsid w:val="0055622D"/>
    <w:rsid w:val="005578C0"/>
    <w:rsid w:val="00557BDB"/>
    <w:rsid w:val="00557F06"/>
    <w:rsid w:val="00560EB6"/>
    <w:rsid w:val="005610CA"/>
    <w:rsid w:val="0056132F"/>
    <w:rsid w:val="00561700"/>
    <w:rsid w:val="00561977"/>
    <w:rsid w:val="00561AAB"/>
    <w:rsid w:val="00561F88"/>
    <w:rsid w:val="00561F9F"/>
    <w:rsid w:val="00562020"/>
    <w:rsid w:val="00562A81"/>
    <w:rsid w:val="00562ADF"/>
    <w:rsid w:val="00562F8D"/>
    <w:rsid w:val="0056448F"/>
    <w:rsid w:val="00565DD7"/>
    <w:rsid w:val="00565EF5"/>
    <w:rsid w:val="005668E7"/>
    <w:rsid w:val="00566EB5"/>
    <w:rsid w:val="0056706A"/>
    <w:rsid w:val="00567882"/>
    <w:rsid w:val="00571018"/>
    <w:rsid w:val="005716F5"/>
    <w:rsid w:val="00571887"/>
    <w:rsid w:val="00571942"/>
    <w:rsid w:val="005720B8"/>
    <w:rsid w:val="005720BE"/>
    <w:rsid w:val="00574149"/>
    <w:rsid w:val="0057465D"/>
    <w:rsid w:val="00574977"/>
    <w:rsid w:val="00574FFF"/>
    <w:rsid w:val="00575569"/>
    <w:rsid w:val="005766D9"/>
    <w:rsid w:val="00576B06"/>
    <w:rsid w:val="00576BAE"/>
    <w:rsid w:val="00576BD3"/>
    <w:rsid w:val="00576DFF"/>
    <w:rsid w:val="005774E4"/>
    <w:rsid w:val="00577E1C"/>
    <w:rsid w:val="005816E6"/>
    <w:rsid w:val="00581864"/>
    <w:rsid w:val="00581D58"/>
    <w:rsid w:val="00582B3E"/>
    <w:rsid w:val="00583018"/>
    <w:rsid w:val="005834E4"/>
    <w:rsid w:val="005841D9"/>
    <w:rsid w:val="0058501A"/>
    <w:rsid w:val="005854DA"/>
    <w:rsid w:val="00585E5F"/>
    <w:rsid w:val="00586A21"/>
    <w:rsid w:val="00586C5B"/>
    <w:rsid w:val="00586FBD"/>
    <w:rsid w:val="005875DC"/>
    <w:rsid w:val="005875F3"/>
    <w:rsid w:val="00587A78"/>
    <w:rsid w:val="00590E82"/>
    <w:rsid w:val="00590EE0"/>
    <w:rsid w:val="005918AB"/>
    <w:rsid w:val="00591F31"/>
    <w:rsid w:val="00592708"/>
    <w:rsid w:val="005928EE"/>
    <w:rsid w:val="00593DB4"/>
    <w:rsid w:val="00594203"/>
    <w:rsid w:val="00594477"/>
    <w:rsid w:val="00594D5C"/>
    <w:rsid w:val="00595357"/>
    <w:rsid w:val="00595411"/>
    <w:rsid w:val="0059565F"/>
    <w:rsid w:val="005957C1"/>
    <w:rsid w:val="0059594F"/>
    <w:rsid w:val="00595A28"/>
    <w:rsid w:val="00595C95"/>
    <w:rsid w:val="0059669B"/>
    <w:rsid w:val="00596B0D"/>
    <w:rsid w:val="005A006E"/>
    <w:rsid w:val="005A0E39"/>
    <w:rsid w:val="005A1062"/>
    <w:rsid w:val="005A122A"/>
    <w:rsid w:val="005A1289"/>
    <w:rsid w:val="005A1BD9"/>
    <w:rsid w:val="005A22F8"/>
    <w:rsid w:val="005A25B6"/>
    <w:rsid w:val="005A314F"/>
    <w:rsid w:val="005A32D3"/>
    <w:rsid w:val="005A3DF8"/>
    <w:rsid w:val="005A3FE6"/>
    <w:rsid w:val="005A4F9C"/>
    <w:rsid w:val="005A51BA"/>
    <w:rsid w:val="005A5AB7"/>
    <w:rsid w:val="005A5D90"/>
    <w:rsid w:val="005A5E79"/>
    <w:rsid w:val="005A642F"/>
    <w:rsid w:val="005A6788"/>
    <w:rsid w:val="005A6C03"/>
    <w:rsid w:val="005B0548"/>
    <w:rsid w:val="005B06B8"/>
    <w:rsid w:val="005B18A6"/>
    <w:rsid w:val="005B1EBD"/>
    <w:rsid w:val="005B325B"/>
    <w:rsid w:val="005B4052"/>
    <w:rsid w:val="005B4B98"/>
    <w:rsid w:val="005B4C2B"/>
    <w:rsid w:val="005B69DA"/>
    <w:rsid w:val="005B6F71"/>
    <w:rsid w:val="005B76E3"/>
    <w:rsid w:val="005B784E"/>
    <w:rsid w:val="005C027F"/>
    <w:rsid w:val="005C0368"/>
    <w:rsid w:val="005C050F"/>
    <w:rsid w:val="005C081B"/>
    <w:rsid w:val="005C09F1"/>
    <w:rsid w:val="005C1FF5"/>
    <w:rsid w:val="005C2585"/>
    <w:rsid w:val="005C277A"/>
    <w:rsid w:val="005C43A9"/>
    <w:rsid w:val="005C5431"/>
    <w:rsid w:val="005C62BA"/>
    <w:rsid w:val="005C66F5"/>
    <w:rsid w:val="005C6A4E"/>
    <w:rsid w:val="005C6C84"/>
    <w:rsid w:val="005C746C"/>
    <w:rsid w:val="005D01EF"/>
    <w:rsid w:val="005D059B"/>
    <w:rsid w:val="005D07BC"/>
    <w:rsid w:val="005D12A9"/>
    <w:rsid w:val="005D14D3"/>
    <w:rsid w:val="005D2CA9"/>
    <w:rsid w:val="005D40CE"/>
    <w:rsid w:val="005D47EF"/>
    <w:rsid w:val="005D49AA"/>
    <w:rsid w:val="005D554F"/>
    <w:rsid w:val="005D61D2"/>
    <w:rsid w:val="005D6F26"/>
    <w:rsid w:val="005D73AC"/>
    <w:rsid w:val="005D76AC"/>
    <w:rsid w:val="005E1AC2"/>
    <w:rsid w:val="005E34FC"/>
    <w:rsid w:val="005E3831"/>
    <w:rsid w:val="005E3FF3"/>
    <w:rsid w:val="005E4180"/>
    <w:rsid w:val="005E4814"/>
    <w:rsid w:val="005E48AA"/>
    <w:rsid w:val="005E4B43"/>
    <w:rsid w:val="005E4F4F"/>
    <w:rsid w:val="005E596D"/>
    <w:rsid w:val="005E5CED"/>
    <w:rsid w:val="005E6534"/>
    <w:rsid w:val="005E7025"/>
    <w:rsid w:val="005E7072"/>
    <w:rsid w:val="005F1443"/>
    <w:rsid w:val="005F1BD7"/>
    <w:rsid w:val="005F1E32"/>
    <w:rsid w:val="005F26E6"/>
    <w:rsid w:val="005F28CC"/>
    <w:rsid w:val="005F2902"/>
    <w:rsid w:val="005F291D"/>
    <w:rsid w:val="005F2F64"/>
    <w:rsid w:val="005F31CE"/>
    <w:rsid w:val="005F3C4B"/>
    <w:rsid w:val="005F44A3"/>
    <w:rsid w:val="005F4849"/>
    <w:rsid w:val="005F6A63"/>
    <w:rsid w:val="005F75C7"/>
    <w:rsid w:val="005F7963"/>
    <w:rsid w:val="005F7BCA"/>
    <w:rsid w:val="005F7C8A"/>
    <w:rsid w:val="0060004D"/>
    <w:rsid w:val="006005E0"/>
    <w:rsid w:val="00600A26"/>
    <w:rsid w:val="00600E13"/>
    <w:rsid w:val="00600E92"/>
    <w:rsid w:val="006018C9"/>
    <w:rsid w:val="00601DD8"/>
    <w:rsid w:val="006025BB"/>
    <w:rsid w:val="00602601"/>
    <w:rsid w:val="00602A42"/>
    <w:rsid w:val="00602E15"/>
    <w:rsid w:val="00602F4F"/>
    <w:rsid w:val="0060360F"/>
    <w:rsid w:val="0060370B"/>
    <w:rsid w:val="006043F9"/>
    <w:rsid w:val="00604AF7"/>
    <w:rsid w:val="00605450"/>
    <w:rsid w:val="0060590F"/>
    <w:rsid w:val="00605976"/>
    <w:rsid w:val="0060602B"/>
    <w:rsid w:val="006104D5"/>
    <w:rsid w:val="00610A14"/>
    <w:rsid w:val="006119D4"/>
    <w:rsid w:val="00611EE8"/>
    <w:rsid w:val="006132ED"/>
    <w:rsid w:val="0061377F"/>
    <w:rsid w:val="00613839"/>
    <w:rsid w:val="00613CC6"/>
    <w:rsid w:val="0061451F"/>
    <w:rsid w:val="00615478"/>
    <w:rsid w:val="00615BC8"/>
    <w:rsid w:val="006162EA"/>
    <w:rsid w:val="006166A2"/>
    <w:rsid w:val="0061679B"/>
    <w:rsid w:val="00616E51"/>
    <w:rsid w:val="00617C5B"/>
    <w:rsid w:val="00617DC7"/>
    <w:rsid w:val="00617FF0"/>
    <w:rsid w:val="00620132"/>
    <w:rsid w:val="00620925"/>
    <w:rsid w:val="00620AD2"/>
    <w:rsid w:val="00620C13"/>
    <w:rsid w:val="00620D13"/>
    <w:rsid w:val="00623716"/>
    <w:rsid w:val="00624ACB"/>
    <w:rsid w:val="00624B4A"/>
    <w:rsid w:val="0062542F"/>
    <w:rsid w:val="00625777"/>
    <w:rsid w:val="00626348"/>
    <w:rsid w:val="00626592"/>
    <w:rsid w:val="00626D6F"/>
    <w:rsid w:val="00627525"/>
    <w:rsid w:val="006277BE"/>
    <w:rsid w:val="006279E5"/>
    <w:rsid w:val="00627BA2"/>
    <w:rsid w:val="00627EB3"/>
    <w:rsid w:val="006303D7"/>
    <w:rsid w:val="006305EB"/>
    <w:rsid w:val="00631379"/>
    <w:rsid w:val="006314FF"/>
    <w:rsid w:val="00631577"/>
    <w:rsid w:val="006315E4"/>
    <w:rsid w:val="00631651"/>
    <w:rsid w:val="00631F29"/>
    <w:rsid w:val="0063229F"/>
    <w:rsid w:val="00632C32"/>
    <w:rsid w:val="00632F4C"/>
    <w:rsid w:val="00633EA1"/>
    <w:rsid w:val="00634D59"/>
    <w:rsid w:val="006360C1"/>
    <w:rsid w:val="00637CBC"/>
    <w:rsid w:val="0064046A"/>
    <w:rsid w:val="006409F4"/>
    <w:rsid w:val="00640BCD"/>
    <w:rsid w:val="006418AB"/>
    <w:rsid w:val="006423F6"/>
    <w:rsid w:val="006446F1"/>
    <w:rsid w:val="00645667"/>
    <w:rsid w:val="00645D75"/>
    <w:rsid w:val="00645EC3"/>
    <w:rsid w:val="00646557"/>
    <w:rsid w:val="006473AD"/>
    <w:rsid w:val="00647E69"/>
    <w:rsid w:val="006503D4"/>
    <w:rsid w:val="00650813"/>
    <w:rsid w:val="00651BD7"/>
    <w:rsid w:val="00651FB8"/>
    <w:rsid w:val="006525CF"/>
    <w:rsid w:val="00652F18"/>
    <w:rsid w:val="0065320F"/>
    <w:rsid w:val="00653EE9"/>
    <w:rsid w:val="006546CA"/>
    <w:rsid w:val="006550A7"/>
    <w:rsid w:val="00655D95"/>
    <w:rsid w:val="006567B2"/>
    <w:rsid w:val="00657244"/>
    <w:rsid w:val="0065795F"/>
    <w:rsid w:val="00660375"/>
    <w:rsid w:val="006616A8"/>
    <w:rsid w:val="0066273B"/>
    <w:rsid w:val="00663629"/>
    <w:rsid w:val="00663905"/>
    <w:rsid w:val="00664FBA"/>
    <w:rsid w:val="006653EF"/>
    <w:rsid w:val="0066562A"/>
    <w:rsid w:val="006657D0"/>
    <w:rsid w:val="00666177"/>
    <w:rsid w:val="0066639B"/>
    <w:rsid w:val="00666502"/>
    <w:rsid w:val="00666AB2"/>
    <w:rsid w:val="00667B21"/>
    <w:rsid w:val="00672F27"/>
    <w:rsid w:val="00674825"/>
    <w:rsid w:val="0067581F"/>
    <w:rsid w:val="006768E8"/>
    <w:rsid w:val="006771DE"/>
    <w:rsid w:val="00677450"/>
    <w:rsid w:val="00677C1E"/>
    <w:rsid w:val="00680E4F"/>
    <w:rsid w:val="0068124B"/>
    <w:rsid w:val="00681953"/>
    <w:rsid w:val="00681CCC"/>
    <w:rsid w:val="00682633"/>
    <w:rsid w:val="0068339D"/>
    <w:rsid w:val="00683DD5"/>
    <w:rsid w:val="00683F82"/>
    <w:rsid w:val="006840A3"/>
    <w:rsid w:val="00684D18"/>
    <w:rsid w:val="0068546C"/>
    <w:rsid w:val="00685669"/>
    <w:rsid w:val="0068588E"/>
    <w:rsid w:val="006862F4"/>
    <w:rsid w:val="00686467"/>
    <w:rsid w:val="00687626"/>
    <w:rsid w:val="00687AA6"/>
    <w:rsid w:val="00687AAF"/>
    <w:rsid w:val="00690573"/>
    <w:rsid w:val="006918B0"/>
    <w:rsid w:val="0069392D"/>
    <w:rsid w:val="00694BA3"/>
    <w:rsid w:val="0069564E"/>
    <w:rsid w:val="006956DD"/>
    <w:rsid w:val="00696330"/>
    <w:rsid w:val="0069666C"/>
    <w:rsid w:val="006966B3"/>
    <w:rsid w:val="006967EC"/>
    <w:rsid w:val="00697934"/>
    <w:rsid w:val="00697DBD"/>
    <w:rsid w:val="006A0584"/>
    <w:rsid w:val="006A0A7C"/>
    <w:rsid w:val="006A1463"/>
    <w:rsid w:val="006A1D52"/>
    <w:rsid w:val="006A205E"/>
    <w:rsid w:val="006A23FD"/>
    <w:rsid w:val="006A28FC"/>
    <w:rsid w:val="006A34B6"/>
    <w:rsid w:val="006A3D36"/>
    <w:rsid w:val="006A4205"/>
    <w:rsid w:val="006A491F"/>
    <w:rsid w:val="006A5184"/>
    <w:rsid w:val="006A532A"/>
    <w:rsid w:val="006A5D52"/>
    <w:rsid w:val="006A64EC"/>
    <w:rsid w:val="006A66F9"/>
    <w:rsid w:val="006A76D4"/>
    <w:rsid w:val="006A7F60"/>
    <w:rsid w:val="006B0065"/>
    <w:rsid w:val="006B0514"/>
    <w:rsid w:val="006B0CEC"/>
    <w:rsid w:val="006B10F0"/>
    <w:rsid w:val="006B1CB5"/>
    <w:rsid w:val="006B1EF9"/>
    <w:rsid w:val="006B3728"/>
    <w:rsid w:val="006B37D7"/>
    <w:rsid w:val="006B390B"/>
    <w:rsid w:val="006B4315"/>
    <w:rsid w:val="006B4641"/>
    <w:rsid w:val="006B55FE"/>
    <w:rsid w:val="006B5F59"/>
    <w:rsid w:val="006B65AE"/>
    <w:rsid w:val="006B7600"/>
    <w:rsid w:val="006B785E"/>
    <w:rsid w:val="006B78C1"/>
    <w:rsid w:val="006C17CE"/>
    <w:rsid w:val="006C19EF"/>
    <w:rsid w:val="006C20AE"/>
    <w:rsid w:val="006C2988"/>
    <w:rsid w:val="006C2FCC"/>
    <w:rsid w:val="006C482F"/>
    <w:rsid w:val="006C4993"/>
    <w:rsid w:val="006C6716"/>
    <w:rsid w:val="006D0C70"/>
    <w:rsid w:val="006D1CE5"/>
    <w:rsid w:val="006D2285"/>
    <w:rsid w:val="006D415C"/>
    <w:rsid w:val="006D52C3"/>
    <w:rsid w:val="006D53CC"/>
    <w:rsid w:val="006D5F82"/>
    <w:rsid w:val="006D6750"/>
    <w:rsid w:val="006D6AFD"/>
    <w:rsid w:val="006D74E9"/>
    <w:rsid w:val="006D795D"/>
    <w:rsid w:val="006D7A1A"/>
    <w:rsid w:val="006D7C7F"/>
    <w:rsid w:val="006E2C55"/>
    <w:rsid w:val="006E3567"/>
    <w:rsid w:val="006E3EA8"/>
    <w:rsid w:val="006E4196"/>
    <w:rsid w:val="006E519D"/>
    <w:rsid w:val="006E54B7"/>
    <w:rsid w:val="006E5944"/>
    <w:rsid w:val="006E6610"/>
    <w:rsid w:val="006F058F"/>
    <w:rsid w:val="006F13BA"/>
    <w:rsid w:val="006F169D"/>
    <w:rsid w:val="006F1D28"/>
    <w:rsid w:val="006F1FDE"/>
    <w:rsid w:val="006F22B4"/>
    <w:rsid w:val="006F2E34"/>
    <w:rsid w:val="006F304D"/>
    <w:rsid w:val="006F3CEF"/>
    <w:rsid w:val="006F4C7B"/>
    <w:rsid w:val="006F5433"/>
    <w:rsid w:val="006F6D5F"/>
    <w:rsid w:val="006F7F95"/>
    <w:rsid w:val="0070033C"/>
    <w:rsid w:val="00700A84"/>
    <w:rsid w:val="0070192D"/>
    <w:rsid w:val="00701DC6"/>
    <w:rsid w:val="00701E07"/>
    <w:rsid w:val="00702346"/>
    <w:rsid w:val="00702378"/>
    <w:rsid w:val="00703069"/>
    <w:rsid w:val="007036C7"/>
    <w:rsid w:val="007036ED"/>
    <w:rsid w:val="00703DAE"/>
    <w:rsid w:val="00704513"/>
    <w:rsid w:val="00704B36"/>
    <w:rsid w:val="00704C9E"/>
    <w:rsid w:val="0070502D"/>
    <w:rsid w:val="00705082"/>
    <w:rsid w:val="007065AA"/>
    <w:rsid w:val="0070666D"/>
    <w:rsid w:val="00707899"/>
    <w:rsid w:val="00707B21"/>
    <w:rsid w:val="007103E3"/>
    <w:rsid w:val="00712085"/>
    <w:rsid w:val="0071290A"/>
    <w:rsid w:val="007131A8"/>
    <w:rsid w:val="0071330B"/>
    <w:rsid w:val="00713761"/>
    <w:rsid w:val="00713C0F"/>
    <w:rsid w:val="00713C8D"/>
    <w:rsid w:val="00714053"/>
    <w:rsid w:val="00714631"/>
    <w:rsid w:val="007146F3"/>
    <w:rsid w:val="00715045"/>
    <w:rsid w:val="007154CB"/>
    <w:rsid w:val="007172BE"/>
    <w:rsid w:val="00717AB3"/>
    <w:rsid w:val="00717C60"/>
    <w:rsid w:val="00721B2A"/>
    <w:rsid w:val="00721EF3"/>
    <w:rsid w:val="00722FA8"/>
    <w:rsid w:val="007232EA"/>
    <w:rsid w:val="007236FC"/>
    <w:rsid w:val="00723FD6"/>
    <w:rsid w:val="00724D97"/>
    <w:rsid w:val="00725714"/>
    <w:rsid w:val="00725E36"/>
    <w:rsid w:val="00726782"/>
    <w:rsid w:val="007268C9"/>
    <w:rsid w:val="007300C9"/>
    <w:rsid w:val="00730853"/>
    <w:rsid w:val="00731260"/>
    <w:rsid w:val="0073175E"/>
    <w:rsid w:val="0073203B"/>
    <w:rsid w:val="00732299"/>
    <w:rsid w:val="00733173"/>
    <w:rsid w:val="00733598"/>
    <w:rsid w:val="00733BBD"/>
    <w:rsid w:val="00734ECB"/>
    <w:rsid w:val="007351D6"/>
    <w:rsid w:val="0073533D"/>
    <w:rsid w:val="00735D64"/>
    <w:rsid w:val="00736667"/>
    <w:rsid w:val="00736E35"/>
    <w:rsid w:val="007373E6"/>
    <w:rsid w:val="00737645"/>
    <w:rsid w:val="00737E20"/>
    <w:rsid w:val="007400D9"/>
    <w:rsid w:val="00740560"/>
    <w:rsid w:val="00741A3E"/>
    <w:rsid w:val="00742403"/>
    <w:rsid w:val="007426BE"/>
    <w:rsid w:val="007441D3"/>
    <w:rsid w:val="00744E6D"/>
    <w:rsid w:val="00746416"/>
    <w:rsid w:val="00746B55"/>
    <w:rsid w:val="00746D50"/>
    <w:rsid w:val="00750673"/>
    <w:rsid w:val="00751E8D"/>
    <w:rsid w:val="00751EB8"/>
    <w:rsid w:val="007525E2"/>
    <w:rsid w:val="00753038"/>
    <w:rsid w:val="0075355E"/>
    <w:rsid w:val="00753B31"/>
    <w:rsid w:val="007543B9"/>
    <w:rsid w:val="00754811"/>
    <w:rsid w:val="00754ECD"/>
    <w:rsid w:val="007553DD"/>
    <w:rsid w:val="007566D5"/>
    <w:rsid w:val="0075742E"/>
    <w:rsid w:val="00757A88"/>
    <w:rsid w:val="00757BAB"/>
    <w:rsid w:val="00760753"/>
    <w:rsid w:val="00761007"/>
    <w:rsid w:val="00761013"/>
    <w:rsid w:val="0076102D"/>
    <w:rsid w:val="0076107C"/>
    <w:rsid w:val="00762149"/>
    <w:rsid w:val="00763D74"/>
    <w:rsid w:val="00766DC8"/>
    <w:rsid w:val="0077061E"/>
    <w:rsid w:val="00771C58"/>
    <w:rsid w:val="0077307E"/>
    <w:rsid w:val="0077344A"/>
    <w:rsid w:val="00773676"/>
    <w:rsid w:val="0077369C"/>
    <w:rsid w:val="00773DCC"/>
    <w:rsid w:val="00773E55"/>
    <w:rsid w:val="00774529"/>
    <w:rsid w:val="0077574B"/>
    <w:rsid w:val="00775A56"/>
    <w:rsid w:val="00776415"/>
    <w:rsid w:val="0077684C"/>
    <w:rsid w:val="00777B70"/>
    <w:rsid w:val="00780174"/>
    <w:rsid w:val="0078032A"/>
    <w:rsid w:val="0078047B"/>
    <w:rsid w:val="007804E4"/>
    <w:rsid w:val="00780D3E"/>
    <w:rsid w:val="00780FC0"/>
    <w:rsid w:val="00781490"/>
    <w:rsid w:val="007818BE"/>
    <w:rsid w:val="00781B0E"/>
    <w:rsid w:val="00782400"/>
    <w:rsid w:val="00782B89"/>
    <w:rsid w:val="00782C0E"/>
    <w:rsid w:val="0078369C"/>
    <w:rsid w:val="00783805"/>
    <w:rsid w:val="007842E9"/>
    <w:rsid w:val="00784DD4"/>
    <w:rsid w:val="00785AAC"/>
    <w:rsid w:val="007861B1"/>
    <w:rsid w:val="00786217"/>
    <w:rsid w:val="00786D85"/>
    <w:rsid w:val="00787114"/>
    <w:rsid w:val="007872E5"/>
    <w:rsid w:val="007914BE"/>
    <w:rsid w:val="00791942"/>
    <w:rsid w:val="00791D07"/>
    <w:rsid w:val="00792B93"/>
    <w:rsid w:val="00792D1B"/>
    <w:rsid w:val="00793594"/>
    <w:rsid w:val="00793B6C"/>
    <w:rsid w:val="00794134"/>
    <w:rsid w:val="00794495"/>
    <w:rsid w:val="00794729"/>
    <w:rsid w:val="007956A4"/>
    <w:rsid w:val="00795833"/>
    <w:rsid w:val="00795E45"/>
    <w:rsid w:val="00796033"/>
    <w:rsid w:val="007966D8"/>
    <w:rsid w:val="00796CF4"/>
    <w:rsid w:val="00797169"/>
    <w:rsid w:val="00797273"/>
    <w:rsid w:val="00797D5C"/>
    <w:rsid w:val="007A063E"/>
    <w:rsid w:val="007A067D"/>
    <w:rsid w:val="007A28CB"/>
    <w:rsid w:val="007A2F4E"/>
    <w:rsid w:val="007A3C84"/>
    <w:rsid w:val="007A3F78"/>
    <w:rsid w:val="007A47E9"/>
    <w:rsid w:val="007A612A"/>
    <w:rsid w:val="007A7293"/>
    <w:rsid w:val="007A75F9"/>
    <w:rsid w:val="007A7B21"/>
    <w:rsid w:val="007B0F7C"/>
    <w:rsid w:val="007B14AB"/>
    <w:rsid w:val="007B150E"/>
    <w:rsid w:val="007B1611"/>
    <w:rsid w:val="007B1916"/>
    <w:rsid w:val="007B27E4"/>
    <w:rsid w:val="007B2CBC"/>
    <w:rsid w:val="007B3011"/>
    <w:rsid w:val="007B4409"/>
    <w:rsid w:val="007B4509"/>
    <w:rsid w:val="007B458F"/>
    <w:rsid w:val="007B4A16"/>
    <w:rsid w:val="007B50CF"/>
    <w:rsid w:val="007B70BD"/>
    <w:rsid w:val="007B77B3"/>
    <w:rsid w:val="007B78BB"/>
    <w:rsid w:val="007B79EE"/>
    <w:rsid w:val="007C07E5"/>
    <w:rsid w:val="007C0EEB"/>
    <w:rsid w:val="007C1514"/>
    <w:rsid w:val="007C15EB"/>
    <w:rsid w:val="007C170F"/>
    <w:rsid w:val="007C19D3"/>
    <w:rsid w:val="007C22F9"/>
    <w:rsid w:val="007C2A35"/>
    <w:rsid w:val="007C2F93"/>
    <w:rsid w:val="007C429B"/>
    <w:rsid w:val="007C4816"/>
    <w:rsid w:val="007C4A68"/>
    <w:rsid w:val="007C4CE7"/>
    <w:rsid w:val="007C4F86"/>
    <w:rsid w:val="007C6A31"/>
    <w:rsid w:val="007D04B9"/>
    <w:rsid w:val="007D08E7"/>
    <w:rsid w:val="007D0B29"/>
    <w:rsid w:val="007D12B4"/>
    <w:rsid w:val="007D14A2"/>
    <w:rsid w:val="007D22C7"/>
    <w:rsid w:val="007D2C74"/>
    <w:rsid w:val="007D2C90"/>
    <w:rsid w:val="007D3249"/>
    <w:rsid w:val="007D37D1"/>
    <w:rsid w:val="007D588E"/>
    <w:rsid w:val="007D5985"/>
    <w:rsid w:val="007D5A35"/>
    <w:rsid w:val="007D5B58"/>
    <w:rsid w:val="007D6B03"/>
    <w:rsid w:val="007D7269"/>
    <w:rsid w:val="007D75F3"/>
    <w:rsid w:val="007D7B5B"/>
    <w:rsid w:val="007D7E70"/>
    <w:rsid w:val="007E037F"/>
    <w:rsid w:val="007E060E"/>
    <w:rsid w:val="007E11BD"/>
    <w:rsid w:val="007E265A"/>
    <w:rsid w:val="007E2C62"/>
    <w:rsid w:val="007E4421"/>
    <w:rsid w:val="007E4A3F"/>
    <w:rsid w:val="007E4B57"/>
    <w:rsid w:val="007E5015"/>
    <w:rsid w:val="007E504D"/>
    <w:rsid w:val="007E56E7"/>
    <w:rsid w:val="007E5860"/>
    <w:rsid w:val="007E6404"/>
    <w:rsid w:val="007E6D21"/>
    <w:rsid w:val="007E710A"/>
    <w:rsid w:val="007E713A"/>
    <w:rsid w:val="007E79EF"/>
    <w:rsid w:val="007E7F4E"/>
    <w:rsid w:val="007F0337"/>
    <w:rsid w:val="007F06C8"/>
    <w:rsid w:val="007F1049"/>
    <w:rsid w:val="007F2A12"/>
    <w:rsid w:val="007F36C4"/>
    <w:rsid w:val="007F3779"/>
    <w:rsid w:val="007F3900"/>
    <w:rsid w:val="007F4219"/>
    <w:rsid w:val="007F551D"/>
    <w:rsid w:val="007F6222"/>
    <w:rsid w:val="007F69B1"/>
    <w:rsid w:val="007F6A72"/>
    <w:rsid w:val="007F77F1"/>
    <w:rsid w:val="008008C4"/>
    <w:rsid w:val="008017E2"/>
    <w:rsid w:val="00801DC5"/>
    <w:rsid w:val="00801FDD"/>
    <w:rsid w:val="00803049"/>
    <w:rsid w:val="00803604"/>
    <w:rsid w:val="008042E7"/>
    <w:rsid w:val="008042EF"/>
    <w:rsid w:val="00805C29"/>
    <w:rsid w:val="00805E97"/>
    <w:rsid w:val="008069EF"/>
    <w:rsid w:val="0080770F"/>
    <w:rsid w:val="008077DE"/>
    <w:rsid w:val="008078D8"/>
    <w:rsid w:val="00807EAD"/>
    <w:rsid w:val="008109B3"/>
    <w:rsid w:val="00810FDB"/>
    <w:rsid w:val="00811196"/>
    <w:rsid w:val="0081154F"/>
    <w:rsid w:val="00811F57"/>
    <w:rsid w:val="0081228F"/>
    <w:rsid w:val="008139A2"/>
    <w:rsid w:val="00814295"/>
    <w:rsid w:val="0081441A"/>
    <w:rsid w:val="008147BE"/>
    <w:rsid w:val="00815967"/>
    <w:rsid w:val="00815D25"/>
    <w:rsid w:val="00815DAF"/>
    <w:rsid w:val="00817B61"/>
    <w:rsid w:val="00817C56"/>
    <w:rsid w:val="008207A4"/>
    <w:rsid w:val="00821A18"/>
    <w:rsid w:val="0082256F"/>
    <w:rsid w:val="0082323D"/>
    <w:rsid w:val="0082364F"/>
    <w:rsid w:val="0082372E"/>
    <w:rsid w:val="00823A2E"/>
    <w:rsid w:val="0082446C"/>
    <w:rsid w:val="008244F7"/>
    <w:rsid w:val="008250EF"/>
    <w:rsid w:val="0082558A"/>
    <w:rsid w:val="00825E68"/>
    <w:rsid w:val="00825F95"/>
    <w:rsid w:val="00826278"/>
    <w:rsid w:val="00826510"/>
    <w:rsid w:val="008274A4"/>
    <w:rsid w:val="0082766A"/>
    <w:rsid w:val="00827C34"/>
    <w:rsid w:val="00827C79"/>
    <w:rsid w:val="00830683"/>
    <w:rsid w:val="00830712"/>
    <w:rsid w:val="0083097E"/>
    <w:rsid w:val="00830C64"/>
    <w:rsid w:val="008327FD"/>
    <w:rsid w:val="00832A2D"/>
    <w:rsid w:val="00832CD6"/>
    <w:rsid w:val="00832EDB"/>
    <w:rsid w:val="0083465E"/>
    <w:rsid w:val="008350F9"/>
    <w:rsid w:val="00835435"/>
    <w:rsid w:val="00835514"/>
    <w:rsid w:val="00835CFD"/>
    <w:rsid w:val="008365FF"/>
    <w:rsid w:val="00836993"/>
    <w:rsid w:val="00836C03"/>
    <w:rsid w:val="00836FFE"/>
    <w:rsid w:val="0083782D"/>
    <w:rsid w:val="008379D1"/>
    <w:rsid w:val="00837C6F"/>
    <w:rsid w:val="00840726"/>
    <w:rsid w:val="00842608"/>
    <w:rsid w:val="00842BA8"/>
    <w:rsid w:val="00842D9A"/>
    <w:rsid w:val="0084303F"/>
    <w:rsid w:val="008432FE"/>
    <w:rsid w:val="008440A9"/>
    <w:rsid w:val="008441DD"/>
    <w:rsid w:val="00844441"/>
    <w:rsid w:val="008444C4"/>
    <w:rsid w:val="00845348"/>
    <w:rsid w:val="008454B5"/>
    <w:rsid w:val="008456D2"/>
    <w:rsid w:val="008457EA"/>
    <w:rsid w:val="00845D71"/>
    <w:rsid w:val="00846320"/>
    <w:rsid w:val="00846665"/>
    <w:rsid w:val="0084775F"/>
    <w:rsid w:val="008529AE"/>
    <w:rsid w:val="00853265"/>
    <w:rsid w:val="00853768"/>
    <w:rsid w:val="008538B0"/>
    <w:rsid w:val="00853F25"/>
    <w:rsid w:val="008546F8"/>
    <w:rsid w:val="008550E3"/>
    <w:rsid w:val="008555D3"/>
    <w:rsid w:val="008562E6"/>
    <w:rsid w:val="0085778B"/>
    <w:rsid w:val="008600CB"/>
    <w:rsid w:val="0086063C"/>
    <w:rsid w:val="00861104"/>
    <w:rsid w:val="008619F5"/>
    <w:rsid w:val="00861A5A"/>
    <w:rsid w:val="00862243"/>
    <w:rsid w:val="00862FB9"/>
    <w:rsid w:val="008637B5"/>
    <w:rsid w:val="00863958"/>
    <w:rsid w:val="008639E6"/>
    <w:rsid w:val="00863F30"/>
    <w:rsid w:val="00864A49"/>
    <w:rsid w:val="00864DA7"/>
    <w:rsid w:val="00865024"/>
    <w:rsid w:val="008654CB"/>
    <w:rsid w:val="0086580E"/>
    <w:rsid w:val="00866588"/>
    <w:rsid w:val="00866683"/>
    <w:rsid w:val="00866D64"/>
    <w:rsid w:val="008673D4"/>
    <w:rsid w:val="00867513"/>
    <w:rsid w:val="00867FBA"/>
    <w:rsid w:val="00870243"/>
    <w:rsid w:val="0087046C"/>
    <w:rsid w:val="008710BB"/>
    <w:rsid w:val="008721B2"/>
    <w:rsid w:val="00872B60"/>
    <w:rsid w:val="00872BAA"/>
    <w:rsid w:val="00873FA8"/>
    <w:rsid w:val="0087428A"/>
    <w:rsid w:val="008744E1"/>
    <w:rsid w:val="008754CC"/>
    <w:rsid w:val="0087589A"/>
    <w:rsid w:val="00875ACF"/>
    <w:rsid w:val="00876667"/>
    <w:rsid w:val="00877236"/>
    <w:rsid w:val="0088058D"/>
    <w:rsid w:val="00880B58"/>
    <w:rsid w:val="00880EAD"/>
    <w:rsid w:val="00882095"/>
    <w:rsid w:val="0088352B"/>
    <w:rsid w:val="00883740"/>
    <w:rsid w:val="00883818"/>
    <w:rsid w:val="008838AB"/>
    <w:rsid w:val="00883AB2"/>
    <w:rsid w:val="00884AC5"/>
    <w:rsid w:val="00884CB2"/>
    <w:rsid w:val="00884F8D"/>
    <w:rsid w:val="008853C5"/>
    <w:rsid w:val="008857D7"/>
    <w:rsid w:val="00885B4C"/>
    <w:rsid w:val="00885D44"/>
    <w:rsid w:val="00885EC6"/>
    <w:rsid w:val="00887A89"/>
    <w:rsid w:val="00887B23"/>
    <w:rsid w:val="00887C9E"/>
    <w:rsid w:val="00887D9A"/>
    <w:rsid w:val="008901D9"/>
    <w:rsid w:val="008903B2"/>
    <w:rsid w:val="00890757"/>
    <w:rsid w:val="008907CC"/>
    <w:rsid w:val="00890BA2"/>
    <w:rsid w:val="00890C79"/>
    <w:rsid w:val="00890F9A"/>
    <w:rsid w:val="00890FD4"/>
    <w:rsid w:val="00891454"/>
    <w:rsid w:val="00892199"/>
    <w:rsid w:val="008923EC"/>
    <w:rsid w:val="0089245E"/>
    <w:rsid w:val="00892983"/>
    <w:rsid w:val="008930EB"/>
    <w:rsid w:val="008935D5"/>
    <w:rsid w:val="00894E3E"/>
    <w:rsid w:val="00895183"/>
    <w:rsid w:val="00895612"/>
    <w:rsid w:val="00895AC8"/>
    <w:rsid w:val="00895DCE"/>
    <w:rsid w:val="00895DE0"/>
    <w:rsid w:val="00895F6C"/>
    <w:rsid w:val="00896575"/>
    <w:rsid w:val="0089670B"/>
    <w:rsid w:val="00897169"/>
    <w:rsid w:val="0089720A"/>
    <w:rsid w:val="00897486"/>
    <w:rsid w:val="00897510"/>
    <w:rsid w:val="00897646"/>
    <w:rsid w:val="008979B1"/>
    <w:rsid w:val="00897AFD"/>
    <w:rsid w:val="00897C75"/>
    <w:rsid w:val="008A017E"/>
    <w:rsid w:val="008A046D"/>
    <w:rsid w:val="008A0CA8"/>
    <w:rsid w:val="008A1FA3"/>
    <w:rsid w:val="008A38AA"/>
    <w:rsid w:val="008A4D1F"/>
    <w:rsid w:val="008A5350"/>
    <w:rsid w:val="008A5517"/>
    <w:rsid w:val="008A5E5A"/>
    <w:rsid w:val="008A6635"/>
    <w:rsid w:val="008A6C60"/>
    <w:rsid w:val="008A6E21"/>
    <w:rsid w:val="008A7593"/>
    <w:rsid w:val="008A7C8B"/>
    <w:rsid w:val="008A7E02"/>
    <w:rsid w:val="008B05EB"/>
    <w:rsid w:val="008B08AF"/>
    <w:rsid w:val="008B1163"/>
    <w:rsid w:val="008B1AAD"/>
    <w:rsid w:val="008B1B3C"/>
    <w:rsid w:val="008B1C21"/>
    <w:rsid w:val="008B1EE6"/>
    <w:rsid w:val="008B230D"/>
    <w:rsid w:val="008B2C29"/>
    <w:rsid w:val="008B3108"/>
    <w:rsid w:val="008B34ED"/>
    <w:rsid w:val="008B35F1"/>
    <w:rsid w:val="008B3E43"/>
    <w:rsid w:val="008B3F1F"/>
    <w:rsid w:val="008B48FF"/>
    <w:rsid w:val="008B5124"/>
    <w:rsid w:val="008B655F"/>
    <w:rsid w:val="008B65E6"/>
    <w:rsid w:val="008B6A79"/>
    <w:rsid w:val="008B6F40"/>
    <w:rsid w:val="008B78BA"/>
    <w:rsid w:val="008B78CF"/>
    <w:rsid w:val="008C06E6"/>
    <w:rsid w:val="008C0FCA"/>
    <w:rsid w:val="008C13BD"/>
    <w:rsid w:val="008C1BAE"/>
    <w:rsid w:val="008C2469"/>
    <w:rsid w:val="008C3153"/>
    <w:rsid w:val="008C491C"/>
    <w:rsid w:val="008C4F26"/>
    <w:rsid w:val="008C5AA4"/>
    <w:rsid w:val="008C7032"/>
    <w:rsid w:val="008D04EE"/>
    <w:rsid w:val="008D0D3A"/>
    <w:rsid w:val="008D1E8A"/>
    <w:rsid w:val="008D23FD"/>
    <w:rsid w:val="008D27AF"/>
    <w:rsid w:val="008D407C"/>
    <w:rsid w:val="008D4530"/>
    <w:rsid w:val="008D5A13"/>
    <w:rsid w:val="008D611A"/>
    <w:rsid w:val="008D6807"/>
    <w:rsid w:val="008D6EA9"/>
    <w:rsid w:val="008D71F7"/>
    <w:rsid w:val="008D7651"/>
    <w:rsid w:val="008D7768"/>
    <w:rsid w:val="008D78D5"/>
    <w:rsid w:val="008D7CC8"/>
    <w:rsid w:val="008E0530"/>
    <w:rsid w:val="008E062F"/>
    <w:rsid w:val="008E0B34"/>
    <w:rsid w:val="008E191B"/>
    <w:rsid w:val="008E3F3E"/>
    <w:rsid w:val="008E571C"/>
    <w:rsid w:val="008E5F9F"/>
    <w:rsid w:val="008E6D8B"/>
    <w:rsid w:val="008E762A"/>
    <w:rsid w:val="008E780C"/>
    <w:rsid w:val="008E78B7"/>
    <w:rsid w:val="008E7C4E"/>
    <w:rsid w:val="008F006B"/>
    <w:rsid w:val="008F0FD3"/>
    <w:rsid w:val="008F127A"/>
    <w:rsid w:val="008F2961"/>
    <w:rsid w:val="008F3183"/>
    <w:rsid w:val="008F3535"/>
    <w:rsid w:val="008F3D6B"/>
    <w:rsid w:val="008F4A9F"/>
    <w:rsid w:val="008F5BC8"/>
    <w:rsid w:val="008F5C52"/>
    <w:rsid w:val="008F5F92"/>
    <w:rsid w:val="008F662C"/>
    <w:rsid w:val="008F6823"/>
    <w:rsid w:val="008F7321"/>
    <w:rsid w:val="009000DF"/>
    <w:rsid w:val="009005AB"/>
    <w:rsid w:val="009010E2"/>
    <w:rsid w:val="00901900"/>
    <w:rsid w:val="00901D02"/>
    <w:rsid w:val="00901DE8"/>
    <w:rsid w:val="0090215F"/>
    <w:rsid w:val="009022F1"/>
    <w:rsid w:val="009053CA"/>
    <w:rsid w:val="00905DDA"/>
    <w:rsid w:val="00905EF9"/>
    <w:rsid w:val="00905FE2"/>
    <w:rsid w:val="009061AE"/>
    <w:rsid w:val="00906DD3"/>
    <w:rsid w:val="00907BF0"/>
    <w:rsid w:val="00907C9B"/>
    <w:rsid w:val="0091090B"/>
    <w:rsid w:val="00911C3D"/>
    <w:rsid w:val="00912992"/>
    <w:rsid w:val="00913286"/>
    <w:rsid w:val="0091426B"/>
    <w:rsid w:val="0091487B"/>
    <w:rsid w:val="00915235"/>
    <w:rsid w:val="00915553"/>
    <w:rsid w:val="0091567E"/>
    <w:rsid w:val="00916305"/>
    <w:rsid w:val="00916666"/>
    <w:rsid w:val="00916A6E"/>
    <w:rsid w:val="009172D0"/>
    <w:rsid w:val="00917DF4"/>
    <w:rsid w:val="00917E69"/>
    <w:rsid w:val="00917E78"/>
    <w:rsid w:val="00920B03"/>
    <w:rsid w:val="00920D1D"/>
    <w:rsid w:val="00921576"/>
    <w:rsid w:val="00921B3D"/>
    <w:rsid w:val="00922258"/>
    <w:rsid w:val="00922A2A"/>
    <w:rsid w:val="00922AD2"/>
    <w:rsid w:val="00922AFE"/>
    <w:rsid w:val="00922BEC"/>
    <w:rsid w:val="00923303"/>
    <w:rsid w:val="009234E7"/>
    <w:rsid w:val="00923569"/>
    <w:rsid w:val="0092375F"/>
    <w:rsid w:val="00923DE8"/>
    <w:rsid w:val="00923EF4"/>
    <w:rsid w:val="00924A30"/>
    <w:rsid w:val="009258B6"/>
    <w:rsid w:val="00926033"/>
    <w:rsid w:val="009260DF"/>
    <w:rsid w:val="00926583"/>
    <w:rsid w:val="00926742"/>
    <w:rsid w:val="00927042"/>
    <w:rsid w:val="00930957"/>
    <w:rsid w:val="00930ED9"/>
    <w:rsid w:val="00931390"/>
    <w:rsid w:val="009313F3"/>
    <w:rsid w:val="00931749"/>
    <w:rsid w:val="00931A07"/>
    <w:rsid w:val="009322F0"/>
    <w:rsid w:val="00932B18"/>
    <w:rsid w:val="00932F69"/>
    <w:rsid w:val="009341FB"/>
    <w:rsid w:val="00934487"/>
    <w:rsid w:val="009350E6"/>
    <w:rsid w:val="00935938"/>
    <w:rsid w:val="00935F55"/>
    <w:rsid w:val="0093607C"/>
    <w:rsid w:val="009362BA"/>
    <w:rsid w:val="009373D5"/>
    <w:rsid w:val="00937567"/>
    <w:rsid w:val="00937750"/>
    <w:rsid w:val="009379FF"/>
    <w:rsid w:val="00937E52"/>
    <w:rsid w:val="009401B7"/>
    <w:rsid w:val="00940763"/>
    <w:rsid w:val="00940B31"/>
    <w:rsid w:val="0094221D"/>
    <w:rsid w:val="009427E3"/>
    <w:rsid w:val="0094450D"/>
    <w:rsid w:val="009446C8"/>
    <w:rsid w:val="00946BAA"/>
    <w:rsid w:val="00946EC3"/>
    <w:rsid w:val="00947B68"/>
    <w:rsid w:val="00947DF3"/>
    <w:rsid w:val="00947E87"/>
    <w:rsid w:val="00950847"/>
    <w:rsid w:val="00950CA1"/>
    <w:rsid w:val="009518A4"/>
    <w:rsid w:val="009525B0"/>
    <w:rsid w:val="00952723"/>
    <w:rsid w:val="00952AB5"/>
    <w:rsid w:val="00953653"/>
    <w:rsid w:val="00953DD7"/>
    <w:rsid w:val="009540D3"/>
    <w:rsid w:val="00955E3E"/>
    <w:rsid w:val="009564CA"/>
    <w:rsid w:val="00957DB9"/>
    <w:rsid w:val="00960602"/>
    <w:rsid w:val="00960CB3"/>
    <w:rsid w:val="009616B5"/>
    <w:rsid w:val="00961894"/>
    <w:rsid w:val="00961F80"/>
    <w:rsid w:val="009643CE"/>
    <w:rsid w:val="00964772"/>
    <w:rsid w:val="00964826"/>
    <w:rsid w:val="00964B9E"/>
    <w:rsid w:val="00964F07"/>
    <w:rsid w:val="009650A6"/>
    <w:rsid w:val="009657BF"/>
    <w:rsid w:val="00965EA1"/>
    <w:rsid w:val="00966BB8"/>
    <w:rsid w:val="00966E28"/>
    <w:rsid w:val="00967A40"/>
    <w:rsid w:val="00967C97"/>
    <w:rsid w:val="00967E4C"/>
    <w:rsid w:val="009709E3"/>
    <w:rsid w:val="00970EFC"/>
    <w:rsid w:val="00970FB8"/>
    <w:rsid w:val="009727D0"/>
    <w:rsid w:val="00972EA1"/>
    <w:rsid w:val="00973833"/>
    <w:rsid w:val="00973A89"/>
    <w:rsid w:val="00973BBF"/>
    <w:rsid w:val="00974621"/>
    <w:rsid w:val="00974935"/>
    <w:rsid w:val="009749EA"/>
    <w:rsid w:val="0097503D"/>
    <w:rsid w:val="00976D0E"/>
    <w:rsid w:val="00977306"/>
    <w:rsid w:val="00977BFD"/>
    <w:rsid w:val="0098081A"/>
    <w:rsid w:val="009814F1"/>
    <w:rsid w:val="00982135"/>
    <w:rsid w:val="009827AC"/>
    <w:rsid w:val="0098330D"/>
    <w:rsid w:val="0098367A"/>
    <w:rsid w:val="009844D4"/>
    <w:rsid w:val="00984A0F"/>
    <w:rsid w:val="009855C3"/>
    <w:rsid w:val="009857AA"/>
    <w:rsid w:val="00986172"/>
    <w:rsid w:val="009873F7"/>
    <w:rsid w:val="009875DE"/>
    <w:rsid w:val="009877AA"/>
    <w:rsid w:val="00987BF7"/>
    <w:rsid w:val="0099080D"/>
    <w:rsid w:val="00991A15"/>
    <w:rsid w:val="00992022"/>
    <w:rsid w:val="00993278"/>
    <w:rsid w:val="009934AD"/>
    <w:rsid w:val="00994DF9"/>
    <w:rsid w:val="00995741"/>
    <w:rsid w:val="00995AFE"/>
    <w:rsid w:val="0099696F"/>
    <w:rsid w:val="0099771A"/>
    <w:rsid w:val="009A0239"/>
    <w:rsid w:val="009A0402"/>
    <w:rsid w:val="009A0D10"/>
    <w:rsid w:val="009A1832"/>
    <w:rsid w:val="009A1DA4"/>
    <w:rsid w:val="009A1E22"/>
    <w:rsid w:val="009A2780"/>
    <w:rsid w:val="009A332A"/>
    <w:rsid w:val="009A353A"/>
    <w:rsid w:val="009A39A2"/>
    <w:rsid w:val="009A4885"/>
    <w:rsid w:val="009A5B73"/>
    <w:rsid w:val="009A652E"/>
    <w:rsid w:val="009A732C"/>
    <w:rsid w:val="009A75EC"/>
    <w:rsid w:val="009A7623"/>
    <w:rsid w:val="009A7D01"/>
    <w:rsid w:val="009B1701"/>
    <w:rsid w:val="009B1F26"/>
    <w:rsid w:val="009B27C0"/>
    <w:rsid w:val="009B2ACD"/>
    <w:rsid w:val="009B34AC"/>
    <w:rsid w:val="009B3561"/>
    <w:rsid w:val="009B35BB"/>
    <w:rsid w:val="009B385A"/>
    <w:rsid w:val="009B3902"/>
    <w:rsid w:val="009B3E72"/>
    <w:rsid w:val="009B4BB2"/>
    <w:rsid w:val="009B4D03"/>
    <w:rsid w:val="009B5002"/>
    <w:rsid w:val="009B716D"/>
    <w:rsid w:val="009B7EC7"/>
    <w:rsid w:val="009B7FBC"/>
    <w:rsid w:val="009C0A69"/>
    <w:rsid w:val="009C0F0C"/>
    <w:rsid w:val="009C117C"/>
    <w:rsid w:val="009C1B18"/>
    <w:rsid w:val="009C1BEF"/>
    <w:rsid w:val="009C2C56"/>
    <w:rsid w:val="009C38A3"/>
    <w:rsid w:val="009C3B55"/>
    <w:rsid w:val="009C48EC"/>
    <w:rsid w:val="009C4D2E"/>
    <w:rsid w:val="009C6521"/>
    <w:rsid w:val="009C6716"/>
    <w:rsid w:val="009C6E47"/>
    <w:rsid w:val="009C7197"/>
    <w:rsid w:val="009D0034"/>
    <w:rsid w:val="009D0A88"/>
    <w:rsid w:val="009D1421"/>
    <w:rsid w:val="009D1452"/>
    <w:rsid w:val="009D1EF6"/>
    <w:rsid w:val="009D2AF6"/>
    <w:rsid w:val="009D307A"/>
    <w:rsid w:val="009D31F8"/>
    <w:rsid w:val="009D3DAE"/>
    <w:rsid w:val="009D3DFB"/>
    <w:rsid w:val="009D3E15"/>
    <w:rsid w:val="009D4F35"/>
    <w:rsid w:val="009D5408"/>
    <w:rsid w:val="009D5B3D"/>
    <w:rsid w:val="009D67B0"/>
    <w:rsid w:val="009D712E"/>
    <w:rsid w:val="009D7199"/>
    <w:rsid w:val="009D77CC"/>
    <w:rsid w:val="009D7AB0"/>
    <w:rsid w:val="009E0827"/>
    <w:rsid w:val="009E120D"/>
    <w:rsid w:val="009E20C4"/>
    <w:rsid w:val="009E3EA8"/>
    <w:rsid w:val="009E47E1"/>
    <w:rsid w:val="009E4A8E"/>
    <w:rsid w:val="009E4ADF"/>
    <w:rsid w:val="009E4AE4"/>
    <w:rsid w:val="009E4EA8"/>
    <w:rsid w:val="009E538D"/>
    <w:rsid w:val="009E5ECE"/>
    <w:rsid w:val="009E5F34"/>
    <w:rsid w:val="009E6288"/>
    <w:rsid w:val="009E6C69"/>
    <w:rsid w:val="009E6EAE"/>
    <w:rsid w:val="009E6FF7"/>
    <w:rsid w:val="009F0237"/>
    <w:rsid w:val="009F04CE"/>
    <w:rsid w:val="009F12A0"/>
    <w:rsid w:val="009F168B"/>
    <w:rsid w:val="009F206C"/>
    <w:rsid w:val="009F207D"/>
    <w:rsid w:val="009F213C"/>
    <w:rsid w:val="009F2520"/>
    <w:rsid w:val="009F36A7"/>
    <w:rsid w:val="009F3814"/>
    <w:rsid w:val="009F4077"/>
    <w:rsid w:val="009F46A9"/>
    <w:rsid w:val="009F4AB3"/>
    <w:rsid w:val="009F51F9"/>
    <w:rsid w:val="009F5661"/>
    <w:rsid w:val="009F5C5D"/>
    <w:rsid w:val="009F5E43"/>
    <w:rsid w:val="009F69C3"/>
    <w:rsid w:val="009F73B3"/>
    <w:rsid w:val="009F7818"/>
    <w:rsid w:val="009F7A43"/>
    <w:rsid w:val="00A0080F"/>
    <w:rsid w:val="00A0091F"/>
    <w:rsid w:val="00A011D0"/>
    <w:rsid w:val="00A01A25"/>
    <w:rsid w:val="00A01A43"/>
    <w:rsid w:val="00A01CEF"/>
    <w:rsid w:val="00A02435"/>
    <w:rsid w:val="00A03107"/>
    <w:rsid w:val="00A03A44"/>
    <w:rsid w:val="00A03AC5"/>
    <w:rsid w:val="00A03AFA"/>
    <w:rsid w:val="00A03B63"/>
    <w:rsid w:val="00A03D27"/>
    <w:rsid w:val="00A042D3"/>
    <w:rsid w:val="00A04783"/>
    <w:rsid w:val="00A04D48"/>
    <w:rsid w:val="00A0502F"/>
    <w:rsid w:val="00A0528E"/>
    <w:rsid w:val="00A05840"/>
    <w:rsid w:val="00A060D2"/>
    <w:rsid w:val="00A0695A"/>
    <w:rsid w:val="00A06B6F"/>
    <w:rsid w:val="00A06C58"/>
    <w:rsid w:val="00A07A2E"/>
    <w:rsid w:val="00A106E0"/>
    <w:rsid w:val="00A10F94"/>
    <w:rsid w:val="00A11793"/>
    <w:rsid w:val="00A11C60"/>
    <w:rsid w:val="00A11EFF"/>
    <w:rsid w:val="00A13724"/>
    <w:rsid w:val="00A138CB"/>
    <w:rsid w:val="00A141F5"/>
    <w:rsid w:val="00A14723"/>
    <w:rsid w:val="00A15A50"/>
    <w:rsid w:val="00A15CB9"/>
    <w:rsid w:val="00A163ED"/>
    <w:rsid w:val="00A16BD0"/>
    <w:rsid w:val="00A17348"/>
    <w:rsid w:val="00A17B25"/>
    <w:rsid w:val="00A17BD3"/>
    <w:rsid w:val="00A209E1"/>
    <w:rsid w:val="00A20DDD"/>
    <w:rsid w:val="00A2110C"/>
    <w:rsid w:val="00A21A12"/>
    <w:rsid w:val="00A21B9D"/>
    <w:rsid w:val="00A220AD"/>
    <w:rsid w:val="00A22317"/>
    <w:rsid w:val="00A2296F"/>
    <w:rsid w:val="00A22BAB"/>
    <w:rsid w:val="00A2313B"/>
    <w:rsid w:val="00A23317"/>
    <w:rsid w:val="00A23609"/>
    <w:rsid w:val="00A23AD6"/>
    <w:rsid w:val="00A248D1"/>
    <w:rsid w:val="00A24D2E"/>
    <w:rsid w:val="00A25128"/>
    <w:rsid w:val="00A25490"/>
    <w:rsid w:val="00A259B0"/>
    <w:rsid w:val="00A25D36"/>
    <w:rsid w:val="00A266E6"/>
    <w:rsid w:val="00A27490"/>
    <w:rsid w:val="00A27BFC"/>
    <w:rsid w:val="00A30372"/>
    <w:rsid w:val="00A311CC"/>
    <w:rsid w:val="00A31291"/>
    <w:rsid w:val="00A312E8"/>
    <w:rsid w:val="00A31712"/>
    <w:rsid w:val="00A323E5"/>
    <w:rsid w:val="00A327CC"/>
    <w:rsid w:val="00A3289F"/>
    <w:rsid w:val="00A32FB8"/>
    <w:rsid w:val="00A33073"/>
    <w:rsid w:val="00A33832"/>
    <w:rsid w:val="00A338C3"/>
    <w:rsid w:val="00A34043"/>
    <w:rsid w:val="00A34555"/>
    <w:rsid w:val="00A34BAC"/>
    <w:rsid w:val="00A3535A"/>
    <w:rsid w:val="00A353DF"/>
    <w:rsid w:val="00A366F5"/>
    <w:rsid w:val="00A367AB"/>
    <w:rsid w:val="00A36B60"/>
    <w:rsid w:val="00A36BD9"/>
    <w:rsid w:val="00A36C20"/>
    <w:rsid w:val="00A36E9B"/>
    <w:rsid w:val="00A3766E"/>
    <w:rsid w:val="00A41225"/>
    <w:rsid w:val="00A42E88"/>
    <w:rsid w:val="00A43439"/>
    <w:rsid w:val="00A43A1D"/>
    <w:rsid w:val="00A44112"/>
    <w:rsid w:val="00A44461"/>
    <w:rsid w:val="00A447BE"/>
    <w:rsid w:val="00A44909"/>
    <w:rsid w:val="00A44AA0"/>
    <w:rsid w:val="00A45069"/>
    <w:rsid w:val="00A460C0"/>
    <w:rsid w:val="00A4705E"/>
    <w:rsid w:val="00A5032D"/>
    <w:rsid w:val="00A50BA0"/>
    <w:rsid w:val="00A518DC"/>
    <w:rsid w:val="00A51CA2"/>
    <w:rsid w:val="00A52270"/>
    <w:rsid w:val="00A5263D"/>
    <w:rsid w:val="00A52843"/>
    <w:rsid w:val="00A539B1"/>
    <w:rsid w:val="00A54490"/>
    <w:rsid w:val="00A54B3A"/>
    <w:rsid w:val="00A54C2C"/>
    <w:rsid w:val="00A55338"/>
    <w:rsid w:val="00A555D7"/>
    <w:rsid w:val="00A55B68"/>
    <w:rsid w:val="00A56370"/>
    <w:rsid w:val="00A57D68"/>
    <w:rsid w:val="00A60636"/>
    <w:rsid w:val="00A60711"/>
    <w:rsid w:val="00A61464"/>
    <w:rsid w:val="00A614E4"/>
    <w:rsid w:val="00A6225D"/>
    <w:rsid w:val="00A62DAD"/>
    <w:rsid w:val="00A63935"/>
    <w:rsid w:val="00A6412E"/>
    <w:rsid w:val="00A64C7D"/>
    <w:rsid w:val="00A67337"/>
    <w:rsid w:val="00A67A00"/>
    <w:rsid w:val="00A70824"/>
    <w:rsid w:val="00A70D12"/>
    <w:rsid w:val="00A70E45"/>
    <w:rsid w:val="00A7156A"/>
    <w:rsid w:val="00A718A3"/>
    <w:rsid w:val="00A736DF"/>
    <w:rsid w:val="00A73870"/>
    <w:rsid w:val="00A740A9"/>
    <w:rsid w:val="00A75196"/>
    <w:rsid w:val="00A75C97"/>
    <w:rsid w:val="00A76DFA"/>
    <w:rsid w:val="00A77183"/>
    <w:rsid w:val="00A77777"/>
    <w:rsid w:val="00A805E8"/>
    <w:rsid w:val="00A80C5E"/>
    <w:rsid w:val="00A815D8"/>
    <w:rsid w:val="00A81BCC"/>
    <w:rsid w:val="00A81E04"/>
    <w:rsid w:val="00A82F48"/>
    <w:rsid w:val="00A834DC"/>
    <w:rsid w:val="00A8350C"/>
    <w:rsid w:val="00A83AB2"/>
    <w:rsid w:val="00A83CA9"/>
    <w:rsid w:val="00A83F61"/>
    <w:rsid w:val="00A849BC"/>
    <w:rsid w:val="00A84C35"/>
    <w:rsid w:val="00A84DE9"/>
    <w:rsid w:val="00A85992"/>
    <w:rsid w:val="00A87A44"/>
    <w:rsid w:val="00A87BDB"/>
    <w:rsid w:val="00A901A6"/>
    <w:rsid w:val="00A902EC"/>
    <w:rsid w:val="00A91A64"/>
    <w:rsid w:val="00A91ECC"/>
    <w:rsid w:val="00A92B39"/>
    <w:rsid w:val="00A92D69"/>
    <w:rsid w:val="00A93474"/>
    <w:rsid w:val="00A93C32"/>
    <w:rsid w:val="00A952E8"/>
    <w:rsid w:val="00A957C7"/>
    <w:rsid w:val="00A95972"/>
    <w:rsid w:val="00A95A28"/>
    <w:rsid w:val="00A95CEF"/>
    <w:rsid w:val="00A961F6"/>
    <w:rsid w:val="00A969C9"/>
    <w:rsid w:val="00A9761D"/>
    <w:rsid w:val="00A97D33"/>
    <w:rsid w:val="00A97F2E"/>
    <w:rsid w:val="00AA0044"/>
    <w:rsid w:val="00AA08BC"/>
    <w:rsid w:val="00AA1174"/>
    <w:rsid w:val="00AA12DF"/>
    <w:rsid w:val="00AA35BC"/>
    <w:rsid w:val="00AA3904"/>
    <w:rsid w:val="00AA4314"/>
    <w:rsid w:val="00AA45E7"/>
    <w:rsid w:val="00AA4689"/>
    <w:rsid w:val="00AA4B6B"/>
    <w:rsid w:val="00AA4DCB"/>
    <w:rsid w:val="00AA577E"/>
    <w:rsid w:val="00AA6208"/>
    <w:rsid w:val="00AA6355"/>
    <w:rsid w:val="00AA733C"/>
    <w:rsid w:val="00AA7A0E"/>
    <w:rsid w:val="00AA7E10"/>
    <w:rsid w:val="00AB0073"/>
    <w:rsid w:val="00AB10B4"/>
    <w:rsid w:val="00AB26AF"/>
    <w:rsid w:val="00AB2D1F"/>
    <w:rsid w:val="00AB33DA"/>
    <w:rsid w:val="00AB36AC"/>
    <w:rsid w:val="00AB3A50"/>
    <w:rsid w:val="00AB403E"/>
    <w:rsid w:val="00AB4681"/>
    <w:rsid w:val="00AB4BBC"/>
    <w:rsid w:val="00AB5829"/>
    <w:rsid w:val="00AB6003"/>
    <w:rsid w:val="00AB6697"/>
    <w:rsid w:val="00AB6BA9"/>
    <w:rsid w:val="00AB70B9"/>
    <w:rsid w:val="00AB751D"/>
    <w:rsid w:val="00AB7A53"/>
    <w:rsid w:val="00AB7E26"/>
    <w:rsid w:val="00AC09A9"/>
    <w:rsid w:val="00AC0C0F"/>
    <w:rsid w:val="00AC0C9E"/>
    <w:rsid w:val="00AC0DDE"/>
    <w:rsid w:val="00AC107C"/>
    <w:rsid w:val="00AC1DE5"/>
    <w:rsid w:val="00AC2474"/>
    <w:rsid w:val="00AC2FAF"/>
    <w:rsid w:val="00AC30C0"/>
    <w:rsid w:val="00AC3413"/>
    <w:rsid w:val="00AC3DA6"/>
    <w:rsid w:val="00AC3E5D"/>
    <w:rsid w:val="00AC45F4"/>
    <w:rsid w:val="00AC4C6C"/>
    <w:rsid w:val="00AC5044"/>
    <w:rsid w:val="00AC5A5C"/>
    <w:rsid w:val="00AC655A"/>
    <w:rsid w:val="00AC75FF"/>
    <w:rsid w:val="00AD01E8"/>
    <w:rsid w:val="00AD1139"/>
    <w:rsid w:val="00AD15AF"/>
    <w:rsid w:val="00AD1693"/>
    <w:rsid w:val="00AD1906"/>
    <w:rsid w:val="00AD2980"/>
    <w:rsid w:val="00AD4713"/>
    <w:rsid w:val="00AD4FA6"/>
    <w:rsid w:val="00AD5195"/>
    <w:rsid w:val="00AD51F3"/>
    <w:rsid w:val="00AD533C"/>
    <w:rsid w:val="00AD5538"/>
    <w:rsid w:val="00AD5545"/>
    <w:rsid w:val="00AD5952"/>
    <w:rsid w:val="00AD5A80"/>
    <w:rsid w:val="00AD5F59"/>
    <w:rsid w:val="00AD6EB9"/>
    <w:rsid w:val="00AD70A7"/>
    <w:rsid w:val="00AD768D"/>
    <w:rsid w:val="00AD7918"/>
    <w:rsid w:val="00AE035B"/>
    <w:rsid w:val="00AE044C"/>
    <w:rsid w:val="00AE04DE"/>
    <w:rsid w:val="00AE0881"/>
    <w:rsid w:val="00AE0E49"/>
    <w:rsid w:val="00AE10E2"/>
    <w:rsid w:val="00AE10FF"/>
    <w:rsid w:val="00AE195A"/>
    <w:rsid w:val="00AE1B80"/>
    <w:rsid w:val="00AE2008"/>
    <w:rsid w:val="00AE3459"/>
    <w:rsid w:val="00AE4A74"/>
    <w:rsid w:val="00AE4CB1"/>
    <w:rsid w:val="00AE5384"/>
    <w:rsid w:val="00AE6953"/>
    <w:rsid w:val="00AE698F"/>
    <w:rsid w:val="00AE6E5C"/>
    <w:rsid w:val="00AF0B14"/>
    <w:rsid w:val="00AF0FDE"/>
    <w:rsid w:val="00AF13AD"/>
    <w:rsid w:val="00AF14C1"/>
    <w:rsid w:val="00AF160D"/>
    <w:rsid w:val="00AF16C1"/>
    <w:rsid w:val="00AF1A55"/>
    <w:rsid w:val="00AF1EFE"/>
    <w:rsid w:val="00AF2D17"/>
    <w:rsid w:val="00AF2FD8"/>
    <w:rsid w:val="00AF3804"/>
    <w:rsid w:val="00AF4862"/>
    <w:rsid w:val="00AF4CD0"/>
    <w:rsid w:val="00AF5287"/>
    <w:rsid w:val="00AF5505"/>
    <w:rsid w:val="00AF557F"/>
    <w:rsid w:val="00AF62EF"/>
    <w:rsid w:val="00AF6816"/>
    <w:rsid w:val="00AF6BA3"/>
    <w:rsid w:val="00AF6C4D"/>
    <w:rsid w:val="00AF6C6C"/>
    <w:rsid w:val="00AF6E68"/>
    <w:rsid w:val="00AF72FA"/>
    <w:rsid w:val="00AF74BC"/>
    <w:rsid w:val="00AF768E"/>
    <w:rsid w:val="00B017CB"/>
    <w:rsid w:val="00B020DE"/>
    <w:rsid w:val="00B024E9"/>
    <w:rsid w:val="00B0271F"/>
    <w:rsid w:val="00B0362E"/>
    <w:rsid w:val="00B03757"/>
    <w:rsid w:val="00B04382"/>
    <w:rsid w:val="00B05246"/>
    <w:rsid w:val="00B06063"/>
    <w:rsid w:val="00B0612E"/>
    <w:rsid w:val="00B0651A"/>
    <w:rsid w:val="00B074E6"/>
    <w:rsid w:val="00B07B50"/>
    <w:rsid w:val="00B10C81"/>
    <w:rsid w:val="00B1113A"/>
    <w:rsid w:val="00B117F0"/>
    <w:rsid w:val="00B11B49"/>
    <w:rsid w:val="00B11C71"/>
    <w:rsid w:val="00B11D1B"/>
    <w:rsid w:val="00B1259A"/>
    <w:rsid w:val="00B13B78"/>
    <w:rsid w:val="00B13E92"/>
    <w:rsid w:val="00B14217"/>
    <w:rsid w:val="00B149B7"/>
    <w:rsid w:val="00B1556A"/>
    <w:rsid w:val="00B15963"/>
    <w:rsid w:val="00B15CEC"/>
    <w:rsid w:val="00B16598"/>
    <w:rsid w:val="00B171D5"/>
    <w:rsid w:val="00B178CD"/>
    <w:rsid w:val="00B17C8B"/>
    <w:rsid w:val="00B17DF7"/>
    <w:rsid w:val="00B21E18"/>
    <w:rsid w:val="00B224B3"/>
    <w:rsid w:val="00B22651"/>
    <w:rsid w:val="00B2372A"/>
    <w:rsid w:val="00B23D38"/>
    <w:rsid w:val="00B24428"/>
    <w:rsid w:val="00B254D3"/>
    <w:rsid w:val="00B259CC"/>
    <w:rsid w:val="00B25ACF"/>
    <w:rsid w:val="00B25F11"/>
    <w:rsid w:val="00B26769"/>
    <w:rsid w:val="00B2774C"/>
    <w:rsid w:val="00B27E32"/>
    <w:rsid w:val="00B30049"/>
    <w:rsid w:val="00B302C1"/>
    <w:rsid w:val="00B30332"/>
    <w:rsid w:val="00B3085C"/>
    <w:rsid w:val="00B30BD1"/>
    <w:rsid w:val="00B30C2C"/>
    <w:rsid w:val="00B31217"/>
    <w:rsid w:val="00B33D30"/>
    <w:rsid w:val="00B343CD"/>
    <w:rsid w:val="00B34C27"/>
    <w:rsid w:val="00B34CB1"/>
    <w:rsid w:val="00B3595E"/>
    <w:rsid w:val="00B35AC1"/>
    <w:rsid w:val="00B36492"/>
    <w:rsid w:val="00B369AA"/>
    <w:rsid w:val="00B36D2F"/>
    <w:rsid w:val="00B36D9E"/>
    <w:rsid w:val="00B378CE"/>
    <w:rsid w:val="00B41780"/>
    <w:rsid w:val="00B41F36"/>
    <w:rsid w:val="00B42020"/>
    <w:rsid w:val="00B42B33"/>
    <w:rsid w:val="00B42E81"/>
    <w:rsid w:val="00B4309B"/>
    <w:rsid w:val="00B4309D"/>
    <w:rsid w:val="00B4313F"/>
    <w:rsid w:val="00B433BA"/>
    <w:rsid w:val="00B4343F"/>
    <w:rsid w:val="00B437A6"/>
    <w:rsid w:val="00B438BD"/>
    <w:rsid w:val="00B43993"/>
    <w:rsid w:val="00B4404A"/>
    <w:rsid w:val="00B443D0"/>
    <w:rsid w:val="00B451AF"/>
    <w:rsid w:val="00B457B5"/>
    <w:rsid w:val="00B460F1"/>
    <w:rsid w:val="00B517D3"/>
    <w:rsid w:val="00B52024"/>
    <w:rsid w:val="00B52903"/>
    <w:rsid w:val="00B52910"/>
    <w:rsid w:val="00B52914"/>
    <w:rsid w:val="00B52C1E"/>
    <w:rsid w:val="00B5328A"/>
    <w:rsid w:val="00B53731"/>
    <w:rsid w:val="00B53B01"/>
    <w:rsid w:val="00B54353"/>
    <w:rsid w:val="00B5526C"/>
    <w:rsid w:val="00B5564D"/>
    <w:rsid w:val="00B56046"/>
    <w:rsid w:val="00B57730"/>
    <w:rsid w:val="00B6050C"/>
    <w:rsid w:val="00B60D54"/>
    <w:rsid w:val="00B61796"/>
    <w:rsid w:val="00B618F6"/>
    <w:rsid w:val="00B61A22"/>
    <w:rsid w:val="00B62A54"/>
    <w:rsid w:val="00B6435B"/>
    <w:rsid w:val="00B650CE"/>
    <w:rsid w:val="00B65847"/>
    <w:rsid w:val="00B658CB"/>
    <w:rsid w:val="00B663C0"/>
    <w:rsid w:val="00B7033F"/>
    <w:rsid w:val="00B7112C"/>
    <w:rsid w:val="00B71B87"/>
    <w:rsid w:val="00B71BBB"/>
    <w:rsid w:val="00B71CC5"/>
    <w:rsid w:val="00B71F49"/>
    <w:rsid w:val="00B7211E"/>
    <w:rsid w:val="00B72125"/>
    <w:rsid w:val="00B72475"/>
    <w:rsid w:val="00B725FC"/>
    <w:rsid w:val="00B72804"/>
    <w:rsid w:val="00B72D9E"/>
    <w:rsid w:val="00B72EB6"/>
    <w:rsid w:val="00B7376B"/>
    <w:rsid w:val="00B73CF7"/>
    <w:rsid w:val="00B73D44"/>
    <w:rsid w:val="00B741BA"/>
    <w:rsid w:val="00B7474E"/>
    <w:rsid w:val="00B748DE"/>
    <w:rsid w:val="00B75595"/>
    <w:rsid w:val="00B75A1C"/>
    <w:rsid w:val="00B75AB9"/>
    <w:rsid w:val="00B75ABF"/>
    <w:rsid w:val="00B7653F"/>
    <w:rsid w:val="00B766DD"/>
    <w:rsid w:val="00B76A58"/>
    <w:rsid w:val="00B76E7C"/>
    <w:rsid w:val="00B77080"/>
    <w:rsid w:val="00B77114"/>
    <w:rsid w:val="00B77A9C"/>
    <w:rsid w:val="00B77BEF"/>
    <w:rsid w:val="00B81691"/>
    <w:rsid w:val="00B81936"/>
    <w:rsid w:val="00B81A7A"/>
    <w:rsid w:val="00B81E53"/>
    <w:rsid w:val="00B81FAB"/>
    <w:rsid w:val="00B82698"/>
    <w:rsid w:val="00B83B30"/>
    <w:rsid w:val="00B84A5B"/>
    <w:rsid w:val="00B84CBD"/>
    <w:rsid w:val="00B84F07"/>
    <w:rsid w:val="00B8520A"/>
    <w:rsid w:val="00B85309"/>
    <w:rsid w:val="00B86BA2"/>
    <w:rsid w:val="00B87078"/>
    <w:rsid w:val="00B875B8"/>
    <w:rsid w:val="00B87F1B"/>
    <w:rsid w:val="00B90DD4"/>
    <w:rsid w:val="00B925C6"/>
    <w:rsid w:val="00B92A17"/>
    <w:rsid w:val="00B930D0"/>
    <w:rsid w:val="00B934D8"/>
    <w:rsid w:val="00B93621"/>
    <w:rsid w:val="00B93836"/>
    <w:rsid w:val="00B93F50"/>
    <w:rsid w:val="00B94355"/>
    <w:rsid w:val="00B94CA6"/>
    <w:rsid w:val="00B94E31"/>
    <w:rsid w:val="00B95589"/>
    <w:rsid w:val="00B958D5"/>
    <w:rsid w:val="00B9590F"/>
    <w:rsid w:val="00B959F1"/>
    <w:rsid w:val="00B95BA1"/>
    <w:rsid w:val="00B96CBD"/>
    <w:rsid w:val="00B96FEE"/>
    <w:rsid w:val="00B97E55"/>
    <w:rsid w:val="00BA020B"/>
    <w:rsid w:val="00BA02CB"/>
    <w:rsid w:val="00BA0385"/>
    <w:rsid w:val="00BA065D"/>
    <w:rsid w:val="00BA0DD2"/>
    <w:rsid w:val="00BA123B"/>
    <w:rsid w:val="00BA13AA"/>
    <w:rsid w:val="00BA13F9"/>
    <w:rsid w:val="00BA1C5A"/>
    <w:rsid w:val="00BA24C8"/>
    <w:rsid w:val="00BA27F8"/>
    <w:rsid w:val="00BA2C40"/>
    <w:rsid w:val="00BA372D"/>
    <w:rsid w:val="00BA3854"/>
    <w:rsid w:val="00BA3D57"/>
    <w:rsid w:val="00BA4930"/>
    <w:rsid w:val="00BA49DD"/>
    <w:rsid w:val="00BA4B60"/>
    <w:rsid w:val="00BA5F25"/>
    <w:rsid w:val="00BA7A54"/>
    <w:rsid w:val="00BB001D"/>
    <w:rsid w:val="00BB0F0B"/>
    <w:rsid w:val="00BB15E9"/>
    <w:rsid w:val="00BB16ED"/>
    <w:rsid w:val="00BB21E0"/>
    <w:rsid w:val="00BB2B14"/>
    <w:rsid w:val="00BB3632"/>
    <w:rsid w:val="00BB394F"/>
    <w:rsid w:val="00BB4983"/>
    <w:rsid w:val="00BB58B3"/>
    <w:rsid w:val="00BB5D62"/>
    <w:rsid w:val="00BB6905"/>
    <w:rsid w:val="00BB72EA"/>
    <w:rsid w:val="00BB7426"/>
    <w:rsid w:val="00BB7D26"/>
    <w:rsid w:val="00BC0B33"/>
    <w:rsid w:val="00BC0CA5"/>
    <w:rsid w:val="00BC0E33"/>
    <w:rsid w:val="00BC1A0B"/>
    <w:rsid w:val="00BC1D4B"/>
    <w:rsid w:val="00BC2817"/>
    <w:rsid w:val="00BC2B87"/>
    <w:rsid w:val="00BC340B"/>
    <w:rsid w:val="00BC3C82"/>
    <w:rsid w:val="00BC4AFA"/>
    <w:rsid w:val="00BC56F8"/>
    <w:rsid w:val="00BC6173"/>
    <w:rsid w:val="00BC62C7"/>
    <w:rsid w:val="00BC69EE"/>
    <w:rsid w:val="00BC6D11"/>
    <w:rsid w:val="00BC78E3"/>
    <w:rsid w:val="00BC7A2A"/>
    <w:rsid w:val="00BC7C51"/>
    <w:rsid w:val="00BC7C5E"/>
    <w:rsid w:val="00BD06C0"/>
    <w:rsid w:val="00BD09FB"/>
    <w:rsid w:val="00BD1303"/>
    <w:rsid w:val="00BD17B1"/>
    <w:rsid w:val="00BD2126"/>
    <w:rsid w:val="00BD33FF"/>
    <w:rsid w:val="00BD5074"/>
    <w:rsid w:val="00BD5E45"/>
    <w:rsid w:val="00BD5EA3"/>
    <w:rsid w:val="00BD635A"/>
    <w:rsid w:val="00BD6541"/>
    <w:rsid w:val="00BD7915"/>
    <w:rsid w:val="00BD79B0"/>
    <w:rsid w:val="00BE05F3"/>
    <w:rsid w:val="00BE0E97"/>
    <w:rsid w:val="00BE171C"/>
    <w:rsid w:val="00BE187B"/>
    <w:rsid w:val="00BE259F"/>
    <w:rsid w:val="00BE2796"/>
    <w:rsid w:val="00BE2A4B"/>
    <w:rsid w:val="00BE2B97"/>
    <w:rsid w:val="00BE3FCB"/>
    <w:rsid w:val="00BE495D"/>
    <w:rsid w:val="00BE572E"/>
    <w:rsid w:val="00BE6068"/>
    <w:rsid w:val="00BE6A55"/>
    <w:rsid w:val="00BE7811"/>
    <w:rsid w:val="00BE79B9"/>
    <w:rsid w:val="00BE7C26"/>
    <w:rsid w:val="00BF03D6"/>
    <w:rsid w:val="00BF1F4C"/>
    <w:rsid w:val="00BF3115"/>
    <w:rsid w:val="00BF437B"/>
    <w:rsid w:val="00BF4931"/>
    <w:rsid w:val="00BF5002"/>
    <w:rsid w:val="00BF5433"/>
    <w:rsid w:val="00BF58C9"/>
    <w:rsid w:val="00BF5B7C"/>
    <w:rsid w:val="00BF5E4C"/>
    <w:rsid w:val="00BF6979"/>
    <w:rsid w:val="00BF6990"/>
    <w:rsid w:val="00BF6A22"/>
    <w:rsid w:val="00BF6BB2"/>
    <w:rsid w:val="00BF70FB"/>
    <w:rsid w:val="00BF730B"/>
    <w:rsid w:val="00BF76A0"/>
    <w:rsid w:val="00BF7B7F"/>
    <w:rsid w:val="00C012BB"/>
    <w:rsid w:val="00C0153B"/>
    <w:rsid w:val="00C035FF"/>
    <w:rsid w:val="00C03E21"/>
    <w:rsid w:val="00C03EE8"/>
    <w:rsid w:val="00C04766"/>
    <w:rsid w:val="00C04A98"/>
    <w:rsid w:val="00C04B78"/>
    <w:rsid w:val="00C05614"/>
    <w:rsid w:val="00C05620"/>
    <w:rsid w:val="00C05E52"/>
    <w:rsid w:val="00C06779"/>
    <w:rsid w:val="00C07168"/>
    <w:rsid w:val="00C07268"/>
    <w:rsid w:val="00C076B8"/>
    <w:rsid w:val="00C07880"/>
    <w:rsid w:val="00C07C8A"/>
    <w:rsid w:val="00C1008D"/>
    <w:rsid w:val="00C1017C"/>
    <w:rsid w:val="00C10782"/>
    <w:rsid w:val="00C107BA"/>
    <w:rsid w:val="00C10FB0"/>
    <w:rsid w:val="00C128C5"/>
    <w:rsid w:val="00C129B8"/>
    <w:rsid w:val="00C12A26"/>
    <w:rsid w:val="00C12F61"/>
    <w:rsid w:val="00C130D8"/>
    <w:rsid w:val="00C130F4"/>
    <w:rsid w:val="00C1410A"/>
    <w:rsid w:val="00C14614"/>
    <w:rsid w:val="00C14779"/>
    <w:rsid w:val="00C147CE"/>
    <w:rsid w:val="00C165A2"/>
    <w:rsid w:val="00C16863"/>
    <w:rsid w:val="00C17796"/>
    <w:rsid w:val="00C17963"/>
    <w:rsid w:val="00C17BB8"/>
    <w:rsid w:val="00C20AC9"/>
    <w:rsid w:val="00C211DE"/>
    <w:rsid w:val="00C2219E"/>
    <w:rsid w:val="00C22C9F"/>
    <w:rsid w:val="00C23379"/>
    <w:rsid w:val="00C23AD8"/>
    <w:rsid w:val="00C2447E"/>
    <w:rsid w:val="00C2505D"/>
    <w:rsid w:val="00C25769"/>
    <w:rsid w:val="00C25997"/>
    <w:rsid w:val="00C25B99"/>
    <w:rsid w:val="00C26EFD"/>
    <w:rsid w:val="00C274DD"/>
    <w:rsid w:val="00C27704"/>
    <w:rsid w:val="00C27F61"/>
    <w:rsid w:val="00C30405"/>
    <w:rsid w:val="00C30424"/>
    <w:rsid w:val="00C30787"/>
    <w:rsid w:val="00C31247"/>
    <w:rsid w:val="00C31436"/>
    <w:rsid w:val="00C316A9"/>
    <w:rsid w:val="00C317C8"/>
    <w:rsid w:val="00C321EA"/>
    <w:rsid w:val="00C32245"/>
    <w:rsid w:val="00C32462"/>
    <w:rsid w:val="00C324B8"/>
    <w:rsid w:val="00C32B1E"/>
    <w:rsid w:val="00C32B88"/>
    <w:rsid w:val="00C33102"/>
    <w:rsid w:val="00C33528"/>
    <w:rsid w:val="00C33A1A"/>
    <w:rsid w:val="00C33F89"/>
    <w:rsid w:val="00C33FF8"/>
    <w:rsid w:val="00C34002"/>
    <w:rsid w:val="00C3402A"/>
    <w:rsid w:val="00C342A9"/>
    <w:rsid w:val="00C3443D"/>
    <w:rsid w:val="00C3483C"/>
    <w:rsid w:val="00C34842"/>
    <w:rsid w:val="00C348DC"/>
    <w:rsid w:val="00C34E47"/>
    <w:rsid w:val="00C352AA"/>
    <w:rsid w:val="00C35AD4"/>
    <w:rsid w:val="00C35D09"/>
    <w:rsid w:val="00C36322"/>
    <w:rsid w:val="00C36444"/>
    <w:rsid w:val="00C36460"/>
    <w:rsid w:val="00C36523"/>
    <w:rsid w:val="00C36FE0"/>
    <w:rsid w:val="00C37AC3"/>
    <w:rsid w:val="00C404BD"/>
    <w:rsid w:val="00C40D73"/>
    <w:rsid w:val="00C419E8"/>
    <w:rsid w:val="00C41C5B"/>
    <w:rsid w:val="00C41DD9"/>
    <w:rsid w:val="00C4244B"/>
    <w:rsid w:val="00C430C3"/>
    <w:rsid w:val="00C43904"/>
    <w:rsid w:val="00C43E29"/>
    <w:rsid w:val="00C45500"/>
    <w:rsid w:val="00C46550"/>
    <w:rsid w:val="00C46F16"/>
    <w:rsid w:val="00C47108"/>
    <w:rsid w:val="00C506F8"/>
    <w:rsid w:val="00C50B16"/>
    <w:rsid w:val="00C50E1A"/>
    <w:rsid w:val="00C51116"/>
    <w:rsid w:val="00C51FB5"/>
    <w:rsid w:val="00C520D6"/>
    <w:rsid w:val="00C521E9"/>
    <w:rsid w:val="00C52B38"/>
    <w:rsid w:val="00C5342C"/>
    <w:rsid w:val="00C54F03"/>
    <w:rsid w:val="00C55004"/>
    <w:rsid w:val="00C552E7"/>
    <w:rsid w:val="00C5656E"/>
    <w:rsid w:val="00C5799B"/>
    <w:rsid w:val="00C60452"/>
    <w:rsid w:val="00C60A48"/>
    <w:rsid w:val="00C60B51"/>
    <w:rsid w:val="00C60ECE"/>
    <w:rsid w:val="00C616E6"/>
    <w:rsid w:val="00C62BB1"/>
    <w:rsid w:val="00C62DBD"/>
    <w:rsid w:val="00C6369E"/>
    <w:rsid w:val="00C63786"/>
    <w:rsid w:val="00C6385B"/>
    <w:rsid w:val="00C63AD5"/>
    <w:rsid w:val="00C64D6B"/>
    <w:rsid w:val="00C64E8E"/>
    <w:rsid w:val="00C6568C"/>
    <w:rsid w:val="00C65990"/>
    <w:rsid w:val="00C661F6"/>
    <w:rsid w:val="00C6653E"/>
    <w:rsid w:val="00C7092A"/>
    <w:rsid w:val="00C71D91"/>
    <w:rsid w:val="00C71DB7"/>
    <w:rsid w:val="00C72169"/>
    <w:rsid w:val="00C72C04"/>
    <w:rsid w:val="00C7301B"/>
    <w:rsid w:val="00C73261"/>
    <w:rsid w:val="00C736A0"/>
    <w:rsid w:val="00C751EA"/>
    <w:rsid w:val="00C7553D"/>
    <w:rsid w:val="00C7568D"/>
    <w:rsid w:val="00C75DB5"/>
    <w:rsid w:val="00C76275"/>
    <w:rsid w:val="00C7698E"/>
    <w:rsid w:val="00C76F4A"/>
    <w:rsid w:val="00C77054"/>
    <w:rsid w:val="00C775CA"/>
    <w:rsid w:val="00C77AA7"/>
    <w:rsid w:val="00C77AE0"/>
    <w:rsid w:val="00C77C7B"/>
    <w:rsid w:val="00C8002D"/>
    <w:rsid w:val="00C816FE"/>
    <w:rsid w:val="00C818C2"/>
    <w:rsid w:val="00C81925"/>
    <w:rsid w:val="00C819AE"/>
    <w:rsid w:val="00C81C77"/>
    <w:rsid w:val="00C81C91"/>
    <w:rsid w:val="00C8237C"/>
    <w:rsid w:val="00C82523"/>
    <w:rsid w:val="00C832DA"/>
    <w:rsid w:val="00C85DFA"/>
    <w:rsid w:val="00C85FB9"/>
    <w:rsid w:val="00C86D40"/>
    <w:rsid w:val="00C875AD"/>
    <w:rsid w:val="00C90201"/>
    <w:rsid w:val="00C91F66"/>
    <w:rsid w:val="00C921CC"/>
    <w:rsid w:val="00C928EA"/>
    <w:rsid w:val="00C92DCA"/>
    <w:rsid w:val="00C92E1B"/>
    <w:rsid w:val="00C934B0"/>
    <w:rsid w:val="00C93C6A"/>
    <w:rsid w:val="00C93CC1"/>
    <w:rsid w:val="00C94EAE"/>
    <w:rsid w:val="00C954E3"/>
    <w:rsid w:val="00C960C7"/>
    <w:rsid w:val="00C968B9"/>
    <w:rsid w:val="00C973E0"/>
    <w:rsid w:val="00C978A3"/>
    <w:rsid w:val="00CA1B2C"/>
    <w:rsid w:val="00CA22AC"/>
    <w:rsid w:val="00CA254D"/>
    <w:rsid w:val="00CA2629"/>
    <w:rsid w:val="00CA26DC"/>
    <w:rsid w:val="00CA2B01"/>
    <w:rsid w:val="00CA2FED"/>
    <w:rsid w:val="00CA3DCC"/>
    <w:rsid w:val="00CA487A"/>
    <w:rsid w:val="00CA49A2"/>
    <w:rsid w:val="00CA5111"/>
    <w:rsid w:val="00CA526E"/>
    <w:rsid w:val="00CA6B95"/>
    <w:rsid w:val="00CA6C5A"/>
    <w:rsid w:val="00CA78D7"/>
    <w:rsid w:val="00CB01F7"/>
    <w:rsid w:val="00CB0C2A"/>
    <w:rsid w:val="00CB1487"/>
    <w:rsid w:val="00CB200B"/>
    <w:rsid w:val="00CB247F"/>
    <w:rsid w:val="00CB356A"/>
    <w:rsid w:val="00CB3774"/>
    <w:rsid w:val="00CB37B3"/>
    <w:rsid w:val="00CB4409"/>
    <w:rsid w:val="00CB4770"/>
    <w:rsid w:val="00CB513C"/>
    <w:rsid w:val="00CB5EBD"/>
    <w:rsid w:val="00CB6920"/>
    <w:rsid w:val="00CB7964"/>
    <w:rsid w:val="00CB7B99"/>
    <w:rsid w:val="00CC0E3E"/>
    <w:rsid w:val="00CC16AC"/>
    <w:rsid w:val="00CC1852"/>
    <w:rsid w:val="00CC19EB"/>
    <w:rsid w:val="00CC2417"/>
    <w:rsid w:val="00CC3497"/>
    <w:rsid w:val="00CC3DB6"/>
    <w:rsid w:val="00CC3FE8"/>
    <w:rsid w:val="00CC40D4"/>
    <w:rsid w:val="00CC42AC"/>
    <w:rsid w:val="00CC4592"/>
    <w:rsid w:val="00CC5413"/>
    <w:rsid w:val="00CC5549"/>
    <w:rsid w:val="00CC585B"/>
    <w:rsid w:val="00CC5EAF"/>
    <w:rsid w:val="00CC77AE"/>
    <w:rsid w:val="00CC7B80"/>
    <w:rsid w:val="00CC7C03"/>
    <w:rsid w:val="00CD0675"/>
    <w:rsid w:val="00CD0ABE"/>
    <w:rsid w:val="00CD0EFA"/>
    <w:rsid w:val="00CD20F6"/>
    <w:rsid w:val="00CD230F"/>
    <w:rsid w:val="00CD253C"/>
    <w:rsid w:val="00CD2544"/>
    <w:rsid w:val="00CD3375"/>
    <w:rsid w:val="00CD368C"/>
    <w:rsid w:val="00CD4649"/>
    <w:rsid w:val="00CD47E3"/>
    <w:rsid w:val="00CD4A6E"/>
    <w:rsid w:val="00CD5828"/>
    <w:rsid w:val="00CD5B56"/>
    <w:rsid w:val="00CD6ABF"/>
    <w:rsid w:val="00CD6E54"/>
    <w:rsid w:val="00CD7787"/>
    <w:rsid w:val="00CE0037"/>
    <w:rsid w:val="00CE014B"/>
    <w:rsid w:val="00CE0328"/>
    <w:rsid w:val="00CE0928"/>
    <w:rsid w:val="00CE11A2"/>
    <w:rsid w:val="00CE163B"/>
    <w:rsid w:val="00CE24F1"/>
    <w:rsid w:val="00CE2B0D"/>
    <w:rsid w:val="00CE2D5A"/>
    <w:rsid w:val="00CE31C8"/>
    <w:rsid w:val="00CE35CA"/>
    <w:rsid w:val="00CE3D04"/>
    <w:rsid w:val="00CE4242"/>
    <w:rsid w:val="00CE56D7"/>
    <w:rsid w:val="00CE5F4D"/>
    <w:rsid w:val="00CE63EC"/>
    <w:rsid w:val="00CE6548"/>
    <w:rsid w:val="00CE65A0"/>
    <w:rsid w:val="00CF0C67"/>
    <w:rsid w:val="00CF1E42"/>
    <w:rsid w:val="00CF28B9"/>
    <w:rsid w:val="00CF43F1"/>
    <w:rsid w:val="00CF4F76"/>
    <w:rsid w:val="00CF5BA8"/>
    <w:rsid w:val="00CF6861"/>
    <w:rsid w:val="00CF6AF0"/>
    <w:rsid w:val="00CF6E43"/>
    <w:rsid w:val="00CF7574"/>
    <w:rsid w:val="00D000CF"/>
    <w:rsid w:val="00D00556"/>
    <w:rsid w:val="00D006D6"/>
    <w:rsid w:val="00D007F7"/>
    <w:rsid w:val="00D008F8"/>
    <w:rsid w:val="00D00AC6"/>
    <w:rsid w:val="00D011DC"/>
    <w:rsid w:val="00D01AB0"/>
    <w:rsid w:val="00D01DA1"/>
    <w:rsid w:val="00D022CA"/>
    <w:rsid w:val="00D02C38"/>
    <w:rsid w:val="00D02E6A"/>
    <w:rsid w:val="00D03CB3"/>
    <w:rsid w:val="00D04615"/>
    <w:rsid w:val="00D04D1E"/>
    <w:rsid w:val="00D04DE0"/>
    <w:rsid w:val="00D05119"/>
    <w:rsid w:val="00D054E1"/>
    <w:rsid w:val="00D05545"/>
    <w:rsid w:val="00D06109"/>
    <w:rsid w:val="00D066BF"/>
    <w:rsid w:val="00D06731"/>
    <w:rsid w:val="00D06D1E"/>
    <w:rsid w:val="00D07067"/>
    <w:rsid w:val="00D0725D"/>
    <w:rsid w:val="00D075C4"/>
    <w:rsid w:val="00D07B9F"/>
    <w:rsid w:val="00D10364"/>
    <w:rsid w:val="00D10B4D"/>
    <w:rsid w:val="00D11AFC"/>
    <w:rsid w:val="00D11CB3"/>
    <w:rsid w:val="00D12134"/>
    <w:rsid w:val="00D1227B"/>
    <w:rsid w:val="00D1261D"/>
    <w:rsid w:val="00D13204"/>
    <w:rsid w:val="00D136F2"/>
    <w:rsid w:val="00D13998"/>
    <w:rsid w:val="00D13F1F"/>
    <w:rsid w:val="00D14042"/>
    <w:rsid w:val="00D153F1"/>
    <w:rsid w:val="00D1591C"/>
    <w:rsid w:val="00D15DDD"/>
    <w:rsid w:val="00D15F7B"/>
    <w:rsid w:val="00D17C9A"/>
    <w:rsid w:val="00D205DB"/>
    <w:rsid w:val="00D219B3"/>
    <w:rsid w:val="00D2229B"/>
    <w:rsid w:val="00D23090"/>
    <w:rsid w:val="00D24254"/>
    <w:rsid w:val="00D2448F"/>
    <w:rsid w:val="00D24E42"/>
    <w:rsid w:val="00D25369"/>
    <w:rsid w:val="00D26F04"/>
    <w:rsid w:val="00D27193"/>
    <w:rsid w:val="00D275D4"/>
    <w:rsid w:val="00D300CE"/>
    <w:rsid w:val="00D30671"/>
    <w:rsid w:val="00D3151C"/>
    <w:rsid w:val="00D3172B"/>
    <w:rsid w:val="00D31A8C"/>
    <w:rsid w:val="00D326BD"/>
    <w:rsid w:val="00D32883"/>
    <w:rsid w:val="00D32AD6"/>
    <w:rsid w:val="00D33395"/>
    <w:rsid w:val="00D33A00"/>
    <w:rsid w:val="00D34F4E"/>
    <w:rsid w:val="00D3558B"/>
    <w:rsid w:val="00D35A27"/>
    <w:rsid w:val="00D35E4A"/>
    <w:rsid w:val="00D40B19"/>
    <w:rsid w:val="00D40E57"/>
    <w:rsid w:val="00D41713"/>
    <w:rsid w:val="00D418D6"/>
    <w:rsid w:val="00D42468"/>
    <w:rsid w:val="00D42C6B"/>
    <w:rsid w:val="00D43561"/>
    <w:rsid w:val="00D43C2A"/>
    <w:rsid w:val="00D43D3F"/>
    <w:rsid w:val="00D441C1"/>
    <w:rsid w:val="00D443E8"/>
    <w:rsid w:val="00D44539"/>
    <w:rsid w:val="00D44A4F"/>
    <w:rsid w:val="00D450DB"/>
    <w:rsid w:val="00D46B28"/>
    <w:rsid w:val="00D46E65"/>
    <w:rsid w:val="00D46F3C"/>
    <w:rsid w:val="00D4767D"/>
    <w:rsid w:val="00D5066A"/>
    <w:rsid w:val="00D50CF1"/>
    <w:rsid w:val="00D5174E"/>
    <w:rsid w:val="00D51F62"/>
    <w:rsid w:val="00D5377C"/>
    <w:rsid w:val="00D5437B"/>
    <w:rsid w:val="00D553EE"/>
    <w:rsid w:val="00D555B7"/>
    <w:rsid w:val="00D56EB9"/>
    <w:rsid w:val="00D60F41"/>
    <w:rsid w:val="00D61DD9"/>
    <w:rsid w:val="00D6251E"/>
    <w:rsid w:val="00D62C49"/>
    <w:rsid w:val="00D631B6"/>
    <w:rsid w:val="00D632AD"/>
    <w:rsid w:val="00D63686"/>
    <w:rsid w:val="00D63864"/>
    <w:rsid w:val="00D63B05"/>
    <w:rsid w:val="00D645EC"/>
    <w:rsid w:val="00D64786"/>
    <w:rsid w:val="00D647C6"/>
    <w:rsid w:val="00D658E3"/>
    <w:rsid w:val="00D65A0E"/>
    <w:rsid w:val="00D6738B"/>
    <w:rsid w:val="00D67630"/>
    <w:rsid w:val="00D67F2C"/>
    <w:rsid w:val="00D70244"/>
    <w:rsid w:val="00D71625"/>
    <w:rsid w:val="00D71787"/>
    <w:rsid w:val="00D726E4"/>
    <w:rsid w:val="00D73205"/>
    <w:rsid w:val="00D734F9"/>
    <w:rsid w:val="00D74C10"/>
    <w:rsid w:val="00D75749"/>
    <w:rsid w:val="00D75A5B"/>
    <w:rsid w:val="00D77689"/>
    <w:rsid w:val="00D801D9"/>
    <w:rsid w:val="00D80263"/>
    <w:rsid w:val="00D80A95"/>
    <w:rsid w:val="00D811D9"/>
    <w:rsid w:val="00D8178C"/>
    <w:rsid w:val="00D81860"/>
    <w:rsid w:val="00D819EA"/>
    <w:rsid w:val="00D81A1F"/>
    <w:rsid w:val="00D81E4C"/>
    <w:rsid w:val="00D82BE7"/>
    <w:rsid w:val="00D832A3"/>
    <w:rsid w:val="00D83FD4"/>
    <w:rsid w:val="00D8442F"/>
    <w:rsid w:val="00D84549"/>
    <w:rsid w:val="00D846C5"/>
    <w:rsid w:val="00D871E4"/>
    <w:rsid w:val="00D87372"/>
    <w:rsid w:val="00D91B87"/>
    <w:rsid w:val="00D9440D"/>
    <w:rsid w:val="00D94453"/>
    <w:rsid w:val="00D9489F"/>
    <w:rsid w:val="00D95119"/>
    <w:rsid w:val="00D95D75"/>
    <w:rsid w:val="00D96094"/>
    <w:rsid w:val="00D9609B"/>
    <w:rsid w:val="00D96294"/>
    <w:rsid w:val="00D9648F"/>
    <w:rsid w:val="00D96906"/>
    <w:rsid w:val="00D970D5"/>
    <w:rsid w:val="00D97282"/>
    <w:rsid w:val="00D974FC"/>
    <w:rsid w:val="00D97B69"/>
    <w:rsid w:val="00D97E83"/>
    <w:rsid w:val="00DA0B51"/>
    <w:rsid w:val="00DA0E6A"/>
    <w:rsid w:val="00DA18B9"/>
    <w:rsid w:val="00DA1F15"/>
    <w:rsid w:val="00DA2000"/>
    <w:rsid w:val="00DA2510"/>
    <w:rsid w:val="00DA29D0"/>
    <w:rsid w:val="00DA2ABC"/>
    <w:rsid w:val="00DA2DAA"/>
    <w:rsid w:val="00DA324D"/>
    <w:rsid w:val="00DA3F35"/>
    <w:rsid w:val="00DA4716"/>
    <w:rsid w:val="00DA48AB"/>
    <w:rsid w:val="00DA4A0E"/>
    <w:rsid w:val="00DA4A88"/>
    <w:rsid w:val="00DA5073"/>
    <w:rsid w:val="00DA53DB"/>
    <w:rsid w:val="00DA5C45"/>
    <w:rsid w:val="00DA6591"/>
    <w:rsid w:val="00DA68D3"/>
    <w:rsid w:val="00DA6B87"/>
    <w:rsid w:val="00DA6C50"/>
    <w:rsid w:val="00DA6F1A"/>
    <w:rsid w:val="00DA7335"/>
    <w:rsid w:val="00DA7560"/>
    <w:rsid w:val="00DA772D"/>
    <w:rsid w:val="00DA7BF4"/>
    <w:rsid w:val="00DA7FD1"/>
    <w:rsid w:val="00DB1171"/>
    <w:rsid w:val="00DB1307"/>
    <w:rsid w:val="00DB1396"/>
    <w:rsid w:val="00DB2192"/>
    <w:rsid w:val="00DB2199"/>
    <w:rsid w:val="00DB2375"/>
    <w:rsid w:val="00DB273E"/>
    <w:rsid w:val="00DB289E"/>
    <w:rsid w:val="00DB2EFF"/>
    <w:rsid w:val="00DB3832"/>
    <w:rsid w:val="00DB3ADB"/>
    <w:rsid w:val="00DB3B88"/>
    <w:rsid w:val="00DB3BEC"/>
    <w:rsid w:val="00DB3EB7"/>
    <w:rsid w:val="00DB6483"/>
    <w:rsid w:val="00DB6CB0"/>
    <w:rsid w:val="00DB6ED8"/>
    <w:rsid w:val="00DB72F2"/>
    <w:rsid w:val="00DB78C1"/>
    <w:rsid w:val="00DB7B7A"/>
    <w:rsid w:val="00DB7E67"/>
    <w:rsid w:val="00DB7E73"/>
    <w:rsid w:val="00DC03C9"/>
    <w:rsid w:val="00DC07F2"/>
    <w:rsid w:val="00DC099E"/>
    <w:rsid w:val="00DC2270"/>
    <w:rsid w:val="00DC2DE0"/>
    <w:rsid w:val="00DC49AE"/>
    <w:rsid w:val="00DC4A85"/>
    <w:rsid w:val="00DC57A9"/>
    <w:rsid w:val="00DC585D"/>
    <w:rsid w:val="00DC5FE3"/>
    <w:rsid w:val="00DC5FFB"/>
    <w:rsid w:val="00DC6202"/>
    <w:rsid w:val="00DC73B1"/>
    <w:rsid w:val="00DC7414"/>
    <w:rsid w:val="00DC7625"/>
    <w:rsid w:val="00DC7834"/>
    <w:rsid w:val="00DD0941"/>
    <w:rsid w:val="00DD1565"/>
    <w:rsid w:val="00DD1600"/>
    <w:rsid w:val="00DD26DD"/>
    <w:rsid w:val="00DD354C"/>
    <w:rsid w:val="00DD48AA"/>
    <w:rsid w:val="00DD4ABD"/>
    <w:rsid w:val="00DD6F7B"/>
    <w:rsid w:val="00DD6FE5"/>
    <w:rsid w:val="00DD728F"/>
    <w:rsid w:val="00DD78B9"/>
    <w:rsid w:val="00DE0047"/>
    <w:rsid w:val="00DE095D"/>
    <w:rsid w:val="00DE0CA9"/>
    <w:rsid w:val="00DE0F8D"/>
    <w:rsid w:val="00DE1042"/>
    <w:rsid w:val="00DE1BE4"/>
    <w:rsid w:val="00DE345B"/>
    <w:rsid w:val="00DE3ACC"/>
    <w:rsid w:val="00DE4A02"/>
    <w:rsid w:val="00DE526E"/>
    <w:rsid w:val="00DE5271"/>
    <w:rsid w:val="00DE6A35"/>
    <w:rsid w:val="00DF08A2"/>
    <w:rsid w:val="00DF10DF"/>
    <w:rsid w:val="00DF13B1"/>
    <w:rsid w:val="00DF1CC3"/>
    <w:rsid w:val="00DF1DD4"/>
    <w:rsid w:val="00DF2F44"/>
    <w:rsid w:val="00DF3054"/>
    <w:rsid w:val="00DF442C"/>
    <w:rsid w:val="00DF4747"/>
    <w:rsid w:val="00DF4B3D"/>
    <w:rsid w:val="00DF558E"/>
    <w:rsid w:val="00DF5A49"/>
    <w:rsid w:val="00DF5BD7"/>
    <w:rsid w:val="00DF6F15"/>
    <w:rsid w:val="00DF7835"/>
    <w:rsid w:val="00DF7871"/>
    <w:rsid w:val="00DF7A8B"/>
    <w:rsid w:val="00E00060"/>
    <w:rsid w:val="00E0091A"/>
    <w:rsid w:val="00E00FE8"/>
    <w:rsid w:val="00E01108"/>
    <w:rsid w:val="00E01404"/>
    <w:rsid w:val="00E0145C"/>
    <w:rsid w:val="00E02523"/>
    <w:rsid w:val="00E0257B"/>
    <w:rsid w:val="00E02633"/>
    <w:rsid w:val="00E02CAA"/>
    <w:rsid w:val="00E03046"/>
    <w:rsid w:val="00E03606"/>
    <w:rsid w:val="00E0367A"/>
    <w:rsid w:val="00E03ACA"/>
    <w:rsid w:val="00E05178"/>
    <w:rsid w:val="00E0545D"/>
    <w:rsid w:val="00E05925"/>
    <w:rsid w:val="00E061C8"/>
    <w:rsid w:val="00E070A9"/>
    <w:rsid w:val="00E070D1"/>
    <w:rsid w:val="00E07879"/>
    <w:rsid w:val="00E07DB7"/>
    <w:rsid w:val="00E10041"/>
    <w:rsid w:val="00E10ABF"/>
    <w:rsid w:val="00E10E39"/>
    <w:rsid w:val="00E11383"/>
    <w:rsid w:val="00E11603"/>
    <w:rsid w:val="00E11C5C"/>
    <w:rsid w:val="00E11F22"/>
    <w:rsid w:val="00E121EC"/>
    <w:rsid w:val="00E12C95"/>
    <w:rsid w:val="00E12DF2"/>
    <w:rsid w:val="00E15094"/>
    <w:rsid w:val="00E15331"/>
    <w:rsid w:val="00E153DD"/>
    <w:rsid w:val="00E16A9C"/>
    <w:rsid w:val="00E17402"/>
    <w:rsid w:val="00E1783E"/>
    <w:rsid w:val="00E178BF"/>
    <w:rsid w:val="00E17A6C"/>
    <w:rsid w:val="00E17B51"/>
    <w:rsid w:val="00E17C81"/>
    <w:rsid w:val="00E2050A"/>
    <w:rsid w:val="00E20568"/>
    <w:rsid w:val="00E2076C"/>
    <w:rsid w:val="00E20A63"/>
    <w:rsid w:val="00E20B31"/>
    <w:rsid w:val="00E21452"/>
    <w:rsid w:val="00E218A2"/>
    <w:rsid w:val="00E22035"/>
    <w:rsid w:val="00E22AA2"/>
    <w:rsid w:val="00E23011"/>
    <w:rsid w:val="00E2333A"/>
    <w:rsid w:val="00E236AA"/>
    <w:rsid w:val="00E23E38"/>
    <w:rsid w:val="00E24695"/>
    <w:rsid w:val="00E248F3"/>
    <w:rsid w:val="00E24B7B"/>
    <w:rsid w:val="00E24C7B"/>
    <w:rsid w:val="00E251CB"/>
    <w:rsid w:val="00E25697"/>
    <w:rsid w:val="00E25714"/>
    <w:rsid w:val="00E25A8B"/>
    <w:rsid w:val="00E25B73"/>
    <w:rsid w:val="00E27069"/>
    <w:rsid w:val="00E304F9"/>
    <w:rsid w:val="00E30F85"/>
    <w:rsid w:val="00E33231"/>
    <w:rsid w:val="00E3339A"/>
    <w:rsid w:val="00E333EE"/>
    <w:rsid w:val="00E33BE1"/>
    <w:rsid w:val="00E3432F"/>
    <w:rsid w:val="00E347F5"/>
    <w:rsid w:val="00E352EC"/>
    <w:rsid w:val="00E357EF"/>
    <w:rsid w:val="00E35AAB"/>
    <w:rsid w:val="00E363FD"/>
    <w:rsid w:val="00E36FA8"/>
    <w:rsid w:val="00E37751"/>
    <w:rsid w:val="00E37A8A"/>
    <w:rsid w:val="00E4020A"/>
    <w:rsid w:val="00E41022"/>
    <w:rsid w:val="00E415CA"/>
    <w:rsid w:val="00E4178A"/>
    <w:rsid w:val="00E41D3C"/>
    <w:rsid w:val="00E42077"/>
    <w:rsid w:val="00E42882"/>
    <w:rsid w:val="00E434E9"/>
    <w:rsid w:val="00E439AE"/>
    <w:rsid w:val="00E43E02"/>
    <w:rsid w:val="00E43FD9"/>
    <w:rsid w:val="00E447C5"/>
    <w:rsid w:val="00E45E34"/>
    <w:rsid w:val="00E463E8"/>
    <w:rsid w:val="00E46443"/>
    <w:rsid w:val="00E46B11"/>
    <w:rsid w:val="00E46F9D"/>
    <w:rsid w:val="00E47164"/>
    <w:rsid w:val="00E47655"/>
    <w:rsid w:val="00E47703"/>
    <w:rsid w:val="00E50820"/>
    <w:rsid w:val="00E50879"/>
    <w:rsid w:val="00E50B24"/>
    <w:rsid w:val="00E51088"/>
    <w:rsid w:val="00E51B50"/>
    <w:rsid w:val="00E51F06"/>
    <w:rsid w:val="00E52317"/>
    <w:rsid w:val="00E52BB9"/>
    <w:rsid w:val="00E5317C"/>
    <w:rsid w:val="00E5361A"/>
    <w:rsid w:val="00E537E3"/>
    <w:rsid w:val="00E53BE7"/>
    <w:rsid w:val="00E547DB"/>
    <w:rsid w:val="00E549DD"/>
    <w:rsid w:val="00E54A6E"/>
    <w:rsid w:val="00E55D2B"/>
    <w:rsid w:val="00E56970"/>
    <w:rsid w:val="00E5793F"/>
    <w:rsid w:val="00E57AE4"/>
    <w:rsid w:val="00E57BCC"/>
    <w:rsid w:val="00E60590"/>
    <w:rsid w:val="00E606E4"/>
    <w:rsid w:val="00E60CD3"/>
    <w:rsid w:val="00E60E38"/>
    <w:rsid w:val="00E6179C"/>
    <w:rsid w:val="00E61E0F"/>
    <w:rsid w:val="00E62B46"/>
    <w:rsid w:val="00E632AC"/>
    <w:rsid w:val="00E63D3B"/>
    <w:rsid w:val="00E640BD"/>
    <w:rsid w:val="00E64376"/>
    <w:rsid w:val="00E64BA3"/>
    <w:rsid w:val="00E64D95"/>
    <w:rsid w:val="00E651A4"/>
    <w:rsid w:val="00E65439"/>
    <w:rsid w:val="00E65530"/>
    <w:rsid w:val="00E6688D"/>
    <w:rsid w:val="00E66C83"/>
    <w:rsid w:val="00E672EB"/>
    <w:rsid w:val="00E6762D"/>
    <w:rsid w:val="00E67D6B"/>
    <w:rsid w:val="00E70F21"/>
    <w:rsid w:val="00E71245"/>
    <w:rsid w:val="00E7187A"/>
    <w:rsid w:val="00E71A01"/>
    <w:rsid w:val="00E7216F"/>
    <w:rsid w:val="00E72540"/>
    <w:rsid w:val="00E725E9"/>
    <w:rsid w:val="00E72C7D"/>
    <w:rsid w:val="00E73357"/>
    <w:rsid w:val="00E74BA2"/>
    <w:rsid w:val="00E74FCF"/>
    <w:rsid w:val="00E754B7"/>
    <w:rsid w:val="00E7568F"/>
    <w:rsid w:val="00E75E73"/>
    <w:rsid w:val="00E75F95"/>
    <w:rsid w:val="00E80871"/>
    <w:rsid w:val="00E80F39"/>
    <w:rsid w:val="00E8148E"/>
    <w:rsid w:val="00E81506"/>
    <w:rsid w:val="00E82147"/>
    <w:rsid w:val="00E8272A"/>
    <w:rsid w:val="00E82FDA"/>
    <w:rsid w:val="00E8317B"/>
    <w:rsid w:val="00E834D5"/>
    <w:rsid w:val="00E83EF7"/>
    <w:rsid w:val="00E8486C"/>
    <w:rsid w:val="00E865A0"/>
    <w:rsid w:val="00E866B9"/>
    <w:rsid w:val="00E86747"/>
    <w:rsid w:val="00E87250"/>
    <w:rsid w:val="00E8750D"/>
    <w:rsid w:val="00E87E74"/>
    <w:rsid w:val="00E90729"/>
    <w:rsid w:val="00E9084C"/>
    <w:rsid w:val="00E909E8"/>
    <w:rsid w:val="00E90E7F"/>
    <w:rsid w:val="00E91299"/>
    <w:rsid w:val="00E9173E"/>
    <w:rsid w:val="00E940F1"/>
    <w:rsid w:val="00E94522"/>
    <w:rsid w:val="00E951B4"/>
    <w:rsid w:val="00E95FF1"/>
    <w:rsid w:val="00E9669D"/>
    <w:rsid w:val="00E96BD8"/>
    <w:rsid w:val="00E96DEE"/>
    <w:rsid w:val="00EA1953"/>
    <w:rsid w:val="00EA1C80"/>
    <w:rsid w:val="00EA1F46"/>
    <w:rsid w:val="00EA22C6"/>
    <w:rsid w:val="00EA2F78"/>
    <w:rsid w:val="00EA31EC"/>
    <w:rsid w:val="00EA3C08"/>
    <w:rsid w:val="00EA3E8C"/>
    <w:rsid w:val="00EA4AE2"/>
    <w:rsid w:val="00EA4CF6"/>
    <w:rsid w:val="00EA4E97"/>
    <w:rsid w:val="00EA5099"/>
    <w:rsid w:val="00EA5BBE"/>
    <w:rsid w:val="00EA5BDE"/>
    <w:rsid w:val="00EA65FD"/>
    <w:rsid w:val="00EA6D37"/>
    <w:rsid w:val="00EA717F"/>
    <w:rsid w:val="00EA729E"/>
    <w:rsid w:val="00EB0DED"/>
    <w:rsid w:val="00EB1452"/>
    <w:rsid w:val="00EB1B57"/>
    <w:rsid w:val="00EB1EC3"/>
    <w:rsid w:val="00EB272E"/>
    <w:rsid w:val="00EB29A4"/>
    <w:rsid w:val="00EB2AAC"/>
    <w:rsid w:val="00EB2AFB"/>
    <w:rsid w:val="00EB3009"/>
    <w:rsid w:val="00EB3947"/>
    <w:rsid w:val="00EB4809"/>
    <w:rsid w:val="00EB4FF1"/>
    <w:rsid w:val="00EB519E"/>
    <w:rsid w:val="00EB561A"/>
    <w:rsid w:val="00EB5EA1"/>
    <w:rsid w:val="00EB5FBF"/>
    <w:rsid w:val="00EB624D"/>
    <w:rsid w:val="00EB7A53"/>
    <w:rsid w:val="00EB7B8D"/>
    <w:rsid w:val="00EB7CED"/>
    <w:rsid w:val="00EC10C1"/>
    <w:rsid w:val="00EC37ED"/>
    <w:rsid w:val="00EC39CA"/>
    <w:rsid w:val="00EC3C3A"/>
    <w:rsid w:val="00EC54B1"/>
    <w:rsid w:val="00EC55A9"/>
    <w:rsid w:val="00EC5D9B"/>
    <w:rsid w:val="00EC5E75"/>
    <w:rsid w:val="00EC60B1"/>
    <w:rsid w:val="00EC61BD"/>
    <w:rsid w:val="00EC65A9"/>
    <w:rsid w:val="00EC6F64"/>
    <w:rsid w:val="00EC71DD"/>
    <w:rsid w:val="00EC757D"/>
    <w:rsid w:val="00ED077D"/>
    <w:rsid w:val="00ED1374"/>
    <w:rsid w:val="00ED1678"/>
    <w:rsid w:val="00ED1D23"/>
    <w:rsid w:val="00ED242D"/>
    <w:rsid w:val="00ED264A"/>
    <w:rsid w:val="00ED2650"/>
    <w:rsid w:val="00ED2933"/>
    <w:rsid w:val="00ED2BDD"/>
    <w:rsid w:val="00ED3778"/>
    <w:rsid w:val="00ED3988"/>
    <w:rsid w:val="00ED3DBC"/>
    <w:rsid w:val="00ED3DCC"/>
    <w:rsid w:val="00ED45F3"/>
    <w:rsid w:val="00ED4A40"/>
    <w:rsid w:val="00ED542B"/>
    <w:rsid w:val="00ED57EC"/>
    <w:rsid w:val="00ED5A8F"/>
    <w:rsid w:val="00ED5B76"/>
    <w:rsid w:val="00ED6F7C"/>
    <w:rsid w:val="00ED72F4"/>
    <w:rsid w:val="00ED774D"/>
    <w:rsid w:val="00ED7B6B"/>
    <w:rsid w:val="00EE1216"/>
    <w:rsid w:val="00EE136F"/>
    <w:rsid w:val="00EE1AD5"/>
    <w:rsid w:val="00EE1AE3"/>
    <w:rsid w:val="00EE24B4"/>
    <w:rsid w:val="00EE2803"/>
    <w:rsid w:val="00EE2BAE"/>
    <w:rsid w:val="00EE33C1"/>
    <w:rsid w:val="00EE4997"/>
    <w:rsid w:val="00EE53FA"/>
    <w:rsid w:val="00EE5AAD"/>
    <w:rsid w:val="00EE6121"/>
    <w:rsid w:val="00EE6153"/>
    <w:rsid w:val="00EE6F2F"/>
    <w:rsid w:val="00EE7505"/>
    <w:rsid w:val="00EE7AED"/>
    <w:rsid w:val="00EE7CE0"/>
    <w:rsid w:val="00EE7F69"/>
    <w:rsid w:val="00EF09E8"/>
    <w:rsid w:val="00EF0C34"/>
    <w:rsid w:val="00EF0C45"/>
    <w:rsid w:val="00EF1BC5"/>
    <w:rsid w:val="00EF213F"/>
    <w:rsid w:val="00EF27EC"/>
    <w:rsid w:val="00EF2C6E"/>
    <w:rsid w:val="00EF330B"/>
    <w:rsid w:val="00EF380B"/>
    <w:rsid w:val="00EF3E3E"/>
    <w:rsid w:val="00EF4969"/>
    <w:rsid w:val="00EF514D"/>
    <w:rsid w:val="00EF583D"/>
    <w:rsid w:val="00EF588E"/>
    <w:rsid w:val="00EF5E01"/>
    <w:rsid w:val="00EF6E98"/>
    <w:rsid w:val="00EF77B8"/>
    <w:rsid w:val="00F0031D"/>
    <w:rsid w:val="00F0087F"/>
    <w:rsid w:val="00F009A0"/>
    <w:rsid w:val="00F018C0"/>
    <w:rsid w:val="00F019D1"/>
    <w:rsid w:val="00F02007"/>
    <w:rsid w:val="00F02205"/>
    <w:rsid w:val="00F0235F"/>
    <w:rsid w:val="00F02546"/>
    <w:rsid w:val="00F04E45"/>
    <w:rsid w:val="00F05088"/>
    <w:rsid w:val="00F05FDC"/>
    <w:rsid w:val="00F06D9E"/>
    <w:rsid w:val="00F06EB5"/>
    <w:rsid w:val="00F06F37"/>
    <w:rsid w:val="00F10478"/>
    <w:rsid w:val="00F106A6"/>
    <w:rsid w:val="00F10F8B"/>
    <w:rsid w:val="00F11AAD"/>
    <w:rsid w:val="00F11F7E"/>
    <w:rsid w:val="00F123AF"/>
    <w:rsid w:val="00F125E3"/>
    <w:rsid w:val="00F13308"/>
    <w:rsid w:val="00F14A25"/>
    <w:rsid w:val="00F174B7"/>
    <w:rsid w:val="00F177B4"/>
    <w:rsid w:val="00F2006D"/>
    <w:rsid w:val="00F201F9"/>
    <w:rsid w:val="00F20F5F"/>
    <w:rsid w:val="00F21626"/>
    <w:rsid w:val="00F22618"/>
    <w:rsid w:val="00F22639"/>
    <w:rsid w:val="00F228E7"/>
    <w:rsid w:val="00F22DEC"/>
    <w:rsid w:val="00F22E4C"/>
    <w:rsid w:val="00F22F09"/>
    <w:rsid w:val="00F230E3"/>
    <w:rsid w:val="00F233E6"/>
    <w:rsid w:val="00F23E36"/>
    <w:rsid w:val="00F23E5D"/>
    <w:rsid w:val="00F24023"/>
    <w:rsid w:val="00F24164"/>
    <w:rsid w:val="00F24FD3"/>
    <w:rsid w:val="00F25073"/>
    <w:rsid w:val="00F2562C"/>
    <w:rsid w:val="00F2606E"/>
    <w:rsid w:val="00F26268"/>
    <w:rsid w:val="00F3014D"/>
    <w:rsid w:val="00F30B12"/>
    <w:rsid w:val="00F336B0"/>
    <w:rsid w:val="00F340FE"/>
    <w:rsid w:val="00F343F5"/>
    <w:rsid w:val="00F354EA"/>
    <w:rsid w:val="00F363A8"/>
    <w:rsid w:val="00F36BF7"/>
    <w:rsid w:val="00F36D11"/>
    <w:rsid w:val="00F37113"/>
    <w:rsid w:val="00F373E8"/>
    <w:rsid w:val="00F37CE0"/>
    <w:rsid w:val="00F37FBD"/>
    <w:rsid w:val="00F40866"/>
    <w:rsid w:val="00F4099A"/>
    <w:rsid w:val="00F41845"/>
    <w:rsid w:val="00F418E6"/>
    <w:rsid w:val="00F42066"/>
    <w:rsid w:val="00F43059"/>
    <w:rsid w:val="00F43944"/>
    <w:rsid w:val="00F44236"/>
    <w:rsid w:val="00F456D9"/>
    <w:rsid w:val="00F45A35"/>
    <w:rsid w:val="00F45C7E"/>
    <w:rsid w:val="00F463EF"/>
    <w:rsid w:val="00F4727F"/>
    <w:rsid w:val="00F473A7"/>
    <w:rsid w:val="00F47663"/>
    <w:rsid w:val="00F4768A"/>
    <w:rsid w:val="00F477A1"/>
    <w:rsid w:val="00F500D5"/>
    <w:rsid w:val="00F509F4"/>
    <w:rsid w:val="00F50C98"/>
    <w:rsid w:val="00F51240"/>
    <w:rsid w:val="00F514A2"/>
    <w:rsid w:val="00F5412B"/>
    <w:rsid w:val="00F54332"/>
    <w:rsid w:val="00F546EB"/>
    <w:rsid w:val="00F54739"/>
    <w:rsid w:val="00F55AD4"/>
    <w:rsid w:val="00F55C7F"/>
    <w:rsid w:val="00F55D39"/>
    <w:rsid w:val="00F56256"/>
    <w:rsid w:val="00F564A5"/>
    <w:rsid w:val="00F56DAD"/>
    <w:rsid w:val="00F573F7"/>
    <w:rsid w:val="00F57424"/>
    <w:rsid w:val="00F5751B"/>
    <w:rsid w:val="00F57677"/>
    <w:rsid w:val="00F57A96"/>
    <w:rsid w:val="00F57F49"/>
    <w:rsid w:val="00F6075F"/>
    <w:rsid w:val="00F60AD4"/>
    <w:rsid w:val="00F6128B"/>
    <w:rsid w:val="00F63446"/>
    <w:rsid w:val="00F67B1D"/>
    <w:rsid w:val="00F70350"/>
    <w:rsid w:val="00F70DAA"/>
    <w:rsid w:val="00F70DDE"/>
    <w:rsid w:val="00F70FFF"/>
    <w:rsid w:val="00F7266C"/>
    <w:rsid w:val="00F72799"/>
    <w:rsid w:val="00F7296F"/>
    <w:rsid w:val="00F72DA2"/>
    <w:rsid w:val="00F72DD3"/>
    <w:rsid w:val="00F73A22"/>
    <w:rsid w:val="00F74650"/>
    <w:rsid w:val="00F74751"/>
    <w:rsid w:val="00F804A8"/>
    <w:rsid w:val="00F805E7"/>
    <w:rsid w:val="00F8204B"/>
    <w:rsid w:val="00F821B7"/>
    <w:rsid w:val="00F824FB"/>
    <w:rsid w:val="00F82B36"/>
    <w:rsid w:val="00F8423A"/>
    <w:rsid w:val="00F8456C"/>
    <w:rsid w:val="00F8463A"/>
    <w:rsid w:val="00F84851"/>
    <w:rsid w:val="00F84FAB"/>
    <w:rsid w:val="00F855C6"/>
    <w:rsid w:val="00F85B8E"/>
    <w:rsid w:val="00F872E1"/>
    <w:rsid w:val="00F873E4"/>
    <w:rsid w:val="00F87F9C"/>
    <w:rsid w:val="00F9085F"/>
    <w:rsid w:val="00F90CE3"/>
    <w:rsid w:val="00F91102"/>
    <w:rsid w:val="00F91393"/>
    <w:rsid w:val="00F923B1"/>
    <w:rsid w:val="00F926C4"/>
    <w:rsid w:val="00F93575"/>
    <w:rsid w:val="00F93BD6"/>
    <w:rsid w:val="00F94B63"/>
    <w:rsid w:val="00F9569A"/>
    <w:rsid w:val="00F95C75"/>
    <w:rsid w:val="00F964BC"/>
    <w:rsid w:val="00F97FB0"/>
    <w:rsid w:val="00FA0AB6"/>
    <w:rsid w:val="00FA0FE9"/>
    <w:rsid w:val="00FA1151"/>
    <w:rsid w:val="00FA2394"/>
    <w:rsid w:val="00FA2506"/>
    <w:rsid w:val="00FA2B6E"/>
    <w:rsid w:val="00FA317A"/>
    <w:rsid w:val="00FA3266"/>
    <w:rsid w:val="00FA390C"/>
    <w:rsid w:val="00FA3E6A"/>
    <w:rsid w:val="00FA41B4"/>
    <w:rsid w:val="00FA4651"/>
    <w:rsid w:val="00FA49FF"/>
    <w:rsid w:val="00FA4B5D"/>
    <w:rsid w:val="00FA59E2"/>
    <w:rsid w:val="00FA625C"/>
    <w:rsid w:val="00FA656E"/>
    <w:rsid w:val="00FA693F"/>
    <w:rsid w:val="00FA7102"/>
    <w:rsid w:val="00FB0017"/>
    <w:rsid w:val="00FB04B2"/>
    <w:rsid w:val="00FB06C7"/>
    <w:rsid w:val="00FB0ACC"/>
    <w:rsid w:val="00FB107A"/>
    <w:rsid w:val="00FB15D5"/>
    <w:rsid w:val="00FB1E79"/>
    <w:rsid w:val="00FB216A"/>
    <w:rsid w:val="00FB2426"/>
    <w:rsid w:val="00FB2602"/>
    <w:rsid w:val="00FB2F53"/>
    <w:rsid w:val="00FB30D6"/>
    <w:rsid w:val="00FB333C"/>
    <w:rsid w:val="00FB3533"/>
    <w:rsid w:val="00FB3E2A"/>
    <w:rsid w:val="00FB5379"/>
    <w:rsid w:val="00FB56D8"/>
    <w:rsid w:val="00FB5A10"/>
    <w:rsid w:val="00FB5D79"/>
    <w:rsid w:val="00FB647D"/>
    <w:rsid w:val="00FB649C"/>
    <w:rsid w:val="00FB6EC3"/>
    <w:rsid w:val="00FB70C5"/>
    <w:rsid w:val="00FB7217"/>
    <w:rsid w:val="00FB77A6"/>
    <w:rsid w:val="00FB7877"/>
    <w:rsid w:val="00FB7BA6"/>
    <w:rsid w:val="00FC0118"/>
    <w:rsid w:val="00FC020C"/>
    <w:rsid w:val="00FC2728"/>
    <w:rsid w:val="00FC276E"/>
    <w:rsid w:val="00FC2A2B"/>
    <w:rsid w:val="00FC2AC9"/>
    <w:rsid w:val="00FC2ED6"/>
    <w:rsid w:val="00FC361B"/>
    <w:rsid w:val="00FC417B"/>
    <w:rsid w:val="00FC487A"/>
    <w:rsid w:val="00FC5297"/>
    <w:rsid w:val="00FC562D"/>
    <w:rsid w:val="00FC5C84"/>
    <w:rsid w:val="00FC65DB"/>
    <w:rsid w:val="00FC7F84"/>
    <w:rsid w:val="00FD0302"/>
    <w:rsid w:val="00FD0BF9"/>
    <w:rsid w:val="00FD1547"/>
    <w:rsid w:val="00FD1C47"/>
    <w:rsid w:val="00FD4CA5"/>
    <w:rsid w:val="00FD4DCA"/>
    <w:rsid w:val="00FD5431"/>
    <w:rsid w:val="00FD582D"/>
    <w:rsid w:val="00FD602A"/>
    <w:rsid w:val="00FD6376"/>
    <w:rsid w:val="00FD65E7"/>
    <w:rsid w:val="00FD67C0"/>
    <w:rsid w:val="00FD714B"/>
    <w:rsid w:val="00FD721A"/>
    <w:rsid w:val="00FD73EE"/>
    <w:rsid w:val="00FE0099"/>
    <w:rsid w:val="00FE0285"/>
    <w:rsid w:val="00FE032A"/>
    <w:rsid w:val="00FE09A4"/>
    <w:rsid w:val="00FE0FC6"/>
    <w:rsid w:val="00FE1543"/>
    <w:rsid w:val="00FE1F8A"/>
    <w:rsid w:val="00FE294D"/>
    <w:rsid w:val="00FE29F5"/>
    <w:rsid w:val="00FE2A2A"/>
    <w:rsid w:val="00FE3001"/>
    <w:rsid w:val="00FE30B2"/>
    <w:rsid w:val="00FE39D7"/>
    <w:rsid w:val="00FE4334"/>
    <w:rsid w:val="00FE4A0E"/>
    <w:rsid w:val="00FE5010"/>
    <w:rsid w:val="00FE5794"/>
    <w:rsid w:val="00FE6434"/>
    <w:rsid w:val="00FE7580"/>
    <w:rsid w:val="00FE78D7"/>
    <w:rsid w:val="00FF0501"/>
    <w:rsid w:val="00FF0B5F"/>
    <w:rsid w:val="00FF0CC9"/>
    <w:rsid w:val="00FF2264"/>
    <w:rsid w:val="00FF3108"/>
    <w:rsid w:val="00FF3122"/>
    <w:rsid w:val="00FF32CE"/>
    <w:rsid w:val="00FF33AA"/>
    <w:rsid w:val="00FF36C4"/>
    <w:rsid w:val="00FF376F"/>
    <w:rsid w:val="00FF3CD3"/>
    <w:rsid w:val="00FF438C"/>
    <w:rsid w:val="00FF7A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00F2DC"/>
  <w15:docId w15:val="{5311DB09-2BFA-400B-BA9F-119B36A5E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1303"/>
    <w:pPr>
      <w:tabs>
        <w:tab w:val="left" w:pos="0"/>
      </w:tabs>
      <w:spacing w:line="480" w:lineRule="auto"/>
      <w:outlineLvl w:val="0"/>
    </w:pPr>
    <w:rPr>
      <w:rFonts w:ascii="Arial" w:hAnsi="Arial"/>
      <w:sz w:val="24"/>
      <w:szCs w:val="24"/>
    </w:rPr>
  </w:style>
  <w:style w:type="paragraph" w:styleId="Heading1">
    <w:name w:val="heading 1"/>
    <w:basedOn w:val="Normal"/>
    <w:next w:val="Normal"/>
    <w:link w:val="Heading1Char"/>
    <w:qFormat/>
    <w:rsid w:val="00AF3804"/>
    <w:pPr>
      <w:keepNext/>
    </w:pPr>
    <w:rPr>
      <w:rFonts w:cs="Arial"/>
      <w:b/>
      <w:bCs/>
      <w:caps/>
      <w:kern w:val="32"/>
    </w:rPr>
  </w:style>
  <w:style w:type="paragraph" w:styleId="Heading2">
    <w:name w:val="heading 2"/>
    <w:basedOn w:val="Normal"/>
    <w:next w:val="Normal"/>
    <w:qFormat/>
    <w:rsid w:val="00AF3804"/>
    <w:pPr>
      <w:keepNext/>
      <w:outlineLvl w:val="1"/>
    </w:pPr>
    <w:rPr>
      <w:rFonts w:cs="Arial"/>
      <w:b/>
      <w:bCs/>
      <w:iCs/>
    </w:rPr>
  </w:style>
  <w:style w:type="paragraph" w:styleId="Heading3">
    <w:name w:val="heading 3"/>
    <w:basedOn w:val="Normal"/>
    <w:next w:val="Normal"/>
    <w:qFormat/>
    <w:rsid w:val="008935D5"/>
    <w:pPr>
      <w:keepNext/>
      <w:outlineLvl w:val="2"/>
    </w:pPr>
    <w:rPr>
      <w:rFonts w:cs="Arial"/>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C1B3D"/>
    <w:pPr>
      <w:tabs>
        <w:tab w:val="clear" w:pos="0"/>
        <w:tab w:val="center" w:pos="4320"/>
        <w:tab w:val="right" w:pos="8640"/>
      </w:tabs>
    </w:pPr>
  </w:style>
  <w:style w:type="paragraph" w:styleId="FootnoteText">
    <w:name w:val="footnote text"/>
    <w:basedOn w:val="Normal"/>
    <w:semiHidden/>
    <w:rsid w:val="003044C3"/>
    <w:pPr>
      <w:tabs>
        <w:tab w:val="clear" w:pos="0"/>
      </w:tabs>
      <w:spacing w:line="480" w:lineRule="atLeast"/>
      <w:outlineLvl w:val="9"/>
    </w:pPr>
    <w:rPr>
      <w:b/>
      <w:vanish/>
      <w:szCs w:val="20"/>
    </w:rPr>
  </w:style>
  <w:style w:type="paragraph" w:styleId="Footer">
    <w:name w:val="footer"/>
    <w:basedOn w:val="Normal"/>
    <w:link w:val="FooterChar"/>
    <w:uiPriority w:val="99"/>
    <w:rsid w:val="003C1B3D"/>
    <w:pPr>
      <w:tabs>
        <w:tab w:val="clear" w:pos="0"/>
        <w:tab w:val="center" w:pos="4320"/>
        <w:tab w:val="right" w:pos="8640"/>
      </w:tabs>
    </w:pPr>
  </w:style>
  <w:style w:type="character" w:styleId="PageNumber">
    <w:name w:val="page number"/>
    <w:rsid w:val="00BD1303"/>
    <w:rPr>
      <w:rFonts w:ascii="Arial" w:hAnsi="Arial"/>
      <w:sz w:val="20"/>
    </w:rPr>
  </w:style>
  <w:style w:type="character" w:customStyle="1" w:styleId="Heading1Char">
    <w:name w:val="Heading 1 Char"/>
    <w:basedOn w:val="DefaultParagraphFont"/>
    <w:link w:val="Heading1"/>
    <w:rsid w:val="001C54F3"/>
    <w:rPr>
      <w:rFonts w:ascii="Arial" w:hAnsi="Arial" w:cs="Arial"/>
      <w:b/>
      <w:bCs/>
      <w:caps/>
      <w:kern w:val="32"/>
      <w:sz w:val="24"/>
      <w:szCs w:val="24"/>
    </w:rPr>
  </w:style>
  <w:style w:type="character" w:styleId="Hyperlink">
    <w:name w:val="Hyperlink"/>
    <w:basedOn w:val="DefaultParagraphFont"/>
    <w:uiPriority w:val="99"/>
    <w:rsid w:val="003E3501"/>
    <w:rPr>
      <w:color w:val="0000FF" w:themeColor="hyperlink"/>
      <w:u w:val="single"/>
    </w:rPr>
  </w:style>
  <w:style w:type="character" w:styleId="FollowedHyperlink">
    <w:name w:val="FollowedHyperlink"/>
    <w:basedOn w:val="DefaultParagraphFont"/>
    <w:rsid w:val="003E3501"/>
    <w:rPr>
      <w:color w:val="800080" w:themeColor="followedHyperlink"/>
      <w:u w:val="single"/>
    </w:rPr>
  </w:style>
  <w:style w:type="character" w:styleId="UnresolvedMention">
    <w:name w:val="Unresolved Mention"/>
    <w:basedOn w:val="DefaultParagraphFont"/>
    <w:uiPriority w:val="99"/>
    <w:semiHidden/>
    <w:unhideWhenUsed/>
    <w:rsid w:val="006956DD"/>
    <w:rPr>
      <w:color w:val="605E5C"/>
      <w:shd w:val="clear" w:color="auto" w:fill="E1DFDD"/>
    </w:rPr>
  </w:style>
  <w:style w:type="character" w:customStyle="1" w:styleId="normaltextrun">
    <w:name w:val="normaltextrun"/>
    <w:basedOn w:val="DefaultParagraphFont"/>
    <w:rsid w:val="00C46F16"/>
  </w:style>
  <w:style w:type="character" w:customStyle="1" w:styleId="eop">
    <w:name w:val="eop"/>
    <w:basedOn w:val="DefaultParagraphFont"/>
    <w:rsid w:val="00C46F16"/>
  </w:style>
  <w:style w:type="character" w:styleId="CommentReference">
    <w:name w:val="annotation reference"/>
    <w:aliases w:val="Annotationmark"/>
    <w:basedOn w:val="DefaultParagraphFont"/>
    <w:uiPriority w:val="99"/>
    <w:rsid w:val="00640BCD"/>
    <w:rPr>
      <w:sz w:val="16"/>
      <w:szCs w:val="16"/>
    </w:rPr>
  </w:style>
  <w:style w:type="paragraph" w:styleId="CommentText">
    <w:name w:val="annotation text"/>
    <w:aliases w:val="Comment Text Char1,Comment Text Char Char,Comment Text Char1 Char Char,Comment Text Char Char Char Char,Comment Text Char Char1,Annotationtext"/>
    <w:basedOn w:val="Normal"/>
    <w:link w:val="CommentTextChar"/>
    <w:uiPriority w:val="99"/>
    <w:qFormat/>
    <w:rsid w:val="00640BCD"/>
    <w:pPr>
      <w:tabs>
        <w:tab w:val="clear" w:pos="0"/>
      </w:tabs>
      <w:spacing w:line="240" w:lineRule="auto"/>
      <w:outlineLvl w:val="9"/>
    </w:pPr>
    <w:rPr>
      <w:sz w:val="20"/>
      <w:szCs w:val="20"/>
    </w:rPr>
  </w:style>
  <w:style w:type="character" w:customStyle="1" w:styleId="CommentTextChar">
    <w:name w:val="Comment Text Char"/>
    <w:aliases w:val="Comment Text Char1 Char,Comment Text Char Char Char,Comment Text Char1 Char Char Char,Comment Text Char Char Char Char Char,Comment Text Char Char1 Char,Annotationtext Char"/>
    <w:basedOn w:val="DefaultParagraphFont"/>
    <w:link w:val="CommentText"/>
    <w:uiPriority w:val="99"/>
    <w:qFormat/>
    <w:rsid w:val="00640BCD"/>
    <w:rPr>
      <w:rFonts w:ascii="Arial" w:hAnsi="Arial"/>
    </w:rPr>
  </w:style>
  <w:style w:type="paragraph" w:styleId="CommentSubject">
    <w:name w:val="annotation subject"/>
    <w:basedOn w:val="CommentText"/>
    <w:next w:val="CommentText"/>
    <w:link w:val="CommentSubjectChar"/>
    <w:semiHidden/>
    <w:unhideWhenUsed/>
    <w:rsid w:val="00BF730B"/>
    <w:pPr>
      <w:tabs>
        <w:tab w:val="left" w:pos="0"/>
      </w:tabs>
      <w:outlineLvl w:val="0"/>
    </w:pPr>
    <w:rPr>
      <w:b/>
      <w:bCs/>
    </w:rPr>
  </w:style>
  <w:style w:type="character" w:customStyle="1" w:styleId="CommentSubjectChar">
    <w:name w:val="Comment Subject Char"/>
    <w:basedOn w:val="CommentTextChar"/>
    <w:link w:val="CommentSubject"/>
    <w:semiHidden/>
    <w:rsid w:val="00BF730B"/>
    <w:rPr>
      <w:rFonts w:ascii="Arial" w:hAnsi="Arial"/>
      <w:b/>
      <w:bCs/>
    </w:rPr>
  </w:style>
  <w:style w:type="character" w:styleId="Emphasis">
    <w:name w:val="Emphasis"/>
    <w:basedOn w:val="DefaultParagraphFont"/>
    <w:qFormat/>
    <w:rsid w:val="003D0456"/>
    <w:rPr>
      <w:i/>
      <w:iCs/>
    </w:rPr>
  </w:style>
  <w:style w:type="table" w:styleId="PlainTable1">
    <w:name w:val="Plain Table 1"/>
    <w:basedOn w:val="TableNormal"/>
    <w:uiPriority w:val="41"/>
    <w:rsid w:val="00E2569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791942"/>
    <w:rPr>
      <w:rFonts w:ascii="Arial" w:hAnsi="Arial"/>
      <w:sz w:val="24"/>
      <w:szCs w:val="24"/>
    </w:rPr>
  </w:style>
  <w:style w:type="table" w:styleId="TableGrid">
    <w:name w:val="Table Grid"/>
    <w:basedOn w:val="TableNormal"/>
    <w:rsid w:val="00AB2D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7A0E"/>
    <w:pPr>
      <w:ind w:left="720"/>
      <w:contextualSpacing/>
    </w:pPr>
  </w:style>
  <w:style w:type="paragraph" w:customStyle="1" w:styleId="EndNoteBibliographyTitle">
    <w:name w:val="EndNote Bibliography Title"/>
    <w:basedOn w:val="Normal"/>
    <w:link w:val="EndNoteBibliographyTitleChar"/>
    <w:rsid w:val="005A006E"/>
    <w:pPr>
      <w:jc w:val="center"/>
    </w:pPr>
    <w:rPr>
      <w:rFonts w:cs="Arial"/>
      <w:noProof/>
    </w:rPr>
  </w:style>
  <w:style w:type="character" w:customStyle="1" w:styleId="EndNoteBibliographyTitleChar">
    <w:name w:val="EndNote Bibliography Title Char"/>
    <w:basedOn w:val="DefaultParagraphFont"/>
    <w:link w:val="EndNoteBibliographyTitle"/>
    <w:rsid w:val="005A006E"/>
    <w:rPr>
      <w:rFonts w:ascii="Arial" w:hAnsi="Arial" w:cs="Arial"/>
      <w:noProof/>
      <w:sz w:val="24"/>
      <w:szCs w:val="24"/>
    </w:rPr>
  </w:style>
  <w:style w:type="paragraph" w:customStyle="1" w:styleId="EndNoteBibliography">
    <w:name w:val="EndNote Bibliography"/>
    <w:basedOn w:val="Normal"/>
    <w:link w:val="EndNoteBibliographyChar"/>
    <w:rsid w:val="005A006E"/>
    <w:pPr>
      <w:spacing w:line="240" w:lineRule="auto"/>
    </w:pPr>
    <w:rPr>
      <w:rFonts w:cs="Arial"/>
      <w:noProof/>
    </w:rPr>
  </w:style>
  <w:style w:type="character" w:customStyle="1" w:styleId="EndNoteBibliographyChar">
    <w:name w:val="EndNote Bibliography Char"/>
    <w:basedOn w:val="DefaultParagraphFont"/>
    <w:link w:val="EndNoteBibliography"/>
    <w:rsid w:val="005A006E"/>
    <w:rPr>
      <w:rFonts w:ascii="Arial" w:hAnsi="Arial" w:cs="Arial"/>
      <w:noProof/>
      <w:sz w:val="24"/>
      <w:szCs w:val="24"/>
    </w:rPr>
  </w:style>
  <w:style w:type="character" w:styleId="Mention">
    <w:name w:val="Mention"/>
    <w:basedOn w:val="DefaultParagraphFont"/>
    <w:uiPriority w:val="99"/>
    <w:unhideWhenUsed/>
    <w:rsid w:val="00C41DD9"/>
    <w:rPr>
      <w:color w:val="2B579A"/>
      <w:shd w:val="clear" w:color="auto" w:fill="E1DFDD"/>
    </w:rPr>
  </w:style>
  <w:style w:type="paragraph" w:styleId="NormalWeb">
    <w:name w:val="Normal (Web)"/>
    <w:basedOn w:val="Normal"/>
    <w:uiPriority w:val="99"/>
    <w:semiHidden/>
    <w:unhideWhenUsed/>
    <w:rsid w:val="00DE5271"/>
    <w:pPr>
      <w:tabs>
        <w:tab w:val="clear" w:pos="0"/>
      </w:tabs>
      <w:spacing w:before="100" w:beforeAutospacing="1" w:after="100" w:afterAutospacing="1" w:line="240" w:lineRule="auto"/>
      <w:outlineLvl w:val="9"/>
    </w:pPr>
    <w:rPr>
      <w:rFonts w:ascii="Times New Roman" w:hAnsi="Times New Roman"/>
    </w:rPr>
  </w:style>
  <w:style w:type="character" w:customStyle="1" w:styleId="FooterChar">
    <w:name w:val="Footer Char"/>
    <w:basedOn w:val="DefaultParagraphFont"/>
    <w:link w:val="Footer"/>
    <w:uiPriority w:val="99"/>
    <w:rsid w:val="0093139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708711">
      <w:bodyDiv w:val="1"/>
      <w:marLeft w:val="0"/>
      <w:marRight w:val="0"/>
      <w:marTop w:val="0"/>
      <w:marBottom w:val="0"/>
      <w:divBdr>
        <w:top w:val="none" w:sz="0" w:space="0" w:color="auto"/>
        <w:left w:val="none" w:sz="0" w:space="0" w:color="auto"/>
        <w:bottom w:val="none" w:sz="0" w:space="0" w:color="auto"/>
        <w:right w:val="none" w:sz="0" w:space="0" w:color="auto"/>
      </w:divBdr>
      <w:divsChild>
        <w:div w:id="179588529">
          <w:marLeft w:val="1022"/>
          <w:marRight w:val="0"/>
          <w:marTop w:val="0"/>
          <w:marBottom w:val="0"/>
          <w:divBdr>
            <w:top w:val="none" w:sz="0" w:space="0" w:color="auto"/>
            <w:left w:val="none" w:sz="0" w:space="0" w:color="auto"/>
            <w:bottom w:val="none" w:sz="0" w:space="0" w:color="auto"/>
            <w:right w:val="none" w:sz="0" w:space="0" w:color="auto"/>
          </w:divBdr>
        </w:div>
        <w:div w:id="465976701">
          <w:marLeft w:val="1022"/>
          <w:marRight w:val="0"/>
          <w:marTop w:val="0"/>
          <w:marBottom w:val="0"/>
          <w:divBdr>
            <w:top w:val="none" w:sz="0" w:space="0" w:color="auto"/>
            <w:left w:val="none" w:sz="0" w:space="0" w:color="auto"/>
            <w:bottom w:val="none" w:sz="0" w:space="0" w:color="auto"/>
            <w:right w:val="none" w:sz="0" w:space="0" w:color="auto"/>
          </w:divBdr>
        </w:div>
        <w:div w:id="752554054">
          <w:marLeft w:val="274"/>
          <w:marRight w:val="0"/>
          <w:marTop w:val="0"/>
          <w:marBottom w:val="0"/>
          <w:divBdr>
            <w:top w:val="none" w:sz="0" w:space="0" w:color="auto"/>
            <w:left w:val="none" w:sz="0" w:space="0" w:color="auto"/>
            <w:bottom w:val="none" w:sz="0" w:space="0" w:color="auto"/>
            <w:right w:val="none" w:sz="0" w:space="0" w:color="auto"/>
          </w:divBdr>
        </w:div>
        <w:div w:id="1452361850">
          <w:marLeft w:val="1022"/>
          <w:marRight w:val="0"/>
          <w:marTop w:val="0"/>
          <w:marBottom w:val="0"/>
          <w:divBdr>
            <w:top w:val="none" w:sz="0" w:space="0" w:color="auto"/>
            <w:left w:val="none" w:sz="0" w:space="0" w:color="auto"/>
            <w:bottom w:val="none" w:sz="0" w:space="0" w:color="auto"/>
            <w:right w:val="none" w:sz="0" w:space="0" w:color="auto"/>
          </w:divBdr>
        </w:div>
        <w:div w:id="1494182475">
          <w:marLeft w:val="1022"/>
          <w:marRight w:val="0"/>
          <w:marTop w:val="0"/>
          <w:marBottom w:val="0"/>
          <w:divBdr>
            <w:top w:val="none" w:sz="0" w:space="0" w:color="auto"/>
            <w:left w:val="none" w:sz="0" w:space="0" w:color="auto"/>
            <w:bottom w:val="none" w:sz="0" w:space="0" w:color="auto"/>
            <w:right w:val="none" w:sz="0" w:space="0" w:color="auto"/>
          </w:divBdr>
        </w:div>
      </w:divsChild>
    </w:div>
    <w:div w:id="341326135">
      <w:bodyDiv w:val="1"/>
      <w:marLeft w:val="0"/>
      <w:marRight w:val="0"/>
      <w:marTop w:val="0"/>
      <w:marBottom w:val="0"/>
      <w:divBdr>
        <w:top w:val="none" w:sz="0" w:space="0" w:color="auto"/>
        <w:left w:val="none" w:sz="0" w:space="0" w:color="auto"/>
        <w:bottom w:val="none" w:sz="0" w:space="0" w:color="auto"/>
        <w:right w:val="none" w:sz="0" w:space="0" w:color="auto"/>
      </w:divBdr>
      <w:divsChild>
        <w:div w:id="1154376041">
          <w:marLeft w:val="907"/>
          <w:marRight w:val="0"/>
          <w:marTop w:val="0"/>
          <w:marBottom w:val="60"/>
          <w:divBdr>
            <w:top w:val="none" w:sz="0" w:space="0" w:color="auto"/>
            <w:left w:val="none" w:sz="0" w:space="0" w:color="auto"/>
            <w:bottom w:val="none" w:sz="0" w:space="0" w:color="auto"/>
            <w:right w:val="none" w:sz="0" w:space="0" w:color="auto"/>
          </w:divBdr>
        </w:div>
        <w:div w:id="1320500246">
          <w:marLeft w:val="907"/>
          <w:marRight w:val="0"/>
          <w:marTop w:val="0"/>
          <w:marBottom w:val="60"/>
          <w:divBdr>
            <w:top w:val="none" w:sz="0" w:space="0" w:color="auto"/>
            <w:left w:val="none" w:sz="0" w:space="0" w:color="auto"/>
            <w:bottom w:val="none" w:sz="0" w:space="0" w:color="auto"/>
            <w:right w:val="none" w:sz="0" w:space="0" w:color="auto"/>
          </w:divBdr>
        </w:div>
        <w:div w:id="1419251750">
          <w:marLeft w:val="907"/>
          <w:marRight w:val="0"/>
          <w:marTop w:val="0"/>
          <w:marBottom w:val="60"/>
          <w:divBdr>
            <w:top w:val="none" w:sz="0" w:space="0" w:color="auto"/>
            <w:left w:val="none" w:sz="0" w:space="0" w:color="auto"/>
            <w:bottom w:val="none" w:sz="0" w:space="0" w:color="auto"/>
            <w:right w:val="none" w:sz="0" w:space="0" w:color="auto"/>
          </w:divBdr>
        </w:div>
        <w:div w:id="1483042840">
          <w:marLeft w:val="360"/>
          <w:marRight w:val="0"/>
          <w:marTop w:val="0"/>
          <w:marBottom w:val="60"/>
          <w:divBdr>
            <w:top w:val="none" w:sz="0" w:space="0" w:color="auto"/>
            <w:left w:val="none" w:sz="0" w:space="0" w:color="auto"/>
            <w:bottom w:val="none" w:sz="0" w:space="0" w:color="auto"/>
            <w:right w:val="none" w:sz="0" w:space="0" w:color="auto"/>
          </w:divBdr>
        </w:div>
        <w:div w:id="1981571798">
          <w:marLeft w:val="360"/>
          <w:marRight w:val="0"/>
          <w:marTop w:val="0"/>
          <w:marBottom w:val="60"/>
          <w:divBdr>
            <w:top w:val="none" w:sz="0" w:space="0" w:color="auto"/>
            <w:left w:val="none" w:sz="0" w:space="0" w:color="auto"/>
            <w:bottom w:val="none" w:sz="0" w:space="0" w:color="auto"/>
            <w:right w:val="none" w:sz="0" w:space="0" w:color="auto"/>
          </w:divBdr>
        </w:div>
        <w:div w:id="2062240509">
          <w:marLeft w:val="360"/>
          <w:marRight w:val="0"/>
          <w:marTop w:val="0"/>
          <w:marBottom w:val="60"/>
          <w:divBdr>
            <w:top w:val="none" w:sz="0" w:space="0" w:color="auto"/>
            <w:left w:val="none" w:sz="0" w:space="0" w:color="auto"/>
            <w:bottom w:val="none" w:sz="0" w:space="0" w:color="auto"/>
            <w:right w:val="none" w:sz="0" w:space="0" w:color="auto"/>
          </w:divBdr>
        </w:div>
      </w:divsChild>
    </w:div>
    <w:div w:id="460004208">
      <w:bodyDiv w:val="1"/>
      <w:marLeft w:val="0"/>
      <w:marRight w:val="0"/>
      <w:marTop w:val="0"/>
      <w:marBottom w:val="0"/>
      <w:divBdr>
        <w:top w:val="none" w:sz="0" w:space="0" w:color="auto"/>
        <w:left w:val="none" w:sz="0" w:space="0" w:color="auto"/>
        <w:bottom w:val="none" w:sz="0" w:space="0" w:color="auto"/>
        <w:right w:val="none" w:sz="0" w:space="0" w:color="auto"/>
      </w:divBdr>
      <w:divsChild>
        <w:div w:id="300892162">
          <w:marLeft w:val="1022"/>
          <w:marRight w:val="0"/>
          <w:marTop w:val="0"/>
          <w:marBottom w:val="0"/>
          <w:divBdr>
            <w:top w:val="none" w:sz="0" w:space="0" w:color="auto"/>
            <w:left w:val="none" w:sz="0" w:space="0" w:color="auto"/>
            <w:bottom w:val="none" w:sz="0" w:space="0" w:color="auto"/>
            <w:right w:val="none" w:sz="0" w:space="0" w:color="auto"/>
          </w:divBdr>
        </w:div>
        <w:div w:id="671100775">
          <w:marLeft w:val="1022"/>
          <w:marRight w:val="0"/>
          <w:marTop w:val="0"/>
          <w:marBottom w:val="0"/>
          <w:divBdr>
            <w:top w:val="none" w:sz="0" w:space="0" w:color="auto"/>
            <w:left w:val="none" w:sz="0" w:space="0" w:color="auto"/>
            <w:bottom w:val="none" w:sz="0" w:space="0" w:color="auto"/>
            <w:right w:val="none" w:sz="0" w:space="0" w:color="auto"/>
          </w:divBdr>
        </w:div>
        <w:div w:id="1557429154">
          <w:marLeft w:val="274"/>
          <w:marRight w:val="0"/>
          <w:marTop w:val="0"/>
          <w:marBottom w:val="0"/>
          <w:divBdr>
            <w:top w:val="none" w:sz="0" w:space="0" w:color="auto"/>
            <w:left w:val="none" w:sz="0" w:space="0" w:color="auto"/>
            <w:bottom w:val="none" w:sz="0" w:space="0" w:color="auto"/>
            <w:right w:val="none" w:sz="0" w:space="0" w:color="auto"/>
          </w:divBdr>
        </w:div>
        <w:div w:id="1902322541">
          <w:marLeft w:val="1022"/>
          <w:marRight w:val="0"/>
          <w:marTop w:val="0"/>
          <w:marBottom w:val="0"/>
          <w:divBdr>
            <w:top w:val="none" w:sz="0" w:space="0" w:color="auto"/>
            <w:left w:val="none" w:sz="0" w:space="0" w:color="auto"/>
            <w:bottom w:val="none" w:sz="0" w:space="0" w:color="auto"/>
            <w:right w:val="none" w:sz="0" w:space="0" w:color="auto"/>
          </w:divBdr>
        </w:div>
        <w:div w:id="1979409855">
          <w:marLeft w:val="1022"/>
          <w:marRight w:val="0"/>
          <w:marTop w:val="0"/>
          <w:marBottom w:val="0"/>
          <w:divBdr>
            <w:top w:val="none" w:sz="0" w:space="0" w:color="auto"/>
            <w:left w:val="none" w:sz="0" w:space="0" w:color="auto"/>
            <w:bottom w:val="none" w:sz="0" w:space="0" w:color="auto"/>
            <w:right w:val="none" w:sz="0" w:space="0" w:color="auto"/>
          </w:divBdr>
        </w:div>
      </w:divsChild>
    </w:div>
    <w:div w:id="514004024">
      <w:bodyDiv w:val="1"/>
      <w:marLeft w:val="0"/>
      <w:marRight w:val="0"/>
      <w:marTop w:val="0"/>
      <w:marBottom w:val="0"/>
      <w:divBdr>
        <w:top w:val="none" w:sz="0" w:space="0" w:color="auto"/>
        <w:left w:val="none" w:sz="0" w:space="0" w:color="auto"/>
        <w:bottom w:val="none" w:sz="0" w:space="0" w:color="auto"/>
        <w:right w:val="none" w:sz="0" w:space="0" w:color="auto"/>
      </w:divBdr>
    </w:div>
    <w:div w:id="770509369">
      <w:bodyDiv w:val="1"/>
      <w:marLeft w:val="0"/>
      <w:marRight w:val="0"/>
      <w:marTop w:val="0"/>
      <w:marBottom w:val="0"/>
      <w:divBdr>
        <w:top w:val="none" w:sz="0" w:space="0" w:color="auto"/>
        <w:left w:val="none" w:sz="0" w:space="0" w:color="auto"/>
        <w:bottom w:val="none" w:sz="0" w:space="0" w:color="auto"/>
        <w:right w:val="none" w:sz="0" w:space="0" w:color="auto"/>
      </w:divBdr>
    </w:div>
    <w:div w:id="795370003">
      <w:bodyDiv w:val="1"/>
      <w:marLeft w:val="0"/>
      <w:marRight w:val="0"/>
      <w:marTop w:val="0"/>
      <w:marBottom w:val="0"/>
      <w:divBdr>
        <w:top w:val="none" w:sz="0" w:space="0" w:color="auto"/>
        <w:left w:val="none" w:sz="0" w:space="0" w:color="auto"/>
        <w:bottom w:val="none" w:sz="0" w:space="0" w:color="auto"/>
        <w:right w:val="none" w:sz="0" w:space="0" w:color="auto"/>
      </w:divBdr>
    </w:div>
    <w:div w:id="1240403411">
      <w:bodyDiv w:val="1"/>
      <w:marLeft w:val="0"/>
      <w:marRight w:val="0"/>
      <w:marTop w:val="0"/>
      <w:marBottom w:val="0"/>
      <w:divBdr>
        <w:top w:val="none" w:sz="0" w:space="0" w:color="auto"/>
        <w:left w:val="none" w:sz="0" w:space="0" w:color="auto"/>
        <w:bottom w:val="none" w:sz="0" w:space="0" w:color="auto"/>
        <w:right w:val="none" w:sz="0" w:space="0" w:color="auto"/>
      </w:divBdr>
      <w:divsChild>
        <w:div w:id="1883782827">
          <w:marLeft w:val="547"/>
          <w:marRight w:val="0"/>
          <w:marTop w:val="77"/>
          <w:marBottom w:val="0"/>
          <w:divBdr>
            <w:top w:val="none" w:sz="0" w:space="0" w:color="auto"/>
            <w:left w:val="none" w:sz="0" w:space="0" w:color="auto"/>
            <w:bottom w:val="none" w:sz="0" w:space="0" w:color="auto"/>
            <w:right w:val="none" w:sz="0" w:space="0" w:color="auto"/>
          </w:divBdr>
        </w:div>
      </w:divsChild>
    </w:div>
    <w:div w:id="1410808669">
      <w:bodyDiv w:val="1"/>
      <w:marLeft w:val="0"/>
      <w:marRight w:val="0"/>
      <w:marTop w:val="0"/>
      <w:marBottom w:val="0"/>
      <w:divBdr>
        <w:top w:val="none" w:sz="0" w:space="0" w:color="auto"/>
        <w:left w:val="none" w:sz="0" w:space="0" w:color="auto"/>
        <w:bottom w:val="none" w:sz="0" w:space="0" w:color="auto"/>
        <w:right w:val="none" w:sz="0" w:space="0" w:color="auto"/>
      </w:divBdr>
    </w:div>
    <w:div w:id="1464539237">
      <w:bodyDiv w:val="1"/>
      <w:marLeft w:val="0"/>
      <w:marRight w:val="0"/>
      <w:marTop w:val="0"/>
      <w:marBottom w:val="0"/>
      <w:divBdr>
        <w:top w:val="none" w:sz="0" w:space="0" w:color="auto"/>
        <w:left w:val="none" w:sz="0" w:space="0" w:color="auto"/>
        <w:bottom w:val="none" w:sz="0" w:space="0" w:color="auto"/>
        <w:right w:val="none" w:sz="0" w:space="0" w:color="auto"/>
      </w:divBdr>
    </w:div>
    <w:div w:id="1597209701">
      <w:bodyDiv w:val="1"/>
      <w:marLeft w:val="0"/>
      <w:marRight w:val="0"/>
      <w:marTop w:val="0"/>
      <w:marBottom w:val="0"/>
      <w:divBdr>
        <w:top w:val="none" w:sz="0" w:space="0" w:color="auto"/>
        <w:left w:val="none" w:sz="0" w:space="0" w:color="auto"/>
        <w:bottom w:val="none" w:sz="0" w:space="0" w:color="auto"/>
        <w:right w:val="none" w:sz="0" w:space="0" w:color="auto"/>
      </w:divBdr>
    </w:div>
    <w:div w:id="1604722561">
      <w:bodyDiv w:val="1"/>
      <w:marLeft w:val="0"/>
      <w:marRight w:val="0"/>
      <w:marTop w:val="0"/>
      <w:marBottom w:val="0"/>
      <w:divBdr>
        <w:top w:val="none" w:sz="0" w:space="0" w:color="auto"/>
        <w:left w:val="none" w:sz="0" w:space="0" w:color="auto"/>
        <w:bottom w:val="none" w:sz="0" w:space="0" w:color="auto"/>
        <w:right w:val="none" w:sz="0" w:space="0" w:color="auto"/>
      </w:divBdr>
    </w:div>
    <w:div w:id="1683698136">
      <w:bodyDiv w:val="1"/>
      <w:marLeft w:val="0"/>
      <w:marRight w:val="0"/>
      <w:marTop w:val="0"/>
      <w:marBottom w:val="0"/>
      <w:divBdr>
        <w:top w:val="none" w:sz="0" w:space="0" w:color="auto"/>
        <w:left w:val="none" w:sz="0" w:space="0" w:color="auto"/>
        <w:bottom w:val="none" w:sz="0" w:space="0" w:color="auto"/>
        <w:right w:val="none" w:sz="0" w:space="0" w:color="auto"/>
      </w:divBdr>
    </w:div>
    <w:div w:id="1698969076">
      <w:bodyDiv w:val="1"/>
      <w:marLeft w:val="0"/>
      <w:marRight w:val="0"/>
      <w:marTop w:val="0"/>
      <w:marBottom w:val="0"/>
      <w:divBdr>
        <w:top w:val="none" w:sz="0" w:space="0" w:color="auto"/>
        <w:left w:val="none" w:sz="0" w:space="0" w:color="auto"/>
        <w:bottom w:val="none" w:sz="0" w:space="0" w:color="auto"/>
        <w:right w:val="none" w:sz="0" w:space="0" w:color="auto"/>
      </w:divBdr>
      <w:divsChild>
        <w:div w:id="421953018">
          <w:marLeft w:val="547"/>
          <w:marRight w:val="0"/>
          <w:marTop w:val="77"/>
          <w:marBottom w:val="0"/>
          <w:divBdr>
            <w:top w:val="none" w:sz="0" w:space="0" w:color="auto"/>
            <w:left w:val="none" w:sz="0" w:space="0" w:color="auto"/>
            <w:bottom w:val="none" w:sz="0" w:space="0" w:color="auto"/>
            <w:right w:val="none" w:sz="0" w:space="0" w:color="auto"/>
          </w:divBdr>
        </w:div>
        <w:div w:id="523638418">
          <w:marLeft w:val="1166"/>
          <w:marRight w:val="0"/>
          <w:marTop w:val="77"/>
          <w:marBottom w:val="0"/>
          <w:divBdr>
            <w:top w:val="none" w:sz="0" w:space="0" w:color="auto"/>
            <w:left w:val="none" w:sz="0" w:space="0" w:color="auto"/>
            <w:bottom w:val="none" w:sz="0" w:space="0" w:color="auto"/>
            <w:right w:val="none" w:sz="0" w:space="0" w:color="auto"/>
          </w:divBdr>
        </w:div>
        <w:div w:id="661153764">
          <w:marLeft w:val="1166"/>
          <w:marRight w:val="0"/>
          <w:marTop w:val="77"/>
          <w:marBottom w:val="0"/>
          <w:divBdr>
            <w:top w:val="none" w:sz="0" w:space="0" w:color="auto"/>
            <w:left w:val="none" w:sz="0" w:space="0" w:color="auto"/>
            <w:bottom w:val="none" w:sz="0" w:space="0" w:color="auto"/>
            <w:right w:val="none" w:sz="0" w:space="0" w:color="auto"/>
          </w:divBdr>
        </w:div>
        <w:div w:id="1516067787">
          <w:marLeft w:val="547"/>
          <w:marRight w:val="0"/>
          <w:marTop w:val="77"/>
          <w:marBottom w:val="0"/>
          <w:divBdr>
            <w:top w:val="none" w:sz="0" w:space="0" w:color="auto"/>
            <w:left w:val="none" w:sz="0" w:space="0" w:color="auto"/>
            <w:bottom w:val="none" w:sz="0" w:space="0" w:color="auto"/>
            <w:right w:val="none" w:sz="0" w:space="0" w:color="auto"/>
          </w:divBdr>
        </w:div>
        <w:div w:id="2125609282">
          <w:marLeft w:val="547"/>
          <w:marRight w:val="0"/>
          <w:marTop w:val="77"/>
          <w:marBottom w:val="0"/>
          <w:divBdr>
            <w:top w:val="none" w:sz="0" w:space="0" w:color="auto"/>
            <w:left w:val="none" w:sz="0" w:space="0" w:color="auto"/>
            <w:bottom w:val="none" w:sz="0" w:space="0" w:color="auto"/>
            <w:right w:val="none" w:sz="0" w:space="0" w:color="auto"/>
          </w:divBdr>
        </w:div>
      </w:divsChild>
    </w:div>
    <w:div w:id="1793402652">
      <w:bodyDiv w:val="1"/>
      <w:marLeft w:val="0"/>
      <w:marRight w:val="0"/>
      <w:marTop w:val="0"/>
      <w:marBottom w:val="0"/>
      <w:divBdr>
        <w:top w:val="none" w:sz="0" w:space="0" w:color="auto"/>
        <w:left w:val="none" w:sz="0" w:space="0" w:color="auto"/>
        <w:bottom w:val="none" w:sz="0" w:space="0" w:color="auto"/>
        <w:right w:val="none" w:sz="0" w:space="0" w:color="auto"/>
      </w:divBdr>
    </w:div>
    <w:div w:id="1946575961">
      <w:bodyDiv w:val="1"/>
      <w:marLeft w:val="0"/>
      <w:marRight w:val="0"/>
      <w:marTop w:val="0"/>
      <w:marBottom w:val="0"/>
      <w:divBdr>
        <w:top w:val="none" w:sz="0" w:space="0" w:color="auto"/>
        <w:left w:val="none" w:sz="0" w:space="0" w:color="auto"/>
        <w:bottom w:val="none" w:sz="0" w:space="0" w:color="auto"/>
        <w:right w:val="none" w:sz="0" w:space="0" w:color="auto"/>
      </w:divBdr>
    </w:div>
    <w:div w:id="210005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79af0bc-092e-47e1-9caa-c941b43effc5" xsi:nil="true"/>
    <lcf76f155ced4ddcb4097134ff3c332f xmlns="68c6e25a-9c77-4d81-a157-fd68e7de1dea">
      <Terms xmlns="http://schemas.microsoft.com/office/infopath/2007/PartnerControls"/>
    </lcf76f155ced4ddcb4097134ff3c332f>
    <VersionDetails0 xmlns="68c6e25a-9c77-4d81-a157-fd68e7de1dea">Edit Complete</VersionDetails0>
    <VersionDetails xmlns="68c6e25a-9c77-4d81-a157-fd68e7de1de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BE355CE71DD2B4F9D4E65BC61ABF6BC" ma:contentTypeVersion="17" ma:contentTypeDescription="Create a new document." ma:contentTypeScope="" ma:versionID="3de7fcb2c6db505316f42c5cf20c32ea">
  <xsd:schema xmlns:xsd="http://www.w3.org/2001/XMLSchema" xmlns:xs="http://www.w3.org/2001/XMLSchema" xmlns:p="http://schemas.microsoft.com/office/2006/metadata/properties" xmlns:ns2="68c6e25a-9c77-4d81-a157-fd68e7de1dea" xmlns:ns3="f79af0bc-092e-47e1-9caa-c941b43effc5" targetNamespace="http://schemas.microsoft.com/office/2006/metadata/properties" ma:root="true" ma:fieldsID="b5e8c28b03be61c8d42b838f0b797437" ns2:_="" ns3:_="">
    <xsd:import namespace="68c6e25a-9c77-4d81-a157-fd68e7de1dea"/>
    <xsd:import namespace="f79af0bc-092e-47e1-9caa-c941b43eff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VersionDetails" minOccurs="0"/>
                <xsd:element ref="ns3:SharedWithUsers" minOccurs="0"/>
                <xsd:element ref="ns3:SharedWithDetails" minOccurs="0"/>
                <xsd:element ref="ns2:VersionDetails0"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6e25a-9c77-4d81-a157-fd68e7de1d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VersionDetails" ma:index="13" nillable="true" ma:displayName="Version Comments" ma:format="Dropdown" ma:internalName="VersionDetails">
      <xsd:simpleType>
        <xsd:restriction base="dms:Note">
          <xsd:maxLength value="255"/>
        </xsd:restriction>
      </xsd:simpleType>
    </xsd:element>
    <xsd:element name="VersionDetails0" ma:index="16" nillable="true" ma:displayName="Version Details " ma:format="Dropdown" ma:internalName="VersionDetails0">
      <xsd:simpleType>
        <xsd:union memberTypes="dms:Text">
          <xsd:simpleType>
            <xsd:restriction base="dms:Choice">
              <xsd:enumeration value="Template"/>
              <xsd:enumeration value="MW Complete"/>
              <xsd:enumeration value="MD Review Complete"/>
              <xsd:enumeration value="EDIT/FC Complete"/>
              <xsd:enumeration value="Med Review of Queries Complete"/>
              <xsd:enumeration value="Edit Complete"/>
              <xsd:enumeration value="Med Sign Off Complete"/>
              <xsd:enumeration value="Acct Sign Off Complete"/>
              <xsd:enumeration value="Final Internal Version"/>
              <xsd:enumeration value="Final Completed Version"/>
            </xsd:restriction>
          </xsd:simpleType>
        </xsd:un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1526444-8973-4013-83c9-3a3ac601260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9af0bc-092e-47e1-9caa-c941b43effc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5fde627-d27c-4e92-af62-c7120de2d60d}" ma:internalName="TaxCatchAll" ma:showField="CatchAllData" ma:web="f79af0bc-092e-47e1-9caa-c941b43eff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34D1CF-24E6-4E30-BAA4-0EA4C9B35C98}">
  <ds:schemaRefs>
    <ds:schemaRef ds:uri="http://schemas.openxmlformats.org/officeDocument/2006/bibliography"/>
  </ds:schemaRefs>
</ds:datastoreItem>
</file>

<file path=customXml/itemProps2.xml><?xml version="1.0" encoding="utf-8"?>
<ds:datastoreItem xmlns:ds="http://schemas.openxmlformats.org/officeDocument/2006/customXml" ds:itemID="{6610DAA3-D84D-4699-84E6-B2B4AFFCD666}">
  <ds:schemaRefs>
    <ds:schemaRef ds:uri="http://schemas.microsoft.com/office/2006/metadata/properties"/>
    <ds:schemaRef ds:uri="http://schemas.microsoft.com/office/infopath/2007/PartnerControls"/>
    <ds:schemaRef ds:uri="f79af0bc-092e-47e1-9caa-c941b43effc5"/>
    <ds:schemaRef ds:uri="68c6e25a-9c77-4d81-a157-fd68e7de1dea"/>
  </ds:schemaRefs>
</ds:datastoreItem>
</file>

<file path=customXml/itemProps3.xml><?xml version="1.0" encoding="utf-8"?>
<ds:datastoreItem xmlns:ds="http://schemas.openxmlformats.org/officeDocument/2006/customXml" ds:itemID="{73C79792-ADFE-4268-B3F4-81E7AC4332EB}">
  <ds:schemaRefs>
    <ds:schemaRef ds:uri="http://schemas.microsoft.com/sharepoint/v3/contenttype/forms"/>
  </ds:schemaRefs>
</ds:datastoreItem>
</file>

<file path=customXml/itemProps4.xml><?xml version="1.0" encoding="utf-8"?>
<ds:datastoreItem xmlns:ds="http://schemas.openxmlformats.org/officeDocument/2006/customXml" ds:itemID="{DE75BBE0-0AFE-47DA-856C-83007FC8E0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6e25a-9c77-4d81-a157-fd68e7de1dea"/>
    <ds:schemaRef ds:uri="f79af0bc-092e-47e1-9caa-c941b43eff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98f0765-0764-4153-ac9c-4713ff722c48}" enabled="0" method="" siteId="{b98f0765-0764-4153-ac9c-4713ff722c48}" removed="1"/>
</clbl:labelList>
</file>

<file path=docProps/app.xml><?xml version="1.0" encoding="utf-8"?>
<Properties xmlns="http://schemas.openxmlformats.org/officeDocument/2006/extended-properties" xmlns:vt="http://schemas.openxmlformats.org/officeDocument/2006/docPropsVTypes">
  <Template>Normal</Template>
  <TotalTime>2</TotalTime>
  <Pages>17</Pages>
  <Words>2504</Words>
  <Characters>14276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16747</CharactersWithSpaces>
  <SharedDoc>false</SharedDoc>
  <HLinks>
    <vt:vector size="48" baseType="variant">
      <vt:variant>
        <vt:i4>65628</vt:i4>
      </vt:variant>
      <vt:variant>
        <vt:i4>101</vt:i4>
      </vt:variant>
      <vt:variant>
        <vt:i4>0</vt:i4>
      </vt:variant>
      <vt:variant>
        <vt:i4>5</vt:i4>
      </vt:variant>
      <vt:variant>
        <vt:lpwstr>https://vivli.org/ourmember/astrazeneca/</vt:lpwstr>
      </vt:variant>
      <vt:variant>
        <vt:lpwstr/>
      </vt:variant>
      <vt:variant>
        <vt:i4>7340136</vt:i4>
      </vt:variant>
      <vt:variant>
        <vt:i4>98</vt:i4>
      </vt:variant>
      <vt:variant>
        <vt:i4>0</vt:i4>
      </vt:variant>
      <vt:variant>
        <vt:i4>5</vt:i4>
      </vt:variant>
      <vt:variant>
        <vt:lpwstr>https://vivli.org/members/enquiries-about-studies-not-listed-on-the-vivli-platform/</vt:lpwstr>
      </vt:variant>
      <vt:variant>
        <vt:lpwstr/>
      </vt:variant>
      <vt:variant>
        <vt:i4>4849673</vt:i4>
      </vt:variant>
      <vt:variant>
        <vt:i4>95</vt:i4>
      </vt:variant>
      <vt:variant>
        <vt:i4>0</vt:i4>
      </vt:variant>
      <vt:variant>
        <vt:i4>5</vt:i4>
      </vt:variant>
      <vt:variant>
        <vt:lpwstr>http://www.vivli.org/</vt:lpwstr>
      </vt:variant>
      <vt:variant>
        <vt:lpwstr/>
      </vt:variant>
      <vt:variant>
        <vt:i4>4456543</vt:i4>
      </vt:variant>
      <vt:variant>
        <vt:i4>92</vt:i4>
      </vt:variant>
      <vt:variant>
        <vt:i4>0</vt:i4>
      </vt:variant>
      <vt:variant>
        <vt:i4>5</vt:i4>
      </vt:variant>
      <vt:variant>
        <vt:lpwstr>https://astrazenecagrouptrials.pharmacm.com/ST/Submission/Disclosure</vt:lpwstr>
      </vt:variant>
      <vt:variant>
        <vt:lpwstr/>
      </vt:variant>
      <vt:variant>
        <vt:i4>5374016</vt:i4>
      </vt:variant>
      <vt:variant>
        <vt:i4>0</vt:i4>
      </vt:variant>
      <vt:variant>
        <vt:i4>0</vt:i4>
      </vt:variant>
      <vt:variant>
        <vt:i4>5</vt:i4>
      </vt:variant>
      <vt:variant>
        <vt:lpwstr>https://www.springer.com/journal/277</vt:lpwstr>
      </vt:variant>
      <vt:variant>
        <vt:lpwstr/>
      </vt:variant>
      <vt:variant>
        <vt:i4>5439497</vt:i4>
      </vt:variant>
      <vt:variant>
        <vt:i4>6</vt:i4>
      </vt:variant>
      <vt:variant>
        <vt:i4>0</vt:i4>
      </vt:variant>
      <vt:variant>
        <vt:i4>5</vt:i4>
      </vt:variant>
      <vt:variant>
        <vt:lpwstr>https://www.clinicaltrials.gov/study/NCT03932331</vt:lpwstr>
      </vt:variant>
      <vt:variant>
        <vt:lpwstr/>
      </vt:variant>
      <vt:variant>
        <vt:i4>3342450</vt:i4>
      </vt:variant>
      <vt:variant>
        <vt:i4>3</vt:i4>
      </vt:variant>
      <vt:variant>
        <vt:i4>0</vt:i4>
      </vt:variant>
      <vt:variant>
        <vt:i4>5</vt:i4>
      </vt:variant>
      <vt:variant>
        <vt:lpwstr>https://clinicaltrials.gov/search?term=NCT03932331</vt:lpwstr>
      </vt:variant>
      <vt:variant>
        <vt:lpwstr/>
      </vt:variant>
      <vt:variant>
        <vt:i4>5439497</vt:i4>
      </vt:variant>
      <vt:variant>
        <vt:i4>0</vt:i4>
      </vt:variant>
      <vt:variant>
        <vt:i4>0</vt:i4>
      </vt:variant>
      <vt:variant>
        <vt:i4>5</vt:i4>
      </vt:variant>
      <vt:variant>
        <vt:lpwstr>https://www.clinicaltrials.gov/study/NCT03932331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 Edit TON</dc:creator>
  <cp:keywords/>
  <cp:lastModifiedBy>Jim Wood</cp:lastModifiedBy>
  <cp:revision>3</cp:revision>
  <dcterms:created xsi:type="dcterms:W3CDTF">2024-07-31T14:39:00Z</dcterms:created>
  <dcterms:modified xsi:type="dcterms:W3CDTF">2024-07-31T14:40:00Z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0x0101006BE355CE71DD2B4F9D4E65BC61ABF6BC</vt:lpwstr>
  </property>
  <property fmtid="{D5CDD505-2E9C-101B-9397-08002B2CF9AE}" pid="3" name="Order">
    <vt:r8>100</vt:r8>
  </property>
  <property fmtid="{D5CDD505-2E9C-101B-9397-08002B2CF9AE}" pid="4" name="MediaServiceImageTags">
    <vt:lpwstr/>
  </property>
</Properties>
</file>