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974D5" w14:textId="77777777" w:rsidR="008D4B3D" w:rsidRPr="00FA719B" w:rsidRDefault="00696FD8" w:rsidP="00530E8A">
      <w:pPr>
        <w:spacing w:after="0" w:line="360" w:lineRule="auto"/>
        <w:rPr>
          <w:rFonts w:asciiTheme="majorBidi" w:eastAsia="Times New Roman" w:hAnsiTheme="majorBidi" w:cstheme="majorBidi"/>
          <w:b/>
          <w:sz w:val="28"/>
          <w:szCs w:val="28"/>
        </w:rPr>
      </w:pPr>
      <w:r w:rsidRPr="00FA719B">
        <w:rPr>
          <w:rFonts w:asciiTheme="majorBidi" w:eastAsia="Times New Roman" w:hAnsiTheme="majorBidi" w:cstheme="majorBidi"/>
          <w:b/>
          <w:sz w:val="28"/>
          <w:szCs w:val="28"/>
        </w:rPr>
        <w:t>Title page</w:t>
      </w:r>
    </w:p>
    <w:p w14:paraId="6D429AD0" w14:textId="1718D613" w:rsidR="008D4B3D" w:rsidRPr="00FA719B" w:rsidRDefault="00696FD8" w:rsidP="00C02031">
      <w:pPr>
        <w:spacing w:line="360" w:lineRule="auto"/>
        <w:rPr>
          <w:rFonts w:asciiTheme="majorBidi" w:hAnsiTheme="majorBidi" w:cstheme="majorBidi"/>
          <w:b/>
          <w:bCs/>
          <w:sz w:val="28"/>
          <w:szCs w:val="28"/>
        </w:rPr>
      </w:pPr>
      <w:r w:rsidRPr="00FA719B">
        <w:rPr>
          <w:rFonts w:asciiTheme="majorBidi" w:hAnsiTheme="majorBidi" w:cstheme="majorBidi"/>
          <w:b/>
          <w:bCs/>
          <w:sz w:val="28"/>
          <w:szCs w:val="28"/>
        </w:rPr>
        <w:t xml:space="preserve">A study of the </w:t>
      </w:r>
      <w:r w:rsidRPr="00FA719B">
        <w:rPr>
          <w:rFonts w:asciiTheme="majorHAnsi" w:eastAsiaTheme="minorEastAsia" w:hAnsiTheme="majorHAnsi" w:cstheme="majorBidi"/>
          <w:b/>
          <w:bCs/>
          <w:sz w:val="28"/>
          <w:szCs w:val="28"/>
        </w:rPr>
        <w:t>relationship</w:t>
      </w:r>
      <w:r w:rsidRPr="00FA719B">
        <w:rPr>
          <w:rFonts w:asciiTheme="majorBidi" w:hAnsiTheme="majorBidi" w:cstheme="majorBidi"/>
          <w:b/>
          <w:bCs/>
          <w:sz w:val="28"/>
          <w:szCs w:val="28"/>
        </w:rPr>
        <w:t xml:space="preserve"> between circulating cytokines (</w:t>
      </w:r>
      <w:r w:rsidRPr="00FA719B">
        <w:rPr>
          <w:rFonts w:asciiTheme="majorHAnsi" w:eastAsiaTheme="minorEastAsia" w:hAnsiTheme="majorHAnsi" w:cstheme="majorBidi"/>
          <w:b/>
          <w:bCs/>
          <w:sz w:val="28"/>
          <w:szCs w:val="28"/>
        </w:rPr>
        <w:t>Interleukin</w:t>
      </w:r>
      <w:r w:rsidRPr="00FA719B">
        <w:rPr>
          <w:rFonts w:asciiTheme="majorBidi" w:hAnsiTheme="majorBidi" w:cstheme="majorBidi"/>
          <w:b/>
          <w:bCs/>
          <w:sz w:val="28"/>
          <w:szCs w:val="28"/>
        </w:rPr>
        <w:t>-2 Receptor and Tumor Necrosis Factor Receptor 2) and risk of B-cell non-Hodgkin lymphoma</w:t>
      </w:r>
    </w:p>
    <w:p w14:paraId="0ADBB6C5" w14:textId="77777777" w:rsidR="00C02031" w:rsidRPr="00FA719B" w:rsidRDefault="00C02031" w:rsidP="00C02031">
      <w:pPr>
        <w:spacing w:line="360" w:lineRule="auto"/>
        <w:rPr>
          <w:rFonts w:asciiTheme="majorBidi" w:hAnsiTheme="majorBidi" w:cstheme="majorBidi"/>
          <w:b/>
          <w:bCs/>
          <w:sz w:val="28"/>
          <w:szCs w:val="28"/>
        </w:rPr>
      </w:pPr>
    </w:p>
    <w:p w14:paraId="2F3A009E" w14:textId="77777777" w:rsidR="008D4B3D" w:rsidRPr="00FA719B" w:rsidRDefault="00696FD8" w:rsidP="00530E8A">
      <w:pPr>
        <w:spacing w:after="0" w:line="360" w:lineRule="auto"/>
        <w:rPr>
          <w:rFonts w:asciiTheme="majorBidi" w:eastAsia="Calibri" w:hAnsiTheme="majorBidi" w:cstheme="majorBidi"/>
          <w:b/>
          <w:sz w:val="28"/>
          <w:szCs w:val="28"/>
          <w:u w:val="single"/>
        </w:rPr>
      </w:pPr>
      <w:r w:rsidRPr="00FA719B">
        <w:rPr>
          <w:rFonts w:asciiTheme="majorBidi" w:eastAsia="Calibri" w:hAnsiTheme="majorBidi" w:cstheme="majorBidi"/>
          <w:b/>
          <w:sz w:val="28"/>
          <w:szCs w:val="28"/>
          <w:u w:val="single"/>
        </w:rPr>
        <w:t>Authors</w:t>
      </w:r>
      <w:r w:rsidRPr="00FA719B">
        <w:rPr>
          <w:rFonts w:asciiTheme="majorBidi" w:eastAsia="Calibri" w:hAnsiTheme="majorBidi" w:cstheme="majorBidi"/>
          <w:b/>
          <w:sz w:val="28"/>
          <w:szCs w:val="28"/>
          <w:u w:val="single"/>
          <w:vertAlign w:val="superscript"/>
        </w:rPr>
        <w:t>,</w:t>
      </w:r>
      <w:r w:rsidRPr="00FA719B">
        <w:rPr>
          <w:rFonts w:asciiTheme="majorBidi" w:eastAsia="Calibri" w:hAnsiTheme="majorBidi" w:cstheme="majorBidi"/>
          <w:b/>
          <w:sz w:val="28"/>
          <w:szCs w:val="28"/>
          <w:u w:val="single"/>
        </w:rPr>
        <w:t xml:space="preserve"> full names and affiliations:</w:t>
      </w:r>
    </w:p>
    <w:p w14:paraId="5F368C55" w14:textId="77777777" w:rsidR="008D4B3D" w:rsidRPr="00FA719B" w:rsidRDefault="00696FD8" w:rsidP="00530E8A">
      <w:pPr>
        <w:spacing w:after="0" w:line="360" w:lineRule="auto"/>
        <w:jc w:val="both"/>
        <w:rPr>
          <w:rFonts w:ascii="Times New Roman" w:eastAsia="Calibri" w:hAnsi="Times New Roman" w:cs="Times New Roman"/>
          <w:sz w:val="28"/>
          <w:szCs w:val="28"/>
        </w:rPr>
      </w:pPr>
      <w:r w:rsidRPr="00FA719B">
        <w:rPr>
          <w:rFonts w:ascii="Times New Roman" w:eastAsia="Calibri" w:hAnsi="Times New Roman" w:cs="Times New Roman"/>
          <w:b/>
          <w:sz w:val="28"/>
          <w:szCs w:val="28"/>
        </w:rPr>
        <w:t>Sara El-</w:t>
      </w:r>
      <w:proofErr w:type="spellStart"/>
      <w:r w:rsidRPr="00FA719B">
        <w:rPr>
          <w:rFonts w:ascii="Times New Roman" w:eastAsia="Calibri" w:hAnsi="Times New Roman" w:cs="Times New Roman"/>
          <w:b/>
          <w:sz w:val="28"/>
          <w:szCs w:val="28"/>
        </w:rPr>
        <w:t>Sayed</w:t>
      </w:r>
      <w:proofErr w:type="spellEnd"/>
      <w:r w:rsidRPr="00FA719B">
        <w:rPr>
          <w:rFonts w:ascii="Times New Roman" w:eastAsia="Calibri" w:hAnsi="Times New Roman" w:cs="Times New Roman"/>
          <w:b/>
          <w:sz w:val="28"/>
          <w:szCs w:val="28"/>
        </w:rPr>
        <w:t xml:space="preserve"> </w:t>
      </w:r>
      <w:proofErr w:type="spellStart"/>
      <w:r w:rsidRPr="00FA719B">
        <w:rPr>
          <w:rFonts w:ascii="Times New Roman" w:eastAsia="Calibri" w:hAnsi="Times New Roman" w:cs="Times New Roman"/>
          <w:b/>
          <w:sz w:val="28"/>
          <w:szCs w:val="28"/>
        </w:rPr>
        <w:t>Abd</w:t>
      </w:r>
      <w:proofErr w:type="spellEnd"/>
      <w:r w:rsidRPr="00FA719B">
        <w:rPr>
          <w:rFonts w:ascii="Times New Roman" w:eastAsia="Calibri" w:hAnsi="Times New Roman" w:cs="Times New Roman"/>
          <w:b/>
          <w:sz w:val="28"/>
          <w:szCs w:val="28"/>
        </w:rPr>
        <w:t xml:space="preserve"> El-</w:t>
      </w:r>
      <w:proofErr w:type="spellStart"/>
      <w:r w:rsidRPr="00FA719B">
        <w:rPr>
          <w:rFonts w:ascii="Times New Roman" w:eastAsia="Calibri" w:hAnsi="Times New Roman" w:cs="Times New Roman"/>
          <w:b/>
          <w:sz w:val="28"/>
          <w:szCs w:val="28"/>
        </w:rPr>
        <w:t>Ghani</w:t>
      </w:r>
      <w:proofErr w:type="spellEnd"/>
      <w:r w:rsidRPr="00FA719B">
        <w:rPr>
          <w:rFonts w:ascii="Times New Roman" w:eastAsia="Calibri" w:hAnsi="Times New Roman" w:cs="Times New Roman"/>
          <w:b/>
          <w:sz w:val="28"/>
          <w:szCs w:val="28"/>
          <w:vertAlign w:val="superscript"/>
        </w:rPr>
        <w:t xml:space="preserve"> 1</w:t>
      </w:r>
    </w:p>
    <w:p w14:paraId="4AB2780A" w14:textId="5FD90553" w:rsidR="008D4B3D" w:rsidRPr="00FA719B" w:rsidRDefault="00696FD8" w:rsidP="00530E8A">
      <w:pPr>
        <w:spacing w:after="0" w:line="360" w:lineRule="auto"/>
        <w:jc w:val="both"/>
        <w:rPr>
          <w:rFonts w:ascii="Times New Roman" w:eastAsia="Calibri" w:hAnsi="Times New Roman" w:cs="Times New Roman"/>
          <w:sz w:val="28"/>
          <w:szCs w:val="28"/>
        </w:rPr>
      </w:pPr>
      <w:r w:rsidRPr="00FA719B">
        <w:rPr>
          <w:rFonts w:ascii="Times New Roman" w:eastAsia="Calibri" w:hAnsi="Times New Roman" w:cs="Times New Roman"/>
          <w:b/>
          <w:sz w:val="28"/>
          <w:szCs w:val="28"/>
        </w:rPr>
        <w:t xml:space="preserve">1 </w:t>
      </w:r>
      <w:r w:rsidRPr="00FA719B">
        <w:rPr>
          <w:rFonts w:ascii="Times New Roman" w:hAnsi="Times New Roman" w:cs="Times New Roman"/>
          <w:kern w:val="2"/>
          <w:sz w:val="28"/>
          <w:szCs w:val="28"/>
          <w14:ligatures w14:val="standardContextual"/>
        </w:rPr>
        <w:t>Internal Medicine Department</w:t>
      </w:r>
      <w:r w:rsidRPr="00FA719B">
        <w:rPr>
          <w:rFonts w:ascii="Times New Roman" w:eastAsia="Calibri" w:hAnsi="Times New Roman" w:cs="Times New Roman"/>
          <w:sz w:val="28"/>
          <w:szCs w:val="28"/>
        </w:rPr>
        <w:t>, Clinical Hematology Unit,</w:t>
      </w:r>
      <w:r w:rsidR="00213CEF" w:rsidRPr="00FA719B">
        <w:rPr>
          <w:rFonts w:ascii="Times New Roman" w:hAnsi="Times New Roman" w:cs="Times New Roman"/>
          <w:kern w:val="2"/>
          <w:sz w:val="28"/>
          <w:szCs w:val="28"/>
          <w14:ligatures w14:val="standardContextual"/>
        </w:rPr>
        <w:t xml:space="preserve"> </w:t>
      </w:r>
      <w:proofErr w:type="spellStart"/>
      <w:r w:rsidR="00213CEF" w:rsidRPr="00FA719B">
        <w:rPr>
          <w:rFonts w:ascii="Times New Roman" w:hAnsi="Times New Roman" w:cs="Times New Roman"/>
          <w:kern w:val="2"/>
          <w:sz w:val="28"/>
          <w:szCs w:val="28"/>
          <w14:ligatures w14:val="standardContextual"/>
        </w:rPr>
        <w:t>Kasr</w:t>
      </w:r>
      <w:proofErr w:type="spellEnd"/>
      <w:r w:rsidR="00213CEF" w:rsidRPr="00FA719B">
        <w:rPr>
          <w:rFonts w:ascii="Times New Roman" w:hAnsi="Times New Roman" w:cs="Times New Roman"/>
          <w:kern w:val="2"/>
          <w:sz w:val="28"/>
          <w:szCs w:val="28"/>
          <w14:ligatures w14:val="standardContextual"/>
        </w:rPr>
        <w:t xml:space="preserve"> </w:t>
      </w:r>
      <w:proofErr w:type="spellStart"/>
      <w:r w:rsidR="00213CEF" w:rsidRPr="00FA719B">
        <w:rPr>
          <w:rFonts w:ascii="Times New Roman" w:hAnsi="Times New Roman" w:cs="Times New Roman"/>
          <w:kern w:val="2"/>
          <w:sz w:val="28"/>
          <w:szCs w:val="28"/>
          <w14:ligatures w14:val="standardContextual"/>
        </w:rPr>
        <w:t>Alainy</w:t>
      </w:r>
      <w:proofErr w:type="spellEnd"/>
      <w:r w:rsidRPr="00FA719B">
        <w:rPr>
          <w:rFonts w:ascii="Times New Roman" w:eastAsia="Calibri" w:hAnsi="Times New Roman" w:cs="Times New Roman"/>
          <w:sz w:val="28"/>
          <w:szCs w:val="28"/>
        </w:rPr>
        <w:t xml:space="preserve"> Faculty of Medicine, Cairo University,</w:t>
      </w:r>
      <w:r w:rsidR="005C152F" w:rsidRPr="005C152F">
        <w:rPr>
          <w:rFonts w:ascii="Times New Roman" w:eastAsia="Calibri" w:hAnsi="Times New Roman" w:cs="Times New Roman"/>
          <w:sz w:val="28"/>
          <w:szCs w:val="28"/>
        </w:rPr>
        <w:t xml:space="preserve"> </w:t>
      </w:r>
      <w:r w:rsidR="005C152F">
        <w:rPr>
          <w:rFonts w:ascii="Times New Roman" w:eastAsia="Calibri" w:hAnsi="Times New Roman" w:cs="Times New Roman"/>
          <w:sz w:val="28"/>
          <w:szCs w:val="28"/>
        </w:rPr>
        <w:t>Cairo,</w:t>
      </w:r>
      <w:r w:rsidRPr="00FA719B">
        <w:rPr>
          <w:rFonts w:ascii="Times New Roman" w:eastAsia="Calibri" w:hAnsi="Times New Roman" w:cs="Times New Roman"/>
          <w:sz w:val="28"/>
          <w:szCs w:val="28"/>
        </w:rPr>
        <w:t xml:space="preserve"> Egypt.</w:t>
      </w:r>
    </w:p>
    <w:p w14:paraId="3BB3E556" w14:textId="77777777" w:rsidR="008D4B3D" w:rsidRPr="00FA719B" w:rsidRDefault="00696FD8" w:rsidP="00530E8A">
      <w:pPr>
        <w:spacing w:after="0" w:line="360" w:lineRule="auto"/>
        <w:jc w:val="both"/>
        <w:rPr>
          <w:rFonts w:ascii="Times New Roman" w:eastAsia="Calibri" w:hAnsi="Times New Roman" w:cs="Times New Roman"/>
          <w:sz w:val="28"/>
          <w:szCs w:val="28"/>
        </w:rPr>
      </w:pPr>
      <w:r w:rsidRPr="00FA719B">
        <w:rPr>
          <w:rFonts w:ascii="Times New Roman" w:eastAsia="Calibri" w:hAnsi="Times New Roman" w:cs="Times New Roman"/>
          <w:color w:val="000000"/>
          <w:sz w:val="28"/>
          <w:szCs w:val="28"/>
        </w:rPr>
        <w:t xml:space="preserve">E-mail: </w:t>
      </w:r>
      <w:hyperlink r:id="rId8" w:history="1">
        <w:r w:rsidRPr="00FA719B">
          <w:rPr>
            <w:rFonts w:ascii="Times New Roman" w:eastAsia="Calibri" w:hAnsi="Times New Roman" w:cs="Times New Roman"/>
            <w:color w:val="0000FF" w:themeColor="hyperlink"/>
            <w:sz w:val="28"/>
            <w:szCs w:val="28"/>
            <w:u w:val="single"/>
          </w:rPr>
          <w:t>sara.elsayed@kasralainy.edu.eg</w:t>
        </w:r>
      </w:hyperlink>
    </w:p>
    <w:p w14:paraId="7F71D593" w14:textId="77777777" w:rsidR="008D4B3D" w:rsidRPr="00FA719B" w:rsidRDefault="00696FD8" w:rsidP="00530E8A">
      <w:pPr>
        <w:spacing w:after="0" w:line="360" w:lineRule="auto"/>
        <w:jc w:val="both"/>
        <w:rPr>
          <w:rFonts w:ascii="Times New Roman" w:eastAsia="Calibri" w:hAnsi="Times New Roman" w:cs="Times New Roman"/>
          <w:sz w:val="28"/>
          <w:szCs w:val="28"/>
        </w:rPr>
      </w:pPr>
      <w:r w:rsidRPr="00FA719B">
        <w:rPr>
          <w:rFonts w:ascii="Times New Roman" w:eastAsia="Calibri" w:hAnsi="Times New Roman" w:cs="Times New Roman"/>
          <w:sz w:val="28"/>
          <w:szCs w:val="28"/>
        </w:rPr>
        <w:t xml:space="preserve">            </w:t>
      </w:r>
      <w:hyperlink r:id="rId9" w:history="1">
        <w:r w:rsidRPr="00FA719B">
          <w:rPr>
            <w:rFonts w:ascii="Times New Roman" w:eastAsia="Calibri" w:hAnsi="Times New Roman" w:cs="Times New Roman"/>
            <w:color w:val="0000FF" w:themeColor="hyperlink"/>
            <w:sz w:val="28"/>
            <w:szCs w:val="28"/>
            <w:u w:val="single"/>
          </w:rPr>
          <w:t>sara.abdelghani@cu.edu.eg</w:t>
        </w:r>
      </w:hyperlink>
    </w:p>
    <w:p w14:paraId="4D1B7797" w14:textId="77777777" w:rsidR="008D4B3D" w:rsidRPr="00FA719B" w:rsidRDefault="00696FD8" w:rsidP="00530E8A">
      <w:pPr>
        <w:spacing w:after="0" w:line="360" w:lineRule="auto"/>
        <w:jc w:val="both"/>
        <w:rPr>
          <w:rFonts w:ascii="Times New Roman" w:eastAsia="Calibri" w:hAnsi="Times New Roman" w:cs="Times New Roman"/>
          <w:sz w:val="28"/>
          <w:szCs w:val="28"/>
        </w:rPr>
      </w:pPr>
      <w:proofErr w:type="spellStart"/>
      <w:r w:rsidRPr="00FA719B">
        <w:rPr>
          <w:rFonts w:ascii="Times New Roman" w:eastAsia="Calibri" w:hAnsi="Times New Roman" w:cs="Times New Roman"/>
          <w:sz w:val="28"/>
          <w:szCs w:val="28"/>
        </w:rPr>
        <w:t>Orcid</w:t>
      </w:r>
      <w:proofErr w:type="spellEnd"/>
      <w:r w:rsidRPr="00FA719B">
        <w:rPr>
          <w:rFonts w:ascii="Times New Roman" w:eastAsia="Calibri" w:hAnsi="Times New Roman" w:cs="Times New Roman"/>
          <w:sz w:val="28"/>
          <w:szCs w:val="28"/>
        </w:rPr>
        <w:t xml:space="preserve"> Number: 0000-0003-3619-3740</w:t>
      </w:r>
    </w:p>
    <w:p w14:paraId="31C7BA31" w14:textId="77777777" w:rsidR="008D4B3D" w:rsidRPr="00FA719B" w:rsidRDefault="008D4B3D" w:rsidP="00530E8A">
      <w:pPr>
        <w:spacing w:after="0" w:line="360" w:lineRule="auto"/>
        <w:jc w:val="both"/>
        <w:rPr>
          <w:rFonts w:ascii="Times New Roman" w:eastAsia="Calibri" w:hAnsi="Times New Roman" w:cs="Times New Roman"/>
          <w:sz w:val="28"/>
          <w:szCs w:val="28"/>
        </w:rPr>
      </w:pPr>
    </w:p>
    <w:p w14:paraId="563EB793" w14:textId="77777777" w:rsidR="008D4B3D" w:rsidRPr="00FA719B" w:rsidRDefault="00696FD8" w:rsidP="00530E8A">
      <w:pPr>
        <w:spacing w:after="160" w:line="360" w:lineRule="auto"/>
        <w:rPr>
          <w:rFonts w:ascii="Times New Roman" w:hAnsi="Times New Roman" w:cs="Times New Roman"/>
          <w:b/>
          <w:bCs/>
          <w:kern w:val="2"/>
          <w:sz w:val="28"/>
          <w:szCs w:val="28"/>
          <w14:ligatures w14:val="standardContextual"/>
        </w:rPr>
      </w:pPr>
      <w:proofErr w:type="spellStart"/>
      <w:r w:rsidRPr="00FA719B">
        <w:rPr>
          <w:rFonts w:ascii="Times New Roman" w:hAnsi="Times New Roman" w:cs="Times New Roman"/>
          <w:b/>
          <w:bCs/>
          <w:kern w:val="2"/>
          <w:sz w:val="28"/>
          <w:szCs w:val="28"/>
          <w14:ligatures w14:val="standardContextual"/>
        </w:rPr>
        <w:t>Heba</w:t>
      </w:r>
      <w:proofErr w:type="spellEnd"/>
      <w:r w:rsidRPr="00FA719B">
        <w:rPr>
          <w:rFonts w:ascii="Times New Roman" w:hAnsi="Times New Roman" w:cs="Times New Roman"/>
          <w:b/>
          <w:bCs/>
          <w:kern w:val="2"/>
          <w:sz w:val="28"/>
          <w:szCs w:val="28"/>
          <w14:ligatures w14:val="standardContextual"/>
        </w:rPr>
        <w:t xml:space="preserve"> Youssef </w:t>
      </w:r>
      <w:proofErr w:type="spellStart"/>
      <w:r w:rsidRPr="00FA719B">
        <w:rPr>
          <w:rFonts w:ascii="Times New Roman" w:hAnsi="Times New Roman" w:cs="Times New Roman"/>
          <w:b/>
          <w:bCs/>
          <w:kern w:val="2"/>
          <w:sz w:val="28"/>
          <w:szCs w:val="28"/>
          <w14:ligatures w14:val="standardContextual"/>
        </w:rPr>
        <w:t>Abido</w:t>
      </w:r>
      <w:proofErr w:type="spellEnd"/>
      <w:r w:rsidRPr="00FA719B">
        <w:rPr>
          <w:rFonts w:ascii="Times New Roman" w:hAnsi="Times New Roman" w:cs="Times New Roman"/>
          <w:b/>
          <w:bCs/>
          <w:kern w:val="2"/>
          <w:sz w:val="28"/>
          <w:szCs w:val="28"/>
          <w14:ligatures w14:val="standardContextual"/>
        </w:rPr>
        <w:t xml:space="preserve"> </w:t>
      </w:r>
      <w:r w:rsidRPr="00FA719B">
        <w:rPr>
          <w:rFonts w:ascii="Times New Roman" w:eastAsia="Calibri" w:hAnsi="Times New Roman" w:cs="Times New Roman"/>
          <w:b/>
          <w:sz w:val="28"/>
          <w:szCs w:val="28"/>
          <w:vertAlign w:val="superscript"/>
        </w:rPr>
        <w:t>1</w:t>
      </w:r>
    </w:p>
    <w:p w14:paraId="3F157112" w14:textId="491EF5BE" w:rsidR="008D4B3D" w:rsidRPr="00FA719B" w:rsidRDefault="00696FD8" w:rsidP="00530E8A">
      <w:pPr>
        <w:spacing w:after="160" w:line="360" w:lineRule="auto"/>
        <w:rPr>
          <w:rFonts w:ascii="Times New Roman" w:hAnsi="Times New Roman" w:cs="Times New Roman"/>
          <w:kern w:val="2"/>
          <w:sz w:val="28"/>
          <w:szCs w:val="28"/>
          <w14:ligatures w14:val="standardContextual"/>
        </w:rPr>
      </w:pPr>
      <w:r w:rsidRPr="00FA719B">
        <w:rPr>
          <w:rFonts w:ascii="Times New Roman" w:hAnsi="Times New Roman" w:cs="Times New Roman"/>
          <w:b/>
          <w:bCs/>
          <w:kern w:val="2"/>
          <w:sz w:val="28"/>
          <w:szCs w:val="28"/>
          <w14:ligatures w14:val="standardContextual"/>
        </w:rPr>
        <w:t xml:space="preserve">1 </w:t>
      </w:r>
      <w:r w:rsidRPr="00FA719B">
        <w:rPr>
          <w:rFonts w:ascii="Times New Roman" w:hAnsi="Times New Roman" w:cs="Times New Roman"/>
          <w:kern w:val="2"/>
          <w:sz w:val="28"/>
          <w:szCs w:val="28"/>
          <w14:ligatures w14:val="standardContextual"/>
        </w:rPr>
        <w:t>Internal Medicine Department,</w:t>
      </w:r>
      <w:r w:rsidRPr="00FA719B">
        <w:rPr>
          <w:rFonts w:ascii="Times New Roman" w:eastAsia="Calibri" w:hAnsi="Times New Roman" w:cs="Times New Roman"/>
          <w:sz w:val="28"/>
          <w:szCs w:val="28"/>
        </w:rPr>
        <w:t xml:space="preserve"> Clinical Hematology Unit, </w:t>
      </w:r>
      <w:proofErr w:type="spellStart"/>
      <w:r w:rsidRPr="00FA719B">
        <w:rPr>
          <w:rFonts w:ascii="Times New Roman" w:hAnsi="Times New Roman" w:cs="Times New Roman"/>
          <w:kern w:val="2"/>
          <w:sz w:val="28"/>
          <w:szCs w:val="28"/>
          <w14:ligatures w14:val="standardContextual"/>
        </w:rPr>
        <w:t>Kasr</w:t>
      </w:r>
      <w:proofErr w:type="spellEnd"/>
      <w:r w:rsidRPr="00FA719B">
        <w:rPr>
          <w:rFonts w:ascii="Times New Roman" w:hAnsi="Times New Roman" w:cs="Times New Roman"/>
          <w:kern w:val="2"/>
          <w:sz w:val="28"/>
          <w:szCs w:val="28"/>
          <w14:ligatures w14:val="standardContextual"/>
        </w:rPr>
        <w:t xml:space="preserve"> </w:t>
      </w:r>
      <w:proofErr w:type="spellStart"/>
      <w:r w:rsidRPr="00FA719B">
        <w:rPr>
          <w:rFonts w:ascii="Times New Roman" w:hAnsi="Times New Roman" w:cs="Times New Roman"/>
          <w:kern w:val="2"/>
          <w:sz w:val="28"/>
          <w:szCs w:val="28"/>
          <w14:ligatures w14:val="standardContextual"/>
        </w:rPr>
        <w:t>Alainy</w:t>
      </w:r>
      <w:proofErr w:type="spellEnd"/>
      <w:r w:rsidRPr="00FA719B">
        <w:rPr>
          <w:rFonts w:ascii="Times New Roman" w:hAnsi="Times New Roman" w:cs="Times New Roman"/>
          <w:kern w:val="2"/>
          <w:sz w:val="28"/>
          <w:szCs w:val="28"/>
          <w14:ligatures w14:val="standardContextual"/>
        </w:rPr>
        <w:t xml:space="preserve"> Faculty of Medicine, Cairo University, </w:t>
      </w:r>
      <w:r w:rsidR="005C152F">
        <w:rPr>
          <w:rFonts w:ascii="Times New Roman" w:eastAsia="Calibri" w:hAnsi="Times New Roman" w:cs="Times New Roman"/>
          <w:sz w:val="28"/>
          <w:szCs w:val="28"/>
        </w:rPr>
        <w:t>Cairo,</w:t>
      </w:r>
      <w:r w:rsidR="005C152F">
        <w:rPr>
          <w:rFonts w:ascii="Times New Roman" w:eastAsia="Calibri" w:hAnsi="Times New Roman" w:cs="Times New Roman"/>
          <w:sz w:val="28"/>
          <w:szCs w:val="28"/>
        </w:rPr>
        <w:t xml:space="preserve"> </w:t>
      </w:r>
      <w:r w:rsidRPr="00FA719B">
        <w:rPr>
          <w:rFonts w:ascii="Times New Roman" w:hAnsi="Times New Roman" w:cs="Times New Roman"/>
          <w:kern w:val="2"/>
          <w:sz w:val="28"/>
          <w:szCs w:val="28"/>
          <w14:ligatures w14:val="standardContextual"/>
        </w:rPr>
        <w:t>Egypt.</w:t>
      </w:r>
    </w:p>
    <w:p w14:paraId="349FA43E" w14:textId="77777777" w:rsidR="008D4B3D" w:rsidRPr="00FA719B" w:rsidRDefault="00696FD8" w:rsidP="00530E8A">
      <w:pPr>
        <w:spacing w:after="160" w:line="360" w:lineRule="auto"/>
        <w:rPr>
          <w:rFonts w:ascii="Times New Roman" w:hAnsi="Times New Roman" w:cs="Times New Roman"/>
          <w:kern w:val="2"/>
          <w:sz w:val="28"/>
          <w:szCs w:val="28"/>
          <w14:ligatures w14:val="standardContextual"/>
        </w:rPr>
      </w:pPr>
      <w:r w:rsidRPr="00FA719B">
        <w:rPr>
          <w:rFonts w:ascii="Times New Roman" w:hAnsi="Times New Roman" w:cs="Times New Roman"/>
          <w:kern w:val="2"/>
          <w:sz w:val="28"/>
          <w:szCs w:val="28"/>
          <w14:ligatures w14:val="standardContextual"/>
        </w:rPr>
        <w:t xml:space="preserve">E-mail: </w:t>
      </w:r>
      <w:hyperlink r:id="rId10" w:history="1">
        <w:r w:rsidRPr="00FA719B">
          <w:rPr>
            <w:rStyle w:val="Hyperlink"/>
            <w:rFonts w:ascii="Times New Roman" w:hAnsi="Times New Roman" w:cs="Times New Roman"/>
            <w:kern w:val="2"/>
            <w:sz w:val="28"/>
            <w:szCs w:val="28"/>
            <w14:ligatures w14:val="standardContextual"/>
          </w:rPr>
          <w:t>hymy_246@yahoo.com</w:t>
        </w:r>
      </w:hyperlink>
    </w:p>
    <w:p w14:paraId="6B6CBD28" w14:textId="77777777" w:rsidR="008D4B3D" w:rsidRPr="00FA719B" w:rsidRDefault="00696FD8" w:rsidP="00530E8A">
      <w:pPr>
        <w:spacing w:after="160" w:line="360" w:lineRule="auto"/>
        <w:rPr>
          <w:rFonts w:ascii="Times New Roman" w:hAnsi="Times New Roman" w:cs="Times New Roman"/>
          <w:kern w:val="2"/>
          <w:sz w:val="28"/>
          <w:szCs w:val="28"/>
          <w14:ligatures w14:val="standardContextual"/>
        </w:rPr>
      </w:pPr>
      <w:r w:rsidRPr="00FA719B">
        <w:rPr>
          <w:rFonts w:ascii="Times New Roman" w:hAnsi="Times New Roman" w:cs="Times New Roman"/>
          <w:kern w:val="2"/>
          <w:sz w:val="28"/>
          <w:szCs w:val="28"/>
          <w14:ligatures w14:val="standardContextual"/>
        </w:rPr>
        <w:t xml:space="preserve">             </w:t>
      </w:r>
      <w:hyperlink r:id="rId11" w:history="1">
        <w:r w:rsidRPr="00FA719B">
          <w:rPr>
            <w:rStyle w:val="Hyperlink"/>
            <w:rFonts w:ascii="Times New Roman" w:hAnsi="Times New Roman" w:cs="Times New Roman"/>
            <w:kern w:val="2"/>
            <w:sz w:val="28"/>
            <w:szCs w:val="28"/>
            <w14:ligatures w14:val="standardContextual"/>
          </w:rPr>
          <w:t>Hymy_245@cu.edu.eg</w:t>
        </w:r>
      </w:hyperlink>
    </w:p>
    <w:p w14:paraId="45A1912E" w14:textId="77777777" w:rsidR="008D4B3D" w:rsidRPr="00FA719B" w:rsidRDefault="00696FD8" w:rsidP="00530E8A">
      <w:pPr>
        <w:spacing w:after="160" w:line="360" w:lineRule="auto"/>
        <w:rPr>
          <w:rFonts w:asciiTheme="majorBidi" w:hAnsiTheme="majorBidi" w:cstheme="majorBidi"/>
          <w:b/>
          <w:bCs/>
          <w:kern w:val="2"/>
          <w:sz w:val="28"/>
          <w:szCs w:val="28"/>
          <w14:ligatures w14:val="standardContextual"/>
        </w:rPr>
      </w:pPr>
      <w:proofErr w:type="spellStart"/>
      <w:r w:rsidRPr="00FA719B">
        <w:rPr>
          <w:rFonts w:asciiTheme="majorBidi" w:hAnsiTheme="majorBidi" w:cstheme="majorBidi"/>
          <w:b/>
          <w:bCs/>
          <w:sz w:val="28"/>
          <w:szCs w:val="28"/>
        </w:rPr>
        <w:t>Nehad</w:t>
      </w:r>
      <w:proofErr w:type="spellEnd"/>
      <w:r w:rsidRPr="00FA719B">
        <w:rPr>
          <w:rFonts w:asciiTheme="majorBidi" w:hAnsiTheme="majorBidi" w:cstheme="majorBidi"/>
          <w:b/>
          <w:bCs/>
          <w:sz w:val="28"/>
          <w:szCs w:val="28"/>
        </w:rPr>
        <w:t xml:space="preserve"> Mohamed </w:t>
      </w:r>
      <w:proofErr w:type="spellStart"/>
      <w:r w:rsidRPr="00FA719B">
        <w:rPr>
          <w:rFonts w:asciiTheme="majorBidi" w:hAnsiTheme="majorBidi" w:cstheme="majorBidi"/>
          <w:b/>
          <w:bCs/>
          <w:sz w:val="28"/>
          <w:szCs w:val="28"/>
        </w:rPr>
        <w:t>Tawfik</w:t>
      </w:r>
      <w:proofErr w:type="spellEnd"/>
      <w:r w:rsidRPr="00FA719B">
        <w:rPr>
          <w:rFonts w:asciiTheme="majorBidi" w:hAnsiTheme="majorBidi" w:cstheme="majorBidi"/>
          <w:b/>
          <w:bCs/>
          <w:sz w:val="28"/>
          <w:szCs w:val="28"/>
        </w:rPr>
        <w:t xml:space="preserve"> </w:t>
      </w:r>
      <w:r w:rsidRPr="00FA719B">
        <w:rPr>
          <w:rFonts w:ascii="Times New Roman" w:eastAsia="Calibri" w:hAnsi="Times New Roman" w:cs="Times New Roman"/>
          <w:b/>
          <w:sz w:val="28"/>
          <w:szCs w:val="28"/>
          <w:vertAlign w:val="superscript"/>
        </w:rPr>
        <w:t>1</w:t>
      </w:r>
    </w:p>
    <w:p w14:paraId="624B700B" w14:textId="4BBC3F15" w:rsidR="001B62C8" w:rsidRPr="00FA719B" w:rsidRDefault="00696FD8" w:rsidP="00530E8A">
      <w:pPr>
        <w:spacing w:after="160" w:line="360" w:lineRule="auto"/>
        <w:rPr>
          <w:rFonts w:ascii="Times New Roman" w:hAnsi="Times New Roman" w:cs="Times New Roman"/>
          <w:kern w:val="2"/>
          <w:sz w:val="28"/>
          <w:szCs w:val="28"/>
          <w14:ligatures w14:val="standardContextual"/>
        </w:rPr>
      </w:pPr>
      <w:r w:rsidRPr="00FA719B">
        <w:rPr>
          <w:rFonts w:ascii="Times New Roman" w:hAnsi="Times New Roman" w:cs="Times New Roman"/>
          <w:b/>
          <w:bCs/>
          <w:kern w:val="2"/>
          <w:sz w:val="28"/>
          <w:szCs w:val="28"/>
          <w14:ligatures w14:val="standardContextual"/>
        </w:rPr>
        <w:t xml:space="preserve">1 </w:t>
      </w:r>
      <w:r w:rsidRPr="00FA719B">
        <w:rPr>
          <w:rFonts w:ascii="Times New Roman" w:hAnsi="Times New Roman" w:cs="Times New Roman"/>
          <w:kern w:val="2"/>
          <w:sz w:val="28"/>
          <w:szCs w:val="28"/>
          <w14:ligatures w14:val="standardContextual"/>
        </w:rPr>
        <w:t>Internal Medicine Department,</w:t>
      </w:r>
      <w:r w:rsidRPr="00FA719B">
        <w:rPr>
          <w:rFonts w:ascii="Times New Roman" w:eastAsia="Calibri" w:hAnsi="Times New Roman" w:cs="Times New Roman"/>
          <w:sz w:val="28"/>
          <w:szCs w:val="28"/>
        </w:rPr>
        <w:t xml:space="preserve"> Clinical Hematology Unit,</w:t>
      </w:r>
      <w:r w:rsidR="00CA769D" w:rsidRPr="00FA719B">
        <w:rPr>
          <w:rFonts w:ascii="Times New Roman" w:eastAsia="Calibri" w:hAnsi="Times New Roman" w:cs="Times New Roman"/>
          <w:sz w:val="28"/>
          <w:szCs w:val="28"/>
        </w:rPr>
        <w:t xml:space="preserve"> </w:t>
      </w:r>
      <w:proofErr w:type="spellStart"/>
      <w:r w:rsidRPr="00FA719B">
        <w:rPr>
          <w:rFonts w:ascii="Times New Roman" w:hAnsi="Times New Roman" w:cs="Times New Roman"/>
          <w:kern w:val="2"/>
          <w:sz w:val="28"/>
          <w:szCs w:val="28"/>
          <w14:ligatures w14:val="standardContextual"/>
        </w:rPr>
        <w:t>Kasr</w:t>
      </w:r>
      <w:proofErr w:type="spellEnd"/>
      <w:r w:rsidRPr="00FA719B">
        <w:rPr>
          <w:rFonts w:ascii="Times New Roman" w:hAnsi="Times New Roman" w:cs="Times New Roman"/>
          <w:kern w:val="2"/>
          <w:sz w:val="28"/>
          <w:szCs w:val="28"/>
          <w14:ligatures w14:val="standardContextual"/>
        </w:rPr>
        <w:t xml:space="preserve"> </w:t>
      </w:r>
      <w:proofErr w:type="spellStart"/>
      <w:r w:rsidRPr="00FA719B">
        <w:rPr>
          <w:rFonts w:ascii="Times New Roman" w:hAnsi="Times New Roman" w:cs="Times New Roman"/>
          <w:kern w:val="2"/>
          <w:sz w:val="28"/>
          <w:szCs w:val="28"/>
          <w14:ligatures w14:val="standardContextual"/>
        </w:rPr>
        <w:t>Alainy</w:t>
      </w:r>
      <w:proofErr w:type="spellEnd"/>
      <w:r w:rsidRPr="00FA719B">
        <w:rPr>
          <w:rFonts w:ascii="Times New Roman" w:hAnsi="Times New Roman" w:cs="Times New Roman"/>
          <w:kern w:val="2"/>
          <w:sz w:val="28"/>
          <w:szCs w:val="28"/>
          <w14:ligatures w14:val="standardContextual"/>
        </w:rPr>
        <w:t xml:space="preserve"> Faculty of Medicine, Cairo University,</w:t>
      </w:r>
      <w:r w:rsidR="005C152F" w:rsidRPr="005C152F">
        <w:rPr>
          <w:rFonts w:ascii="Times New Roman" w:eastAsia="Calibri" w:hAnsi="Times New Roman" w:cs="Times New Roman"/>
          <w:sz w:val="28"/>
          <w:szCs w:val="28"/>
        </w:rPr>
        <w:t xml:space="preserve"> </w:t>
      </w:r>
      <w:r w:rsidR="005C152F">
        <w:rPr>
          <w:rFonts w:ascii="Times New Roman" w:eastAsia="Calibri" w:hAnsi="Times New Roman" w:cs="Times New Roman"/>
          <w:sz w:val="28"/>
          <w:szCs w:val="28"/>
        </w:rPr>
        <w:t>Cairo,</w:t>
      </w:r>
      <w:r w:rsidRPr="00FA719B">
        <w:rPr>
          <w:rFonts w:ascii="Times New Roman" w:hAnsi="Times New Roman" w:cs="Times New Roman"/>
          <w:kern w:val="2"/>
          <w:sz w:val="28"/>
          <w:szCs w:val="28"/>
          <w14:ligatures w14:val="standardContextual"/>
        </w:rPr>
        <w:t xml:space="preserve"> Egypt.</w:t>
      </w:r>
    </w:p>
    <w:p w14:paraId="03164A24" w14:textId="77777777" w:rsidR="008D4B3D" w:rsidRPr="00FA719B" w:rsidRDefault="00696FD8" w:rsidP="00530E8A">
      <w:pPr>
        <w:spacing w:after="160" w:line="360" w:lineRule="auto"/>
        <w:rPr>
          <w:rFonts w:ascii="Times New Roman" w:hAnsi="Times New Roman" w:cs="Times New Roman"/>
          <w:kern w:val="2"/>
          <w:sz w:val="28"/>
          <w:szCs w:val="28"/>
          <w14:ligatures w14:val="standardContextual"/>
        </w:rPr>
      </w:pPr>
      <w:r w:rsidRPr="00FA719B">
        <w:rPr>
          <w:rFonts w:ascii="Times New Roman" w:hAnsi="Times New Roman" w:cs="Times New Roman"/>
          <w:kern w:val="2"/>
          <w:sz w:val="28"/>
          <w:szCs w:val="28"/>
          <w14:ligatures w14:val="standardContextual"/>
        </w:rPr>
        <w:t xml:space="preserve">E-mail: </w:t>
      </w:r>
      <w:hyperlink r:id="rId12" w:history="1">
        <w:r w:rsidRPr="00FA719B">
          <w:rPr>
            <w:rStyle w:val="Hyperlink"/>
            <w:rFonts w:ascii="Times New Roman" w:hAnsi="Times New Roman" w:cs="Times New Roman"/>
            <w:kern w:val="2"/>
            <w:sz w:val="28"/>
            <w:szCs w:val="28"/>
            <w14:ligatures w14:val="standardContextual"/>
          </w:rPr>
          <w:t>nehad.nancy@yahoo.com</w:t>
        </w:r>
      </w:hyperlink>
    </w:p>
    <w:p w14:paraId="0926E906" w14:textId="77777777" w:rsidR="001B62C8" w:rsidRPr="00FA719B" w:rsidRDefault="001B62C8" w:rsidP="00530E8A">
      <w:pPr>
        <w:spacing w:after="160" w:line="360" w:lineRule="auto"/>
        <w:rPr>
          <w:rFonts w:ascii="Times New Roman" w:hAnsi="Times New Roman" w:cs="Times New Roman"/>
          <w:b/>
          <w:bCs/>
          <w:sz w:val="28"/>
          <w:szCs w:val="28"/>
        </w:rPr>
      </w:pPr>
    </w:p>
    <w:p w14:paraId="35FF68F2" w14:textId="77777777" w:rsidR="001B62C8" w:rsidRPr="00FA719B" w:rsidRDefault="00696FD8" w:rsidP="00530E8A">
      <w:pPr>
        <w:spacing w:after="160" w:line="360" w:lineRule="auto"/>
        <w:rPr>
          <w:rFonts w:ascii="Times New Roman" w:eastAsia="Calibri" w:hAnsi="Times New Roman" w:cs="Times New Roman"/>
          <w:b/>
          <w:sz w:val="28"/>
          <w:szCs w:val="28"/>
          <w:vertAlign w:val="superscript"/>
        </w:rPr>
      </w:pPr>
      <w:proofErr w:type="spellStart"/>
      <w:r w:rsidRPr="00FA719B">
        <w:rPr>
          <w:rFonts w:ascii="Times New Roman" w:hAnsi="Times New Roman" w:cs="Times New Roman"/>
          <w:b/>
          <w:bCs/>
          <w:sz w:val="28"/>
          <w:szCs w:val="28"/>
        </w:rPr>
        <w:lastRenderedPageBreak/>
        <w:t>Gehan</w:t>
      </w:r>
      <w:proofErr w:type="spellEnd"/>
      <w:r w:rsidRPr="00FA719B">
        <w:rPr>
          <w:rFonts w:ascii="Times New Roman" w:hAnsi="Times New Roman" w:cs="Times New Roman"/>
          <w:b/>
          <w:bCs/>
          <w:sz w:val="28"/>
          <w:szCs w:val="28"/>
        </w:rPr>
        <w:t xml:space="preserve"> </w:t>
      </w:r>
      <w:proofErr w:type="spellStart"/>
      <w:r w:rsidRPr="00FA719B">
        <w:rPr>
          <w:rFonts w:ascii="Times New Roman" w:hAnsi="Times New Roman" w:cs="Times New Roman"/>
          <w:b/>
          <w:bCs/>
          <w:sz w:val="28"/>
          <w:szCs w:val="28"/>
        </w:rPr>
        <w:t>Shaheen</w:t>
      </w:r>
      <w:proofErr w:type="spellEnd"/>
      <w:r w:rsidRPr="00FA719B">
        <w:rPr>
          <w:rFonts w:ascii="Times New Roman" w:hAnsi="Times New Roman" w:cs="Times New Roman"/>
          <w:b/>
          <w:bCs/>
          <w:sz w:val="28"/>
          <w:szCs w:val="28"/>
        </w:rPr>
        <w:t xml:space="preserve"> </w:t>
      </w:r>
      <w:r w:rsidRPr="00FA719B">
        <w:rPr>
          <w:rFonts w:ascii="Times New Roman" w:eastAsia="Calibri" w:hAnsi="Times New Roman" w:cs="Times New Roman"/>
          <w:b/>
          <w:sz w:val="28"/>
          <w:szCs w:val="28"/>
          <w:vertAlign w:val="superscript"/>
        </w:rPr>
        <w:t>2</w:t>
      </w:r>
    </w:p>
    <w:p w14:paraId="2269DD40" w14:textId="62C5BAFE" w:rsidR="001B62C8" w:rsidRPr="00FA719B" w:rsidRDefault="00696FD8" w:rsidP="00530E8A">
      <w:pPr>
        <w:spacing w:after="160" w:line="360" w:lineRule="auto"/>
        <w:rPr>
          <w:rFonts w:ascii="Times New Roman" w:hAnsi="Times New Roman" w:cs="Times New Roman"/>
          <w:kern w:val="2"/>
          <w:sz w:val="28"/>
          <w:szCs w:val="28"/>
          <w14:ligatures w14:val="standardContextual"/>
        </w:rPr>
      </w:pPr>
      <w:r w:rsidRPr="00FA719B">
        <w:rPr>
          <w:rFonts w:ascii="Times New Roman" w:hAnsi="Times New Roman" w:cs="Times New Roman"/>
          <w:b/>
          <w:bCs/>
          <w:kern w:val="2"/>
          <w:sz w:val="28"/>
          <w:szCs w:val="28"/>
          <w14:ligatures w14:val="standardContextual"/>
        </w:rPr>
        <w:t xml:space="preserve">2 </w:t>
      </w:r>
      <w:proofErr w:type="gramStart"/>
      <w:r w:rsidRPr="00FA719B">
        <w:rPr>
          <w:rFonts w:ascii="Times New Roman" w:hAnsi="Times New Roman" w:cs="Times New Roman"/>
          <w:kern w:val="2"/>
          <w:sz w:val="28"/>
          <w:szCs w:val="28"/>
          <w14:ligatures w14:val="standardContextual"/>
        </w:rPr>
        <w:t>Department</w:t>
      </w:r>
      <w:proofErr w:type="gramEnd"/>
      <w:r w:rsidRPr="00FA719B">
        <w:rPr>
          <w:rFonts w:ascii="Times New Roman" w:hAnsi="Times New Roman" w:cs="Times New Roman"/>
          <w:kern w:val="2"/>
          <w:sz w:val="28"/>
          <w:szCs w:val="28"/>
          <w14:ligatures w14:val="standardContextual"/>
        </w:rPr>
        <w:t xml:space="preserve"> of </w:t>
      </w:r>
      <w:r w:rsidRPr="00FA719B">
        <w:rPr>
          <w:rFonts w:ascii="Times New Roman" w:eastAsia="Calibri" w:hAnsi="Times New Roman" w:cs="Times New Roman"/>
          <w:sz w:val="28"/>
          <w:szCs w:val="28"/>
        </w:rPr>
        <w:t>Clinical and Chemical Pathology,</w:t>
      </w:r>
      <w:r w:rsidRPr="00FA719B">
        <w:rPr>
          <w:rFonts w:ascii="Times New Roman" w:eastAsiaTheme="minorEastAsia" w:hAnsi="Times New Roman" w:cs="Times New Roman"/>
          <w:kern w:val="2"/>
          <w:sz w:val="28"/>
          <w:szCs w:val="28"/>
        </w:rPr>
        <w:t xml:space="preserve"> </w:t>
      </w:r>
      <w:proofErr w:type="spellStart"/>
      <w:r w:rsidRPr="00FA719B">
        <w:rPr>
          <w:rFonts w:ascii="Times New Roman" w:hAnsi="Times New Roman" w:cs="Times New Roman"/>
          <w:kern w:val="2"/>
          <w:sz w:val="28"/>
          <w:szCs w:val="28"/>
          <w14:ligatures w14:val="standardContextual"/>
        </w:rPr>
        <w:t>Kasr</w:t>
      </w:r>
      <w:proofErr w:type="spellEnd"/>
      <w:r w:rsidRPr="00FA719B">
        <w:rPr>
          <w:rFonts w:ascii="Times New Roman" w:hAnsi="Times New Roman" w:cs="Times New Roman"/>
          <w:kern w:val="2"/>
          <w:sz w:val="28"/>
          <w:szCs w:val="28"/>
          <w14:ligatures w14:val="standardContextual"/>
        </w:rPr>
        <w:t xml:space="preserve"> </w:t>
      </w:r>
      <w:proofErr w:type="spellStart"/>
      <w:r w:rsidRPr="00FA719B">
        <w:rPr>
          <w:rFonts w:ascii="Times New Roman" w:hAnsi="Times New Roman" w:cs="Times New Roman"/>
          <w:kern w:val="2"/>
          <w:sz w:val="28"/>
          <w:szCs w:val="28"/>
          <w14:ligatures w14:val="standardContextual"/>
        </w:rPr>
        <w:t>Alainy</w:t>
      </w:r>
      <w:proofErr w:type="spellEnd"/>
      <w:r w:rsidRPr="00FA719B">
        <w:rPr>
          <w:rFonts w:ascii="Times New Roman" w:hAnsi="Times New Roman" w:cs="Times New Roman"/>
          <w:kern w:val="2"/>
          <w:sz w:val="28"/>
          <w:szCs w:val="28"/>
          <w14:ligatures w14:val="standardContextual"/>
        </w:rPr>
        <w:t xml:space="preserve"> Faculty of Medicine, Cairo University, </w:t>
      </w:r>
      <w:r w:rsidR="005C152F">
        <w:rPr>
          <w:rFonts w:ascii="Times New Roman" w:eastAsia="Calibri" w:hAnsi="Times New Roman" w:cs="Times New Roman"/>
          <w:sz w:val="28"/>
          <w:szCs w:val="28"/>
        </w:rPr>
        <w:t>Cairo,</w:t>
      </w:r>
      <w:r w:rsidR="005C152F">
        <w:rPr>
          <w:rFonts w:ascii="Times New Roman" w:eastAsia="Calibri" w:hAnsi="Times New Roman" w:cs="Times New Roman"/>
          <w:sz w:val="28"/>
          <w:szCs w:val="28"/>
        </w:rPr>
        <w:t xml:space="preserve"> </w:t>
      </w:r>
      <w:r w:rsidRPr="00FA719B">
        <w:rPr>
          <w:rFonts w:ascii="Times New Roman" w:hAnsi="Times New Roman" w:cs="Times New Roman"/>
          <w:kern w:val="2"/>
          <w:sz w:val="28"/>
          <w:szCs w:val="28"/>
          <w14:ligatures w14:val="standardContextual"/>
        </w:rPr>
        <w:t>Egypt.</w:t>
      </w:r>
    </w:p>
    <w:p w14:paraId="5259AD6D" w14:textId="77777777" w:rsidR="00444593" w:rsidRPr="00FA719B" w:rsidRDefault="00D87EF9" w:rsidP="00530E8A">
      <w:pPr>
        <w:spacing w:after="160" w:line="360" w:lineRule="auto"/>
        <w:rPr>
          <w:rFonts w:ascii="Times New Roman" w:hAnsi="Times New Roman" w:cs="Times New Roman"/>
          <w:kern w:val="2"/>
          <w:sz w:val="28"/>
          <w:szCs w:val="28"/>
          <w14:ligatures w14:val="standardContextual"/>
        </w:rPr>
      </w:pPr>
      <w:r w:rsidRPr="00FA719B">
        <w:rPr>
          <w:rFonts w:ascii="Times New Roman" w:hAnsi="Times New Roman" w:cs="Times New Roman"/>
          <w:kern w:val="2"/>
          <w:sz w:val="28"/>
          <w:szCs w:val="28"/>
          <w14:ligatures w14:val="standardContextual"/>
        </w:rPr>
        <w:t xml:space="preserve">E-mail: </w:t>
      </w:r>
      <w:hyperlink r:id="rId13" w:history="1">
        <w:r w:rsidRPr="00FA719B">
          <w:rPr>
            <w:rStyle w:val="Hyperlink"/>
            <w:rFonts w:ascii="Times New Roman" w:hAnsi="Times New Roman" w:cs="Times New Roman"/>
            <w:kern w:val="2"/>
            <w:sz w:val="28"/>
            <w:szCs w:val="28"/>
            <w14:ligatures w14:val="standardContextual"/>
          </w:rPr>
          <w:t>Dr.gehanshahin@hotmail.com</w:t>
        </w:r>
      </w:hyperlink>
    </w:p>
    <w:p w14:paraId="555F0BE2" w14:textId="77777777" w:rsidR="00D87EF9" w:rsidRPr="00FA719B" w:rsidRDefault="00D87EF9" w:rsidP="00530E8A">
      <w:pPr>
        <w:spacing w:after="160" w:line="360" w:lineRule="auto"/>
        <w:rPr>
          <w:rFonts w:ascii="Times New Roman" w:hAnsi="Times New Roman" w:cs="Times New Roman"/>
          <w:b/>
          <w:bCs/>
          <w:color w:val="FF0000"/>
          <w:kern w:val="2"/>
          <w:sz w:val="28"/>
          <w:szCs w:val="28"/>
          <w14:ligatures w14:val="standardContextual"/>
        </w:rPr>
      </w:pPr>
    </w:p>
    <w:p w14:paraId="3A57BC69" w14:textId="77777777" w:rsidR="001B62C8" w:rsidRPr="00FA719B" w:rsidRDefault="00696FD8" w:rsidP="00530E8A">
      <w:pPr>
        <w:spacing w:after="160" w:line="360" w:lineRule="auto"/>
        <w:rPr>
          <w:rFonts w:asciiTheme="majorBidi" w:hAnsiTheme="majorBidi" w:cstheme="majorBidi"/>
          <w:b/>
          <w:bCs/>
          <w:kern w:val="2"/>
          <w:sz w:val="28"/>
          <w:szCs w:val="28"/>
          <w14:ligatures w14:val="standardContextual"/>
        </w:rPr>
      </w:pPr>
      <w:proofErr w:type="spellStart"/>
      <w:r w:rsidRPr="00FA719B">
        <w:rPr>
          <w:rFonts w:asciiTheme="majorBidi" w:hAnsiTheme="majorBidi" w:cstheme="majorBidi"/>
          <w:b/>
          <w:bCs/>
          <w:sz w:val="28"/>
          <w:szCs w:val="28"/>
        </w:rPr>
        <w:t>Hend</w:t>
      </w:r>
      <w:proofErr w:type="spellEnd"/>
      <w:r w:rsidRPr="00FA719B">
        <w:rPr>
          <w:rFonts w:asciiTheme="majorBidi" w:hAnsiTheme="majorBidi" w:cstheme="majorBidi"/>
          <w:b/>
          <w:bCs/>
          <w:sz w:val="28"/>
          <w:szCs w:val="28"/>
        </w:rPr>
        <w:t xml:space="preserve"> Nabil Ellithy</w:t>
      </w:r>
      <w:r w:rsidRPr="00FA719B">
        <w:rPr>
          <w:rFonts w:ascii="Times New Roman" w:eastAsia="Calibri" w:hAnsi="Times New Roman" w:cs="Times New Roman"/>
          <w:b/>
          <w:sz w:val="28"/>
          <w:szCs w:val="28"/>
          <w:vertAlign w:val="superscript"/>
        </w:rPr>
        <w:t>1</w:t>
      </w:r>
    </w:p>
    <w:p w14:paraId="52E3E3C8" w14:textId="31CB2003" w:rsidR="001B62C8" w:rsidRPr="00FA719B" w:rsidRDefault="00696FD8" w:rsidP="00530E8A">
      <w:pPr>
        <w:spacing w:after="160" w:line="360" w:lineRule="auto"/>
        <w:rPr>
          <w:rFonts w:ascii="Times New Roman" w:hAnsi="Times New Roman" w:cs="Times New Roman"/>
          <w:kern w:val="2"/>
          <w:sz w:val="28"/>
          <w:szCs w:val="28"/>
          <w14:ligatures w14:val="standardContextual"/>
        </w:rPr>
      </w:pPr>
      <w:r w:rsidRPr="00FA719B">
        <w:rPr>
          <w:rFonts w:ascii="Times New Roman" w:hAnsi="Times New Roman" w:cs="Times New Roman"/>
          <w:b/>
          <w:bCs/>
          <w:kern w:val="2"/>
          <w:sz w:val="28"/>
          <w:szCs w:val="28"/>
          <w14:ligatures w14:val="standardContextual"/>
        </w:rPr>
        <w:t xml:space="preserve">1 </w:t>
      </w:r>
      <w:r w:rsidRPr="00FA719B">
        <w:rPr>
          <w:rFonts w:ascii="Times New Roman" w:hAnsi="Times New Roman" w:cs="Times New Roman"/>
          <w:kern w:val="2"/>
          <w:sz w:val="28"/>
          <w:szCs w:val="28"/>
          <w14:ligatures w14:val="standardContextual"/>
        </w:rPr>
        <w:t>Internal Medicine Department,</w:t>
      </w:r>
      <w:r w:rsidRPr="00FA719B">
        <w:rPr>
          <w:rFonts w:ascii="Times New Roman" w:eastAsia="Calibri" w:hAnsi="Times New Roman" w:cs="Times New Roman"/>
          <w:sz w:val="28"/>
          <w:szCs w:val="28"/>
        </w:rPr>
        <w:t xml:space="preserve"> Clinical Hematology Unit,</w:t>
      </w:r>
      <w:r w:rsidRPr="00FA719B">
        <w:rPr>
          <w:rFonts w:ascii="Times New Roman" w:eastAsiaTheme="minorEastAsia" w:hAnsi="Times New Roman" w:cs="Times New Roman"/>
          <w:kern w:val="2"/>
          <w:sz w:val="28"/>
          <w:szCs w:val="28"/>
        </w:rPr>
        <w:t xml:space="preserve"> </w:t>
      </w:r>
      <w:proofErr w:type="spellStart"/>
      <w:r w:rsidRPr="00FA719B">
        <w:rPr>
          <w:rFonts w:ascii="Times New Roman" w:hAnsi="Times New Roman" w:cs="Times New Roman"/>
          <w:kern w:val="2"/>
          <w:sz w:val="28"/>
          <w:szCs w:val="28"/>
          <w14:ligatures w14:val="standardContextual"/>
        </w:rPr>
        <w:t>Kasr</w:t>
      </w:r>
      <w:proofErr w:type="spellEnd"/>
      <w:r w:rsidRPr="00FA719B">
        <w:rPr>
          <w:rFonts w:ascii="Times New Roman" w:hAnsi="Times New Roman" w:cs="Times New Roman"/>
          <w:kern w:val="2"/>
          <w:sz w:val="28"/>
          <w:szCs w:val="28"/>
          <w14:ligatures w14:val="standardContextual"/>
        </w:rPr>
        <w:t xml:space="preserve"> </w:t>
      </w:r>
      <w:proofErr w:type="spellStart"/>
      <w:r w:rsidRPr="00FA719B">
        <w:rPr>
          <w:rFonts w:ascii="Times New Roman" w:hAnsi="Times New Roman" w:cs="Times New Roman"/>
          <w:kern w:val="2"/>
          <w:sz w:val="28"/>
          <w:szCs w:val="28"/>
          <w14:ligatures w14:val="standardContextual"/>
        </w:rPr>
        <w:t>Alainy</w:t>
      </w:r>
      <w:proofErr w:type="spellEnd"/>
      <w:r w:rsidRPr="00FA719B">
        <w:rPr>
          <w:rFonts w:ascii="Times New Roman" w:hAnsi="Times New Roman" w:cs="Times New Roman"/>
          <w:kern w:val="2"/>
          <w:sz w:val="28"/>
          <w:szCs w:val="28"/>
          <w14:ligatures w14:val="standardContextual"/>
        </w:rPr>
        <w:t xml:space="preserve"> Faculty of Medicine, Cairo University,</w:t>
      </w:r>
      <w:r w:rsidR="005C152F" w:rsidRPr="005C152F">
        <w:rPr>
          <w:rFonts w:ascii="Times New Roman" w:eastAsia="Calibri" w:hAnsi="Times New Roman" w:cs="Times New Roman"/>
          <w:sz w:val="28"/>
          <w:szCs w:val="28"/>
        </w:rPr>
        <w:t xml:space="preserve"> </w:t>
      </w:r>
      <w:r w:rsidR="005C152F">
        <w:rPr>
          <w:rFonts w:ascii="Times New Roman" w:eastAsia="Calibri" w:hAnsi="Times New Roman" w:cs="Times New Roman"/>
          <w:sz w:val="28"/>
          <w:szCs w:val="28"/>
        </w:rPr>
        <w:t>Cairo,</w:t>
      </w:r>
      <w:r w:rsidRPr="00FA719B">
        <w:rPr>
          <w:rFonts w:ascii="Times New Roman" w:hAnsi="Times New Roman" w:cs="Times New Roman"/>
          <w:kern w:val="2"/>
          <w:sz w:val="28"/>
          <w:szCs w:val="28"/>
          <w14:ligatures w14:val="standardContextual"/>
        </w:rPr>
        <w:t xml:space="preserve"> Egypt.</w:t>
      </w:r>
    </w:p>
    <w:p w14:paraId="0BA64F1E" w14:textId="77777777" w:rsidR="001B62C8" w:rsidRPr="00FA719B" w:rsidRDefault="00696FD8" w:rsidP="00530E8A">
      <w:pPr>
        <w:spacing w:after="160" w:line="360" w:lineRule="auto"/>
        <w:rPr>
          <w:rStyle w:val="Hyperlink"/>
          <w:rFonts w:ascii="Times New Roman" w:hAnsi="Times New Roman" w:cs="Times New Roman"/>
          <w:kern w:val="2"/>
          <w:sz w:val="28"/>
          <w:szCs w:val="28"/>
          <w14:ligatures w14:val="standardContextual"/>
        </w:rPr>
      </w:pPr>
      <w:r w:rsidRPr="00FA719B">
        <w:rPr>
          <w:rFonts w:ascii="Times New Roman" w:hAnsi="Times New Roman" w:cs="Times New Roman"/>
          <w:kern w:val="2"/>
          <w:sz w:val="28"/>
          <w:szCs w:val="28"/>
          <w14:ligatures w14:val="standardContextual"/>
        </w:rPr>
        <w:t xml:space="preserve">E-mail: </w:t>
      </w:r>
      <w:hyperlink r:id="rId14" w:history="1">
        <w:r w:rsidRPr="00FA719B">
          <w:rPr>
            <w:rStyle w:val="Hyperlink"/>
            <w:rFonts w:ascii="Times New Roman" w:hAnsi="Times New Roman" w:cs="Times New Roman"/>
            <w:kern w:val="2"/>
            <w:sz w:val="28"/>
            <w:szCs w:val="28"/>
            <w14:ligatures w14:val="standardContextual"/>
          </w:rPr>
          <w:t>hend.allithy@kasralainy.edu.eg</w:t>
        </w:r>
      </w:hyperlink>
    </w:p>
    <w:p w14:paraId="0635F51D" w14:textId="77777777" w:rsidR="00854BAD" w:rsidRPr="00FA719B" w:rsidRDefault="00696FD8" w:rsidP="00530E8A">
      <w:pPr>
        <w:spacing w:after="160" w:line="360" w:lineRule="auto"/>
        <w:rPr>
          <w:rFonts w:ascii="Times New Roman" w:hAnsi="Times New Roman" w:cs="Times New Roman"/>
          <w:kern w:val="2"/>
          <w:sz w:val="28"/>
          <w:szCs w:val="28"/>
          <w14:ligatures w14:val="standardContextual"/>
        </w:rPr>
      </w:pPr>
      <w:proofErr w:type="spellStart"/>
      <w:r w:rsidRPr="00FA719B">
        <w:rPr>
          <w:rFonts w:ascii="Times New Roman" w:eastAsia="Calibri" w:hAnsi="Times New Roman" w:cs="Times New Roman"/>
          <w:sz w:val="28"/>
          <w:szCs w:val="28"/>
        </w:rPr>
        <w:t>Orcid</w:t>
      </w:r>
      <w:proofErr w:type="spellEnd"/>
      <w:r w:rsidRPr="00FA719B">
        <w:rPr>
          <w:rFonts w:ascii="Times New Roman" w:eastAsia="Calibri" w:hAnsi="Times New Roman" w:cs="Times New Roman"/>
          <w:sz w:val="28"/>
          <w:szCs w:val="28"/>
        </w:rPr>
        <w:t xml:space="preserve"> Number: 0000-0002-7895-6665</w:t>
      </w:r>
    </w:p>
    <w:p w14:paraId="5F090A63" w14:textId="77777777" w:rsidR="00444593" w:rsidRPr="00FA719B" w:rsidRDefault="00444593" w:rsidP="00530E8A">
      <w:pPr>
        <w:spacing w:after="160" w:line="360" w:lineRule="auto"/>
        <w:rPr>
          <w:rFonts w:ascii="Times New Roman" w:hAnsi="Times New Roman" w:cs="Times New Roman"/>
          <w:kern w:val="2"/>
          <w:sz w:val="28"/>
          <w:szCs w:val="28"/>
          <w14:ligatures w14:val="standardContextual"/>
        </w:rPr>
      </w:pPr>
    </w:p>
    <w:p w14:paraId="78E06249" w14:textId="77777777" w:rsidR="00444593" w:rsidRPr="00FA719B" w:rsidRDefault="00696FD8" w:rsidP="00530E8A">
      <w:pPr>
        <w:spacing w:after="0" w:line="360" w:lineRule="auto"/>
        <w:jc w:val="both"/>
        <w:rPr>
          <w:rFonts w:asciiTheme="majorBidi" w:eastAsia="Calibri" w:hAnsiTheme="majorBidi" w:cstheme="majorBidi"/>
          <w:b/>
          <w:sz w:val="28"/>
          <w:szCs w:val="28"/>
          <w:u w:val="single"/>
        </w:rPr>
      </w:pPr>
      <w:r w:rsidRPr="00FA719B">
        <w:rPr>
          <w:rFonts w:asciiTheme="majorBidi" w:eastAsia="Calibri" w:hAnsiTheme="majorBidi" w:cstheme="majorBidi"/>
          <w:b/>
          <w:sz w:val="28"/>
          <w:szCs w:val="28"/>
          <w:u w:val="single"/>
        </w:rPr>
        <w:t>Corresponding author</w:t>
      </w:r>
    </w:p>
    <w:p w14:paraId="5327810E" w14:textId="77777777" w:rsidR="00444593" w:rsidRPr="00FA719B" w:rsidRDefault="00696FD8" w:rsidP="00530E8A">
      <w:pPr>
        <w:spacing w:after="0" w:line="360" w:lineRule="auto"/>
        <w:jc w:val="both"/>
        <w:rPr>
          <w:rFonts w:asciiTheme="majorBidi" w:eastAsia="Calibri" w:hAnsiTheme="majorBidi" w:cstheme="majorBidi"/>
          <w:b/>
          <w:color w:val="000000"/>
          <w:sz w:val="28"/>
          <w:szCs w:val="28"/>
        </w:rPr>
      </w:pPr>
      <w:r w:rsidRPr="00FA719B">
        <w:rPr>
          <w:rFonts w:asciiTheme="majorBidi" w:eastAsia="Calibri" w:hAnsiTheme="majorBidi" w:cstheme="majorBidi"/>
          <w:b/>
          <w:color w:val="000000"/>
          <w:sz w:val="28"/>
          <w:szCs w:val="28"/>
        </w:rPr>
        <w:t xml:space="preserve">Name: </w:t>
      </w:r>
      <w:r w:rsidRPr="00FA719B">
        <w:rPr>
          <w:rFonts w:asciiTheme="majorBidi" w:eastAsia="Calibri" w:hAnsiTheme="majorBidi" w:cstheme="majorBidi"/>
          <w:color w:val="000000"/>
          <w:sz w:val="28"/>
          <w:szCs w:val="28"/>
        </w:rPr>
        <w:t>Sara El-</w:t>
      </w:r>
      <w:proofErr w:type="spellStart"/>
      <w:r w:rsidRPr="00FA719B">
        <w:rPr>
          <w:rFonts w:asciiTheme="majorBidi" w:eastAsia="Calibri" w:hAnsiTheme="majorBidi" w:cstheme="majorBidi"/>
          <w:color w:val="000000"/>
          <w:sz w:val="28"/>
          <w:szCs w:val="28"/>
        </w:rPr>
        <w:t>Sayed</w:t>
      </w:r>
      <w:proofErr w:type="spellEnd"/>
      <w:r w:rsidRPr="00FA719B">
        <w:rPr>
          <w:rFonts w:asciiTheme="majorBidi" w:eastAsia="Calibri" w:hAnsiTheme="majorBidi" w:cstheme="majorBidi"/>
          <w:color w:val="000000"/>
          <w:sz w:val="28"/>
          <w:szCs w:val="28"/>
        </w:rPr>
        <w:t xml:space="preserve"> </w:t>
      </w:r>
      <w:proofErr w:type="spellStart"/>
      <w:r w:rsidRPr="00FA719B">
        <w:rPr>
          <w:rFonts w:asciiTheme="majorBidi" w:eastAsia="Calibri" w:hAnsiTheme="majorBidi" w:cstheme="majorBidi"/>
          <w:color w:val="000000"/>
          <w:sz w:val="28"/>
          <w:szCs w:val="28"/>
        </w:rPr>
        <w:t>Abd</w:t>
      </w:r>
      <w:proofErr w:type="spellEnd"/>
      <w:r w:rsidRPr="00FA719B">
        <w:rPr>
          <w:rFonts w:asciiTheme="majorBidi" w:eastAsia="Calibri" w:hAnsiTheme="majorBidi" w:cstheme="majorBidi"/>
          <w:color w:val="000000"/>
          <w:sz w:val="28"/>
          <w:szCs w:val="28"/>
        </w:rPr>
        <w:t xml:space="preserve"> El-</w:t>
      </w:r>
      <w:proofErr w:type="spellStart"/>
      <w:r w:rsidRPr="00FA719B">
        <w:rPr>
          <w:rFonts w:asciiTheme="majorBidi" w:eastAsia="Calibri" w:hAnsiTheme="majorBidi" w:cstheme="majorBidi"/>
          <w:color w:val="000000"/>
          <w:sz w:val="28"/>
          <w:szCs w:val="28"/>
        </w:rPr>
        <w:t>Ghani</w:t>
      </w:r>
      <w:proofErr w:type="spellEnd"/>
    </w:p>
    <w:p w14:paraId="2D8EDDB7" w14:textId="77777777" w:rsidR="00444593" w:rsidRPr="00FA719B" w:rsidRDefault="00696FD8" w:rsidP="00530E8A">
      <w:pPr>
        <w:spacing w:after="0" w:line="360" w:lineRule="auto"/>
        <w:contextualSpacing/>
        <w:jc w:val="both"/>
        <w:rPr>
          <w:rFonts w:asciiTheme="majorBidi" w:eastAsia="Calibri" w:hAnsiTheme="majorBidi" w:cstheme="majorBidi"/>
          <w:sz w:val="28"/>
          <w:szCs w:val="28"/>
        </w:rPr>
      </w:pPr>
      <w:r w:rsidRPr="00FA719B">
        <w:rPr>
          <w:rFonts w:asciiTheme="majorBidi" w:eastAsia="Calibri" w:hAnsiTheme="majorBidi" w:cstheme="majorBidi"/>
          <w:b/>
          <w:color w:val="000000"/>
          <w:sz w:val="28"/>
          <w:szCs w:val="28"/>
        </w:rPr>
        <w:t xml:space="preserve">E-mail address: </w:t>
      </w:r>
      <w:hyperlink r:id="rId15" w:history="1">
        <w:r w:rsidRPr="00FA719B">
          <w:rPr>
            <w:rFonts w:asciiTheme="majorBidi" w:eastAsia="Calibri" w:hAnsiTheme="majorBidi" w:cstheme="majorBidi"/>
            <w:color w:val="0000FF" w:themeColor="hyperlink"/>
            <w:sz w:val="28"/>
            <w:szCs w:val="28"/>
            <w:u w:val="single"/>
          </w:rPr>
          <w:t>sara.elsayed@kasralainy.edu.eg</w:t>
        </w:r>
      </w:hyperlink>
    </w:p>
    <w:p w14:paraId="5CDC70F9" w14:textId="77777777" w:rsidR="00444593" w:rsidRPr="00FA719B" w:rsidRDefault="00696FD8" w:rsidP="00530E8A">
      <w:pPr>
        <w:spacing w:after="0" w:line="360" w:lineRule="auto"/>
        <w:jc w:val="both"/>
        <w:rPr>
          <w:rFonts w:asciiTheme="majorBidi" w:eastAsia="Calibri" w:hAnsiTheme="majorBidi" w:cstheme="majorBidi"/>
          <w:sz w:val="28"/>
          <w:szCs w:val="28"/>
        </w:rPr>
      </w:pPr>
      <w:r w:rsidRPr="00FA719B">
        <w:rPr>
          <w:rFonts w:asciiTheme="majorBidi" w:eastAsia="Calibri" w:hAnsiTheme="majorBidi" w:cstheme="majorBidi"/>
          <w:sz w:val="28"/>
          <w:szCs w:val="28"/>
        </w:rPr>
        <w:t xml:space="preserve">                          </w:t>
      </w:r>
      <w:hyperlink r:id="rId16" w:history="1">
        <w:r w:rsidRPr="00FA719B">
          <w:rPr>
            <w:rFonts w:asciiTheme="majorBidi" w:eastAsia="Calibri" w:hAnsiTheme="majorBidi" w:cstheme="majorBidi"/>
            <w:color w:val="0000FF" w:themeColor="hyperlink"/>
            <w:sz w:val="28"/>
            <w:szCs w:val="28"/>
            <w:u w:val="single"/>
          </w:rPr>
          <w:t>sara.abdelghani@cu.edu.eg</w:t>
        </w:r>
      </w:hyperlink>
    </w:p>
    <w:p w14:paraId="0FE6E2D7" w14:textId="77777777" w:rsidR="00CA769D" w:rsidRPr="00FA719B" w:rsidRDefault="00696FD8" w:rsidP="00CA769D">
      <w:pPr>
        <w:spacing w:after="0" w:line="360" w:lineRule="auto"/>
        <w:contextualSpacing/>
        <w:jc w:val="both"/>
        <w:rPr>
          <w:rFonts w:asciiTheme="majorBidi" w:eastAsia="Calibri" w:hAnsiTheme="majorBidi" w:cstheme="majorBidi"/>
          <w:sz w:val="28"/>
          <w:szCs w:val="28"/>
        </w:rPr>
      </w:pPr>
      <w:proofErr w:type="spellStart"/>
      <w:r w:rsidRPr="00FA719B">
        <w:rPr>
          <w:rFonts w:asciiTheme="majorBidi" w:eastAsia="Calibri" w:hAnsiTheme="majorBidi" w:cstheme="majorBidi"/>
          <w:b/>
          <w:bCs/>
          <w:color w:val="000000" w:themeColor="text1"/>
          <w:sz w:val="28"/>
          <w:szCs w:val="28"/>
        </w:rPr>
        <w:t>Orcid</w:t>
      </w:r>
      <w:proofErr w:type="spellEnd"/>
      <w:r w:rsidRPr="00FA719B">
        <w:rPr>
          <w:rFonts w:asciiTheme="majorBidi" w:eastAsia="Calibri" w:hAnsiTheme="majorBidi" w:cstheme="majorBidi"/>
          <w:b/>
          <w:bCs/>
          <w:color w:val="000000" w:themeColor="text1"/>
          <w:sz w:val="28"/>
          <w:szCs w:val="28"/>
        </w:rPr>
        <w:t xml:space="preserve"> Number:</w:t>
      </w:r>
      <w:r w:rsidRPr="00FA719B">
        <w:rPr>
          <w:rFonts w:asciiTheme="majorBidi" w:eastAsia="Calibri" w:hAnsiTheme="majorBidi" w:cstheme="majorBidi"/>
          <w:color w:val="000000" w:themeColor="text1"/>
          <w:sz w:val="28"/>
          <w:szCs w:val="28"/>
        </w:rPr>
        <w:t xml:space="preserve"> </w:t>
      </w:r>
      <w:r w:rsidRPr="00FA719B">
        <w:rPr>
          <w:rFonts w:asciiTheme="majorBidi" w:eastAsia="Calibri" w:hAnsiTheme="majorBidi" w:cstheme="majorBidi"/>
          <w:sz w:val="28"/>
          <w:szCs w:val="28"/>
        </w:rPr>
        <w:t>0000-0003-3619-3740</w:t>
      </w:r>
    </w:p>
    <w:p w14:paraId="2799188A" w14:textId="77777777" w:rsidR="00444593" w:rsidRPr="00FA719B" w:rsidRDefault="00696FD8" w:rsidP="00CA769D">
      <w:pPr>
        <w:spacing w:after="0" w:line="360" w:lineRule="auto"/>
        <w:contextualSpacing/>
        <w:jc w:val="both"/>
        <w:rPr>
          <w:rFonts w:asciiTheme="majorBidi" w:eastAsia="Calibri" w:hAnsiTheme="majorBidi" w:cstheme="majorBidi"/>
          <w:sz w:val="28"/>
          <w:szCs w:val="28"/>
        </w:rPr>
      </w:pPr>
      <w:r w:rsidRPr="00FA719B">
        <w:rPr>
          <w:rFonts w:asciiTheme="majorBidi" w:eastAsia="Calibri" w:hAnsiTheme="majorBidi" w:cstheme="majorBidi"/>
          <w:b/>
          <w:color w:val="000000"/>
          <w:sz w:val="28"/>
          <w:szCs w:val="28"/>
        </w:rPr>
        <w:t>Full postal address:</w:t>
      </w:r>
      <w:r w:rsidRPr="00FA719B">
        <w:rPr>
          <w:rFonts w:asciiTheme="majorBidi" w:eastAsia="Calibri" w:hAnsiTheme="majorBidi" w:cstheme="majorBidi"/>
          <w:color w:val="000000"/>
          <w:sz w:val="28"/>
          <w:szCs w:val="28"/>
        </w:rPr>
        <w:t xml:space="preserve"> </w:t>
      </w:r>
      <w:r w:rsidRPr="00FA719B">
        <w:rPr>
          <w:rFonts w:ascii="Times New Roman" w:hAnsi="Times New Roman" w:cs="Times New Roman"/>
          <w:kern w:val="2"/>
          <w:sz w:val="28"/>
          <w:szCs w:val="28"/>
          <w14:ligatures w14:val="standardContextual"/>
        </w:rPr>
        <w:t>Internal Medicine Department,</w:t>
      </w:r>
      <w:r w:rsidRPr="00FA719B">
        <w:rPr>
          <w:rFonts w:ascii="Times New Roman" w:eastAsia="Calibri" w:hAnsi="Times New Roman" w:cs="Times New Roman"/>
          <w:sz w:val="28"/>
          <w:szCs w:val="28"/>
        </w:rPr>
        <w:t xml:space="preserve"> Clinical Hematology Unit,</w:t>
      </w:r>
      <w:r w:rsidR="00CA769D" w:rsidRPr="00FA719B">
        <w:rPr>
          <w:rFonts w:ascii="Times New Roman" w:eastAsia="Calibri" w:hAnsi="Times New Roman" w:cs="Times New Roman"/>
          <w:sz w:val="28"/>
          <w:szCs w:val="28"/>
        </w:rPr>
        <w:t xml:space="preserve"> </w:t>
      </w:r>
      <w:proofErr w:type="spellStart"/>
      <w:r w:rsidR="00CA769D" w:rsidRPr="00FA719B">
        <w:rPr>
          <w:rFonts w:ascii="Times New Roman" w:hAnsi="Times New Roman" w:cs="Times New Roman"/>
          <w:kern w:val="2"/>
          <w:sz w:val="28"/>
          <w:szCs w:val="28"/>
          <w14:ligatures w14:val="standardContextual"/>
        </w:rPr>
        <w:t>Kasr</w:t>
      </w:r>
      <w:proofErr w:type="spellEnd"/>
      <w:r w:rsidR="00CA769D" w:rsidRPr="00FA719B">
        <w:rPr>
          <w:rFonts w:ascii="Times New Roman" w:hAnsi="Times New Roman" w:cs="Times New Roman"/>
          <w:kern w:val="2"/>
          <w:sz w:val="28"/>
          <w:szCs w:val="28"/>
          <w14:ligatures w14:val="standardContextual"/>
        </w:rPr>
        <w:t xml:space="preserve"> </w:t>
      </w:r>
      <w:proofErr w:type="spellStart"/>
      <w:r w:rsidRPr="00FA719B">
        <w:rPr>
          <w:rFonts w:ascii="Times New Roman" w:hAnsi="Times New Roman" w:cs="Times New Roman"/>
          <w:kern w:val="2"/>
          <w:sz w:val="28"/>
          <w:szCs w:val="28"/>
          <w14:ligatures w14:val="standardContextual"/>
        </w:rPr>
        <w:t>Alainy</w:t>
      </w:r>
      <w:proofErr w:type="spellEnd"/>
      <w:r w:rsidR="00CA769D" w:rsidRPr="00FA719B">
        <w:rPr>
          <w:rFonts w:ascii="Times New Roman" w:hAnsi="Times New Roman" w:cs="Times New Roman"/>
          <w:kern w:val="2"/>
          <w:sz w:val="28"/>
          <w:szCs w:val="28"/>
          <w14:ligatures w14:val="standardContextual"/>
        </w:rPr>
        <w:t xml:space="preserve"> Faculty of Medicine, Cairo </w:t>
      </w:r>
      <w:r w:rsidRPr="00FA719B">
        <w:rPr>
          <w:rFonts w:ascii="Times New Roman" w:hAnsi="Times New Roman" w:cs="Times New Roman"/>
          <w:kern w:val="2"/>
          <w:sz w:val="28"/>
          <w:szCs w:val="28"/>
          <w14:ligatures w14:val="standardContextual"/>
        </w:rPr>
        <w:t>University,</w:t>
      </w:r>
      <w:r w:rsidR="00CA769D" w:rsidRPr="00FA719B">
        <w:rPr>
          <w:rFonts w:asciiTheme="majorBidi" w:eastAsia="Calibri" w:hAnsiTheme="majorBidi" w:cstheme="majorBidi"/>
          <w:color w:val="000000"/>
          <w:sz w:val="28"/>
          <w:szCs w:val="28"/>
        </w:rPr>
        <w:t xml:space="preserve"> </w:t>
      </w:r>
      <w:proofErr w:type="spellStart"/>
      <w:r w:rsidR="00CA769D" w:rsidRPr="00FA719B">
        <w:rPr>
          <w:rFonts w:asciiTheme="majorBidi" w:eastAsia="Calibri" w:hAnsiTheme="majorBidi" w:cstheme="majorBidi"/>
          <w:color w:val="000000"/>
          <w:sz w:val="28"/>
          <w:szCs w:val="28"/>
        </w:rPr>
        <w:t>Kasr</w:t>
      </w:r>
      <w:proofErr w:type="spellEnd"/>
      <w:r w:rsidR="00CA769D" w:rsidRPr="00FA719B">
        <w:rPr>
          <w:rFonts w:asciiTheme="majorBidi" w:eastAsia="Calibri" w:hAnsiTheme="majorBidi" w:cstheme="majorBidi"/>
          <w:color w:val="000000"/>
          <w:sz w:val="28"/>
          <w:szCs w:val="28"/>
        </w:rPr>
        <w:t xml:space="preserve"> Al-</w:t>
      </w:r>
      <w:proofErr w:type="spellStart"/>
      <w:r w:rsidR="00CA769D" w:rsidRPr="00FA719B">
        <w:rPr>
          <w:rFonts w:asciiTheme="majorBidi" w:eastAsia="Calibri" w:hAnsiTheme="majorBidi" w:cstheme="majorBidi"/>
          <w:color w:val="000000"/>
          <w:sz w:val="28"/>
          <w:szCs w:val="28"/>
        </w:rPr>
        <w:t>Ainy</w:t>
      </w:r>
      <w:proofErr w:type="spellEnd"/>
      <w:r w:rsidR="00CA769D" w:rsidRPr="00FA719B">
        <w:rPr>
          <w:rFonts w:asciiTheme="majorBidi" w:eastAsia="Calibri" w:hAnsiTheme="majorBidi" w:cstheme="majorBidi"/>
          <w:color w:val="000000"/>
          <w:sz w:val="28"/>
          <w:szCs w:val="28"/>
        </w:rPr>
        <w:t xml:space="preserve">, </w:t>
      </w:r>
      <w:r w:rsidRPr="00FA719B">
        <w:rPr>
          <w:rFonts w:asciiTheme="majorBidi" w:eastAsia="Calibri" w:hAnsiTheme="majorBidi" w:cstheme="majorBidi"/>
          <w:color w:val="000000"/>
          <w:sz w:val="28"/>
          <w:szCs w:val="28"/>
        </w:rPr>
        <w:t>old Cairo,</w:t>
      </w:r>
      <w:r w:rsidR="00CA769D" w:rsidRPr="00FA719B">
        <w:rPr>
          <w:rFonts w:asciiTheme="majorBidi" w:eastAsia="Calibri" w:hAnsiTheme="majorBidi" w:cstheme="majorBidi"/>
          <w:color w:val="000000"/>
          <w:sz w:val="28"/>
          <w:szCs w:val="28"/>
        </w:rPr>
        <w:t xml:space="preserve"> </w:t>
      </w:r>
      <w:r w:rsidRPr="00FA719B">
        <w:rPr>
          <w:rFonts w:ascii="Times New Roman" w:hAnsi="Times New Roman" w:cs="Times New Roman"/>
          <w:kern w:val="2"/>
          <w:sz w:val="28"/>
          <w:szCs w:val="28"/>
          <w14:ligatures w14:val="standardContextual"/>
        </w:rPr>
        <w:t>Egypt.</w:t>
      </w:r>
    </w:p>
    <w:p w14:paraId="374F3615" w14:textId="77777777" w:rsidR="00444593" w:rsidRPr="00FA719B" w:rsidRDefault="00444593" w:rsidP="00530E8A">
      <w:pPr>
        <w:spacing w:after="0" w:line="360" w:lineRule="auto"/>
        <w:jc w:val="both"/>
        <w:rPr>
          <w:rFonts w:asciiTheme="majorBidi" w:eastAsia="Calibri" w:hAnsiTheme="majorBidi" w:cstheme="majorBidi"/>
          <w:b/>
          <w:color w:val="000000"/>
          <w:sz w:val="28"/>
          <w:szCs w:val="28"/>
        </w:rPr>
      </w:pPr>
    </w:p>
    <w:p w14:paraId="74DA9632" w14:textId="77777777" w:rsidR="001458C7" w:rsidRPr="00FA719B" w:rsidRDefault="001458C7" w:rsidP="00530E8A">
      <w:pPr>
        <w:spacing w:after="0" w:line="360" w:lineRule="auto"/>
        <w:jc w:val="both"/>
        <w:rPr>
          <w:rFonts w:asciiTheme="majorBidi" w:eastAsia="Calibri" w:hAnsiTheme="majorBidi" w:cstheme="majorBidi"/>
          <w:b/>
          <w:color w:val="000000"/>
          <w:sz w:val="28"/>
          <w:szCs w:val="28"/>
        </w:rPr>
      </w:pPr>
    </w:p>
    <w:p w14:paraId="00C102D0" w14:textId="77777777" w:rsidR="001458C7" w:rsidRPr="00FA719B" w:rsidRDefault="001458C7" w:rsidP="00530E8A">
      <w:pPr>
        <w:spacing w:after="0" w:line="360" w:lineRule="auto"/>
        <w:jc w:val="both"/>
        <w:rPr>
          <w:rFonts w:asciiTheme="majorBidi" w:eastAsia="Calibri" w:hAnsiTheme="majorBidi" w:cstheme="majorBidi"/>
          <w:b/>
          <w:color w:val="000000"/>
          <w:sz w:val="28"/>
          <w:szCs w:val="28"/>
        </w:rPr>
      </w:pPr>
    </w:p>
    <w:p w14:paraId="6D7F7BA6" w14:textId="77777777" w:rsidR="00C02031" w:rsidRPr="00FA719B" w:rsidRDefault="00C02031" w:rsidP="00C02031">
      <w:pPr>
        <w:spacing w:after="0" w:line="360" w:lineRule="auto"/>
        <w:jc w:val="both"/>
        <w:rPr>
          <w:rFonts w:asciiTheme="majorBidi" w:eastAsia="Calibri" w:hAnsiTheme="majorBidi" w:cstheme="majorBidi"/>
          <w:b/>
          <w:color w:val="000000"/>
          <w:sz w:val="28"/>
          <w:szCs w:val="28"/>
        </w:rPr>
      </w:pPr>
    </w:p>
    <w:p w14:paraId="71309B55" w14:textId="77777777" w:rsidR="00C02031" w:rsidRPr="00FA719B" w:rsidRDefault="00C02031" w:rsidP="00C02031">
      <w:pPr>
        <w:spacing w:after="0" w:line="360" w:lineRule="auto"/>
        <w:jc w:val="both"/>
        <w:rPr>
          <w:rFonts w:asciiTheme="majorBidi" w:eastAsia="Calibri" w:hAnsiTheme="majorBidi" w:cstheme="majorBidi"/>
          <w:b/>
          <w:color w:val="000000"/>
          <w:sz w:val="28"/>
          <w:szCs w:val="28"/>
        </w:rPr>
      </w:pPr>
    </w:p>
    <w:p w14:paraId="4C181A30" w14:textId="77777777" w:rsidR="00C02031" w:rsidRPr="00FA719B" w:rsidRDefault="00C02031" w:rsidP="00C02031">
      <w:pPr>
        <w:spacing w:after="0" w:line="360" w:lineRule="auto"/>
        <w:jc w:val="both"/>
        <w:rPr>
          <w:rFonts w:asciiTheme="majorBidi" w:eastAsia="Calibri" w:hAnsiTheme="majorBidi" w:cstheme="majorBidi"/>
          <w:b/>
          <w:color w:val="000000"/>
          <w:sz w:val="28"/>
          <w:szCs w:val="28"/>
        </w:rPr>
      </w:pPr>
      <w:r w:rsidRPr="00FA719B">
        <w:rPr>
          <w:rFonts w:asciiTheme="majorBidi" w:eastAsia="Calibri" w:hAnsiTheme="majorBidi" w:cstheme="majorBidi"/>
          <w:b/>
          <w:color w:val="000000"/>
          <w:sz w:val="28"/>
          <w:szCs w:val="28"/>
        </w:rPr>
        <w:lastRenderedPageBreak/>
        <w:t xml:space="preserve">Abstract </w:t>
      </w:r>
    </w:p>
    <w:p w14:paraId="6A4B52E5" w14:textId="53B17063" w:rsidR="00C02031" w:rsidRPr="00FA719B" w:rsidRDefault="00C02031" w:rsidP="00C02031">
      <w:pPr>
        <w:spacing w:after="0" w:line="360" w:lineRule="auto"/>
        <w:jc w:val="both"/>
        <w:rPr>
          <w:rFonts w:asciiTheme="majorBidi" w:hAnsiTheme="majorBidi" w:cstheme="majorBidi"/>
          <w:sz w:val="28"/>
          <w:szCs w:val="28"/>
        </w:rPr>
      </w:pPr>
      <w:r w:rsidRPr="00FA719B">
        <w:rPr>
          <w:rStyle w:val="Strong"/>
          <w:rFonts w:asciiTheme="majorBidi" w:hAnsiTheme="majorBidi" w:cstheme="majorBidi"/>
          <w:sz w:val="28"/>
          <w:szCs w:val="28"/>
        </w:rPr>
        <w:t>Background: </w:t>
      </w:r>
      <w:r w:rsidRPr="00FA719B">
        <w:rPr>
          <w:rFonts w:asciiTheme="majorBidi" w:hAnsiTheme="majorBidi" w:cstheme="majorBidi"/>
          <w:sz w:val="28"/>
          <w:szCs w:val="28"/>
        </w:rPr>
        <w:t xml:space="preserve">Mature B-cell non-Hodgkin lymphoma (B-NHL) occurs due to uncontrolled B-lymphocyte clonal expansion. Cytokines </w:t>
      </w:r>
      <w:r w:rsidRPr="00FA719B">
        <w:rPr>
          <w:rStyle w:val="issue-underline"/>
          <w:rFonts w:asciiTheme="majorBidi" w:hAnsiTheme="majorBidi" w:cstheme="majorBidi"/>
          <w:sz w:val="28"/>
          <w:szCs w:val="28"/>
        </w:rPr>
        <w:t>can directly</w:t>
      </w:r>
      <w:r w:rsidRPr="00FA719B">
        <w:rPr>
          <w:rFonts w:asciiTheme="majorBidi" w:hAnsiTheme="majorBidi" w:cstheme="majorBidi"/>
          <w:sz w:val="28"/>
          <w:szCs w:val="28"/>
        </w:rPr>
        <w:t xml:space="preserve"> stimulate B-cell proliferation and prevent B-cell apoptosis. </w:t>
      </w:r>
      <w:proofErr w:type="spellStart"/>
      <w:r w:rsidRPr="00FA719B">
        <w:rPr>
          <w:rFonts w:asciiTheme="majorBidi" w:hAnsiTheme="majorBidi" w:cstheme="majorBidi"/>
          <w:sz w:val="28"/>
          <w:szCs w:val="28"/>
        </w:rPr>
        <w:t>Dysregulation</w:t>
      </w:r>
      <w:proofErr w:type="spellEnd"/>
      <w:r w:rsidRPr="00FA719B">
        <w:rPr>
          <w:rFonts w:asciiTheme="majorBidi" w:hAnsiTheme="majorBidi" w:cstheme="majorBidi"/>
          <w:sz w:val="28"/>
          <w:szCs w:val="28"/>
        </w:rPr>
        <w:t xml:space="preserve"> of cytokines may play an </w:t>
      </w:r>
      <w:r w:rsidRPr="00FA719B">
        <w:rPr>
          <w:rStyle w:val="issue-underline"/>
          <w:rFonts w:asciiTheme="majorBidi" w:hAnsiTheme="majorBidi" w:cstheme="majorBidi"/>
          <w:sz w:val="28"/>
          <w:szCs w:val="28"/>
        </w:rPr>
        <w:t>important</w:t>
      </w:r>
      <w:r w:rsidRPr="00FA719B">
        <w:rPr>
          <w:rFonts w:asciiTheme="majorBidi" w:hAnsiTheme="majorBidi" w:cstheme="majorBidi"/>
          <w:sz w:val="28"/>
          <w:szCs w:val="28"/>
        </w:rPr>
        <w:t xml:space="preserve"> role in </w:t>
      </w:r>
      <w:r w:rsidRPr="00FA719B">
        <w:rPr>
          <w:rStyle w:val="issue-underline"/>
          <w:rFonts w:asciiTheme="majorBidi" w:hAnsiTheme="majorBidi" w:cstheme="majorBidi"/>
          <w:sz w:val="28"/>
          <w:szCs w:val="28"/>
        </w:rPr>
        <w:t>the development of B-NHL</w:t>
      </w:r>
      <w:r w:rsidRPr="00FA719B">
        <w:rPr>
          <w:rFonts w:asciiTheme="majorBidi" w:hAnsiTheme="majorBidi" w:cstheme="majorBidi"/>
          <w:sz w:val="28"/>
          <w:szCs w:val="28"/>
        </w:rPr>
        <w:t xml:space="preserve"> by enhancing chromosomal translocation, which is the hallmark of B-NHL. Both interleukin 2 and tumor necrosis factor-</w:t>
      </w:r>
      <w:proofErr w:type="gramStart"/>
      <w:r w:rsidRPr="00FA719B">
        <w:rPr>
          <w:rFonts w:asciiTheme="majorBidi" w:hAnsiTheme="majorBidi" w:cstheme="majorBidi"/>
          <w:sz w:val="28"/>
          <w:szCs w:val="28"/>
        </w:rPr>
        <w:t>α are</w:t>
      </w:r>
      <w:proofErr w:type="gramEnd"/>
      <w:r w:rsidRPr="00FA719B">
        <w:rPr>
          <w:rFonts w:asciiTheme="majorBidi" w:hAnsiTheme="majorBidi" w:cstheme="majorBidi"/>
          <w:sz w:val="28"/>
          <w:szCs w:val="28"/>
        </w:rPr>
        <w:t xml:space="preserve"> </w:t>
      </w:r>
      <w:proofErr w:type="spellStart"/>
      <w:r w:rsidRPr="00FA719B">
        <w:rPr>
          <w:rFonts w:asciiTheme="majorBidi" w:hAnsiTheme="majorBidi" w:cstheme="majorBidi"/>
          <w:sz w:val="28"/>
          <w:szCs w:val="28"/>
        </w:rPr>
        <w:t>proinflammatory</w:t>
      </w:r>
      <w:proofErr w:type="spellEnd"/>
      <w:r w:rsidRPr="00FA719B">
        <w:rPr>
          <w:rFonts w:asciiTheme="majorBidi" w:hAnsiTheme="majorBidi" w:cstheme="majorBidi"/>
          <w:sz w:val="28"/>
          <w:szCs w:val="28"/>
        </w:rPr>
        <w:t xml:space="preserve"> cytokines and play </w:t>
      </w:r>
      <w:r w:rsidRPr="00FA719B">
        <w:rPr>
          <w:rStyle w:val="issue-underline"/>
          <w:rFonts w:asciiTheme="majorBidi" w:hAnsiTheme="majorBidi" w:cstheme="majorBidi"/>
          <w:sz w:val="28"/>
          <w:szCs w:val="28"/>
        </w:rPr>
        <w:t>important</w:t>
      </w:r>
      <w:r w:rsidRPr="00FA719B">
        <w:rPr>
          <w:rFonts w:asciiTheme="majorBidi" w:hAnsiTheme="majorBidi" w:cstheme="majorBidi"/>
          <w:sz w:val="28"/>
          <w:szCs w:val="28"/>
        </w:rPr>
        <w:t xml:space="preserve"> roles in </w:t>
      </w:r>
      <w:r w:rsidRPr="00FA719B">
        <w:rPr>
          <w:rStyle w:val="issue-underline"/>
          <w:rFonts w:asciiTheme="majorBidi" w:hAnsiTheme="majorBidi" w:cstheme="majorBidi"/>
          <w:sz w:val="28"/>
          <w:szCs w:val="28"/>
        </w:rPr>
        <w:t>the growth, differentiation, and apoptosis of B cells.</w:t>
      </w:r>
    </w:p>
    <w:p w14:paraId="66B815FF" w14:textId="387D9A1C" w:rsidR="00C02031" w:rsidRPr="00FA719B" w:rsidRDefault="00C02031" w:rsidP="00490572">
      <w:pPr>
        <w:pStyle w:val="pb-2"/>
        <w:spacing w:line="360" w:lineRule="auto"/>
        <w:rPr>
          <w:rFonts w:asciiTheme="majorBidi" w:hAnsiTheme="majorBidi" w:cstheme="majorBidi"/>
          <w:sz w:val="28"/>
          <w:szCs w:val="28"/>
        </w:rPr>
      </w:pPr>
      <w:r w:rsidRPr="00FA719B">
        <w:rPr>
          <w:rStyle w:val="Strong"/>
          <w:rFonts w:asciiTheme="majorBidi" w:hAnsiTheme="majorBidi" w:cstheme="majorBidi"/>
          <w:sz w:val="28"/>
          <w:szCs w:val="28"/>
        </w:rPr>
        <w:t>Methods</w:t>
      </w:r>
      <w:r w:rsidRPr="00FA719B">
        <w:rPr>
          <w:rFonts w:asciiTheme="majorBidi" w:hAnsiTheme="majorBidi" w:cstheme="majorBidi"/>
          <w:sz w:val="28"/>
          <w:szCs w:val="28"/>
        </w:rPr>
        <w:t>:</w:t>
      </w:r>
      <w:r w:rsidRPr="00FA719B">
        <w:rPr>
          <w:rStyle w:val="Strong"/>
          <w:rFonts w:asciiTheme="majorBidi" w:hAnsiTheme="majorBidi" w:cstheme="majorBidi"/>
          <w:sz w:val="28"/>
          <w:szCs w:val="28"/>
        </w:rPr>
        <w:t> </w:t>
      </w:r>
      <w:r w:rsidRPr="00FA719B">
        <w:rPr>
          <w:rFonts w:asciiTheme="majorBidi" w:hAnsiTheme="majorBidi" w:cstheme="majorBidi"/>
          <w:sz w:val="28"/>
          <w:szCs w:val="28"/>
        </w:rPr>
        <w:t xml:space="preserve">We conducted a prospective case-control study </w:t>
      </w:r>
      <w:r w:rsidRPr="00FA719B">
        <w:rPr>
          <w:rStyle w:val="issue-underline"/>
          <w:rFonts w:asciiTheme="majorBidi" w:hAnsiTheme="majorBidi" w:cstheme="majorBidi"/>
          <w:sz w:val="28"/>
          <w:szCs w:val="28"/>
        </w:rPr>
        <w:t>applied to</w:t>
      </w:r>
      <w:r w:rsidRPr="00FA719B">
        <w:rPr>
          <w:rFonts w:asciiTheme="majorBidi" w:hAnsiTheme="majorBidi" w:cstheme="majorBidi"/>
          <w:sz w:val="28"/>
          <w:szCs w:val="28"/>
        </w:rPr>
        <w:t xml:space="preserve"> 50 patients with B-NHL at </w:t>
      </w:r>
      <w:proofErr w:type="spellStart"/>
      <w:r w:rsidRPr="00FA719B">
        <w:rPr>
          <w:rFonts w:asciiTheme="majorBidi" w:hAnsiTheme="majorBidi" w:cstheme="majorBidi"/>
          <w:sz w:val="28"/>
          <w:szCs w:val="28"/>
        </w:rPr>
        <w:t>Kasr</w:t>
      </w:r>
      <w:proofErr w:type="spellEnd"/>
      <w:r w:rsidRPr="00FA719B">
        <w:rPr>
          <w:rFonts w:asciiTheme="majorBidi" w:hAnsiTheme="majorBidi" w:cstheme="majorBidi"/>
          <w:sz w:val="28"/>
          <w:szCs w:val="28"/>
        </w:rPr>
        <w:t xml:space="preserve"> Al </w:t>
      </w:r>
      <w:proofErr w:type="spellStart"/>
      <w:r w:rsidRPr="00FA719B">
        <w:rPr>
          <w:rFonts w:asciiTheme="majorBidi" w:hAnsiTheme="majorBidi" w:cstheme="majorBidi"/>
          <w:sz w:val="28"/>
          <w:szCs w:val="28"/>
        </w:rPr>
        <w:t>Aini</w:t>
      </w:r>
      <w:proofErr w:type="spellEnd"/>
      <w:r w:rsidRPr="00FA719B">
        <w:rPr>
          <w:rFonts w:asciiTheme="majorBidi" w:hAnsiTheme="majorBidi" w:cstheme="majorBidi"/>
          <w:sz w:val="28"/>
          <w:szCs w:val="28"/>
        </w:rPr>
        <w:t xml:space="preserve"> Hospital, Cairo University, and 50 age- and sex-matched controls. Clinical, laboratory and imaging data were collected. In all patients and controls, </w:t>
      </w:r>
      <w:r w:rsidR="00490572" w:rsidRPr="00FA719B">
        <w:rPr>
          <w:rFonts w:asciiTheme="majorBidi" w:hAnsiTheme="majorBidi" w:cstheme="majorBidi"/>
          <w:color w:val="222222"/>
          <w:sz w:val="28"/>
          <w:szCs w:val="28"/>
          <w:shd w:val="clear" w:color="auto" w:fill="FFFFFF"/>
        </w:rPr>
        <w:t>sIL-2R</w:t>
      </w:r>
      <w:r w:rsidR="00490572" w:rsidRPr="00FA719B">
        <w:rPr>
          <w:rFonts w:ascii="Arial" w:hAnsi="Arial" w:cs="Arial"/>
          <w:color w:val="222222"/>
          <w:shd w:val="clear" w:color="auto" w:fill="FFFFFF"/>
        </w:rPr>
        <w:t xml:space="preserve"> </w:t>
      </w:r>
      <w:r w:rsidRPr="00FA719B">
        <w:rPr>
          <w:rFonts w:asciiTheme="majorBidi" w:hAnsiTheme="majorBidi" w:cstheme="majorBidi"/>
          <w:sz w:val="28"/>
          <w:szCs w:val="28"/>
        </w:rPr>
        <w:t xml:space="preserve">and </w:t>
      </w:r>
      <w:r w:rsidR="00490572" w:rsidRPr="00FA719B">
        <w:rPr>
          <w:rFonts w:asciiTheme="majorBidi" w:hAnsiTheme="majorBidi" w:cstheme="majorBidi"/>
          <w:color w:val="222222"/>
          <w:sz w:val="28"/>
          <w:szCs w:val="28"/>
          <w:shd w:val="clear" w:color="auto" w:fill="FFFFFF"/>
        </w:rPr>
        <w:t xml:space="preserve">sTNF-R2 </w:t>
      </w:r>
      <w:r w:rsidRPr="00FA719B">
        <w:rPr>
          <w:rFonts w:asciiTheme="majorBidi" w:hAnsiTheme="majorBidi" w:cstheme="majorBidi"/>
          <w:sz w:val="28"/>
          <w:szCs w:val="28"/>
        </w:rPr>
        <w:t xml:space="preserve">levels were measured by enzyme-linked </w:t>
      </w:r>
      <w:proofErr w:type="spellStart"/>
      <w:r w:rsidRPr="00FA719B">
        <w:rPr>
          <w:rFonts w:asciiTheme="majorBidi" w:hAnsiTheme="majorBidi" w:cstheme="majorBidi"/>
          <w:sz w:val="28"/>
          <w:szCs w:val="28"/>
        </w:rPr>
        <w:t>immunosorbent</w:t>
      </w:r>
      <w:proofErr w:type="spellEnd"/>
      <w:r w:rsidRPr="00FA719B">
        <w:rPr>
          <w:rFonts w:asciiTheme="majorBidi" w:hAnsiTheme="majorBidi" w:cstheme="majorBidi"/>
          <w:sz w:val="28"/>
          <w:szCs w:val="28"/>
        </w:rPr>
        <w:t xml:space="preserve"> assay (ELISA). The Spearman correlation test was used to evaluate the correlation between the studied cytokines and clinical, laboratory and imaging findings. Sensitivity analysis was conducted to detect the cutoff values of the studied cytokines.</w:t>
      </w:r>
    </w:p>
    <w:p w14:paraId="7B9B34F2" w14:textId="77777777" w:rsidR="00082520" w:rsidRPr="00FA719B" w:rsidRDefault="00C02031" w:rsidP="00490572">
      <w:pPr>
        <w:pStyle w:val="pb-2"/>
        <w:spacing w:line="360" w:lineRule="auto"/>
        <w:rPr>
          <w:rFonts w:asciiTheme="majorBidi" w:hAnsiTheme="majorBidi" w:cstheme="majorBidi"/>
          <w:sz w:val="28"/>
          <w:szCs w:val="28"/>
        </w:rPr>
      </w:pPr>
      <w:r w:rsidRPr="00FA719B">
        <w:rPr>
          <w:rFonts w:asciiTheme="majorBidi" w:eastAsia="Calibri" w:hAnsiTheme="majorBidi" w:cstheme="majorBidi"/>
          <w:b/>
          <w:bCs/>
          <w:sz w:val="28"/>
          <w:szCs w:val="28"/>
        </w:rPr>
        <w:t>Results</w:t>
      </w:r>
      <w:r w:rsidRPr="00FA719B">
        <w:rPr>
          <w:rFonts w:asciiTheme="majorBidi" w:eastAsia="Calibri" w:hAnsiTheme="majorBidi" w:cstheme="majorBidi"/>
          <w:sz w:val="28"/>
          <w:szCs w:val="28"/>
        </w:rPr>
        <w:t xml:space="preserve">: </w:t>
      </w:r>
      <w:r w:rsidRPr="00FA719B">
        <w:rPr>
          <w:rFonts w:asciiTheme="majorBidi" w:hAnsiTheme="majorBidi" w:cstheme="majorBidi"/>
          <w:sz w:val="28"/>
          <w:szCs w:val="28"/>
        </w:rPr>
        <w:t xml:space="preserve">Serum </w:t>
      </w:r>
      <w:r w:rsidRPr="00FA719B">
        <w:rPr>
          <w:rStyle w:val="issue-underline"/>
          <w:rFonts w:asciiTheme="majorBidi" w:hAnsiTheme="majorBidi" w:cstheme="majorBidi"/>
          <w:sz w:val="28"/>
          <w:szCs w:val="28"/>
        </w:rPr>
        <w:t xml:space="preserve">levels of </w:t>
      </w:r>
      <w:r w:rsidR="00490572" w:rsidRPr="00FA719B">
        <w:rPr>
          <w:rFonts w:asciiTheme="majorBidi" w:hAnsiTheme="majorBidi" w:cstheme="majorBidi"/>
          <w:color w:val="222222"/>
          <w:sz w:val="28"/>
          <w:szCs w:val="28"/>
          <w:shd w:val="clear" w:color="auto" w:fill="FFFFFF"/>
        </w:rPr>
        <w:t>sIL-2R</w:t>
      </w:r>
      <w:r w:rsidR="00490572" w:rsidRPr="00FA719B">
        <w:rPr>
          <w:rFonts w:ascii="Arial" w:hAnsi="Arial" w:cs="Arial"/>
          <w:color w:val="222222"/>
          <w:shd w:val="clear" w:color="auto" w:fill="FFFFFF"/>
        </w:rPr>
        <w:t xml:space="preserve"> </w:t>
      </w:r>
      <w:r w:rsidRPr="00FA719B">
        <w:rPr>
          <w:rStyle w:val="issue-underline"/>
          <w:rFonts w:asciiTheme="majorBidi" w:hAnsiTheme="majorBidi" w:cstheme="majorBidi"/>
          <w:sz w:val="28"/>
          <w:szCs w:val="28"/>
        </w:rPr>
        <w:t xml:space="preserve">and </w:t>
      </w:r>
      <w:r w:rsidR="00490572"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were </w:t>
      </w:r>
      <w:r w:rsidRPr="00FA719B">
        <w:rPr>
          <w:rStyle w:val="issue-underline"/>
          <w:rFonts w:asciiTheme="majorBidi" w:hAnsiTheme="majorBidi" w:cstheme="majorBidi"/>
          <w:sz w:val="28"/>
          <w:szCs w:val="28"/>
        </w:rPr>
        <w:t>significantly</w:t>
      </w:r>
      <w:r w:rsidRPr="00FA719B">
        <w:rPr>
          <w:rFonts w:asciiTheme="majorBidi" w:hAnsiTheme="majorBidi" w:cstheme="majorBidi"/>
          <w:sz w:val="28"/>
          <w:szCs w:val="28"/>
        </w:rPr>
        <w:t xml:space="preserve"> higher in patients than in controls. Additionally, their levels were significantly higher in aggressive types and advanced stages of lymphoma. Also, the studied cytokines were significantly correlated with different clinical and laboratory parameters of lymphoma. </w:t>
      </w:r>
    </w:p>
    <w:p w14:paraId="0FF51DFA" w14:textId="47781260" w:rsidR="00C02031" w:rsidRPr="00FA719B" w:rsidRDefault="00082520" w:rsidP="003C515C">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The level of sIL-2R and sTNF</w:t>
      </w:r>
      <w:r w:rsidR="003C515C" w:rsidRPr="00FA719B">
        <w:rPr>
          <w:rFonts w:asciiTheme="majorBidi" w:hAnsiTheme="majorBidi" w:cstheme="majorBidi"/>
          <w:sz w:val="28"/>
          <w:szCs w:val="28"/>
        </w:rPr>
        <w:t>-</w:t>
      </w:r>
      <w:r w:rsidRPr="00FA719B">
        <w:rPr>
          <w:rFonts w:asciiTheme="majorBidi" w:hAnsiTheme="majorBidi" w:cstheme="majorBidi"/>
          <w:sz w:val="28"/>
          <w:szCs w:val="28"/>
        </w:rPr>
        <w:t>R</w:t>
      </w:r>
      <w:r w:rsidR="003C515C" w:rsidRPr="00FA719B">
        <w:rPr>
          <w:rFonts w:asciiTheme="majorBidi" w:hAnsiTheme="majorBidi" w:cstheme="majorBidi"/>
          <w:sz w:val="28"/>
          <w:szCs w:val="28"/>
        </w:rPr>
        <w:t>2</w:t>
      </w:r>
      <w:r w:rsidRPr="00FA719B">
        <w:rPr>
          <w:rFonts w:asciiTheme="majorBidi" w:hAnsiTheme="majorBidi" w:cstheme="majorBidi"/>
          <w:sz w:val="28"/>
          <w:szCs w:val="28"/>
        </w:rPr>
        <w:t xml:space="preserve"> </w:t>
      </w:r>
      <w:r w:rsidR="00C02031" w:rsidRPr="00FA719B">
        <w:rPr>
          <w:rFonts w:asciiTheme="majorBidi" w:hAnsiTheme="majorBidi" w:cstheme="majorBidi"/>
          <w:sz w:val="28"/>
          <w:szCs w:val="28"/>
        </w:rPr>
        <w:t>were closely related to the</w:t>
      </w:r>
      <w:r w:rsidR="00C02031" w:rsidRPr="00FA719B">
        <w:rPr>
          <w:rStyle w:val="issue-underline"/>
          <w:rFonts w:asciiTheme="majorBidi" w:hAnsiTheme="majorBidi" w:cstheme="majorBidi"/>
          <w:sz w:val="28"/>
          <w:szCs w:val="28"/>
        </w:rPr>
        <w:t xml:space="preserve"> type of lymphoma</w:t>
      </w:r>
      <w:r w:rsidRPr="00FA719B">
        <w:rPr>
          <w:rStyle w:val="issue-underline"/>
          <w:rFonts w:asciiTheme="majorBidi" w:hAnsiTheme="majorBidi" w:cstheme="majorBidi"/>
          <w:sz w:val="28"/>
          <w:szCs w:val="28"/>
        </w:rPr>
        <w:t xml:space="preserve"> (P value ˂ 0.001 and 0.012, respectively), further it was also associated with the natural history of lymphoma (aggressive vs. indolent)</w:t>
      </w:r>
      <w:r w:rsidRPr="00FA719B">
        <w:t xml:space="preserve"> </w:t>
      </w:r>
      <w:r w:rsidRPr="00FA719B">
        <w:rPr>
          <w:rStyle w:val="issue-underline"/>
          <w:rFonts w:asciiTheme="majorBidi" w:hAnsiTheme="majorBidi" w:cstheme="majorBidi"/>
          <w:sz w:val="28"/>
          <w:szCs w:val="28"/>
        </w:rPr>
        <w:t xml:space="preserve">(P value ˂0.001 and 0.04 respectively). </w:t>
      </w:r>
    </w:p>
    <w:p w14:paraId="10CEAC3F" w14:textId="77777777" w:rsidR="00C02031" w:rsidRPr="00FA719B" w:rsidRDefault="00C02031" w:rsidP="00C02031">
      <w:pPr>
        <w:pStyle w:val="pb-2"/>
        <w:spacing w:line="360" w:lineRule="auto"/>
        <w:rPr>
          <w:rFonts w:asciiTheme="majorBidi" w:hAnsiTheme="majorBidi" w:cstheme="majorBidi"/>
          <w:sz w:val="28"/>
          <w:szCs w:val="28"/>
        </w:rPr>
      </w:pPr>
      <w:r w:rsidRPr="00FA719B">
        <w:rPr>
          <w:rFonts w:asciiTheme="majorBidi" w:eastAsia="Calibri" w:hAnsiTheme="majorBidi" w:cstheme="majorBidi"/>
          <w:b/>
          <w:bCs/>
          <w:sz w:val="28"/>
          <w:szCs w:val="28"/>
        </w:rPr>
        <w:lastRenderedPageBreak/>
        <w:t>Conclusion:</w:t>
      </w:r>
      <w:r w:rsidRPr="00FA719B">
        <w:rPr>
          <w:rFonts w:asciiTheme="majorBidi" w:hAnsiTheme="majorBidi" w:cstheme="majorBidi"/>
          <w:sz w:val="28"/>
          <w:szCs w:val="28"/>
        </w:rPr>
        <w:t xml:space="preserve"> </w:t>
      </w:r>
    </w:p>
    <w:p w14:paraId="63B2B9FC" w14:textId="5DE4ABC3" w:rsidR="00C02031" w:rsidRPr="00FA719B" w:rsidRDefault="00C02031" w:rsidP="00490572">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Pretreatment levels of </w:t>
      </w:r>
      <w:r w:rsidR="00490572"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sz w:val="28"/>
          <w:szCs w:val="28"/>
        </w:rPr>
        <w:t xml:space="preserve"> and </w:t>
      </w:r>
      <w:r w:rsidR="00490572"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may play a role in </w:t>
      </w:r>
      <w:r w:rsidRPr="00FA719B">
        <w:rPr>
          <w:rStyle w:val="issue-underline"/>
          <w:rFonts w:asciiTheme="majorBidi" w:hAnsiTheme="majorBidi" w:cstheme="majorBidi"/>
          <w:sz w:val="28"/>
          <w:szCs w:val="28"/>
        </w:rPr>
        <w:t>the natural history and prognosis of lymphoma.</w:t>
      </w:r>
      <w:r w:rsidRPr="00FA719B">
        <w:rPr>
          <w:rFonts w:asciiTheme="majorBidi" w:hAnsiTheme="majorBidi" w:cstheme="majorBidi"/>
          <w:sz w:val="28"/>
          <w:szCs w:val="28"/>
        </w:rPr>
        <w:t xml:space="preserve"> They may be used as a prognostic factor for B-NHL patients and </w:t>
      </w:r>
      <w:r w:rsidRPr="00FA719B">
        <w:rPr>
          <w:rStyle w:val="issue-underline"/>
          <w:rFonts w:asciiTheme="majorBidi" w:hAnsiTheme="majorBidi" w:cstheme="majorBidi"/>
          <w:sz w:val="28"/>
          <w:szCs w:val="28"/>
        </w:rPr>
        <w:t>may also</w:t>
      </w:r>
      <w:r w:rsidRPr="00FA719B">
        <w:rPr>
          <w:rFonts w:asciiTheme="majorBidi" w:hAnsiTheme="majorBidi" w:cstheme="majorBidi"/>
          <w:sz w:val="28"/>
          <w:szCs w:val="28"/>
        </w:rPr>
        <w:t xml:space="preserve"> help with treatment decisions.</w:t>
      </w:r>
    </w:p>
    <w:p w14:paraId="5A95F53A" w14:textId="77777777" w:rsidR="00C02031" w:rsidRPr="00FA719B" w:rsidRDefault="00C02031" w:rsidP="00C02031">
      <w:pPr>
        <w:spacing w:line="360" w:lineRule="auto"/>
        <w:rPr>
          <w:rFonts w:asciiTheme="majorBidi" w:hAnsiTheme="majorBidi" w:cstheme="majorBidi"/>
          <w:sz w:val="28"/>
          <w:szCs w:val="28"/>
        </w:rPr>
      </w:pPr>
    </w:p>
    <w:p w14:paraId="45ED9580" w14:textId="3251F9D4" w:rsidR="00C02031" w:rsidRPr="00FA719B" w:rsidRDefault="00C02031" w:rsidP="00490572">
      <w:pPr>
        <w:spacing w:line="360" w:lineRule="auto"/>
        <w:rPr>
          <w:rFonts w:asciiTheme="majorBidi" w:eastAsia="Calibri" w:hAnsiTheme="majorBidi" w:cstheme="majorBidi"/>
          <w:b/>
          <w:color w:val="000000"/>
          <w:sz w:val="28"/>
          <w:szCs w:val="28"/>
        </w:rPr>
      </w:pPr>
      <w:r w:rsidRPr="00FA719B">
        <w:rPr>
          <w:rFonts w:asciiTheme="majorBidi" w:eastAsia="Calibri" w:hAnsiTheme="majorBidi" w:cstheme="majorBidi"/>
          <w:b/>
          <w:color w:val="000000"/>
          <w:sz w:val="28"/>
          <w:szCs w:val="28"/>
        </w:rPr>
        <w:t xml:space="preserve">Keywords: </w:t>
      </w:r>
      <w:r w:rsidRPr="00FA719B">
        <w:rPr>
          <w:rFonts w:asciiTheme="majorBidi" w:hAnsiTheme="majorBidi" w:cstheme="majorBidi"/>
          <w:sz w:val="28"/>
          <w:szCs w:val="28"/>
        </w:rPr>
        <w:t xml:space="preserve">B-NHL; Prognosis; Cytokines; </w:t>
      </w:r>
      <w:r w:rsidR="00490572"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sz w:val="28"/>
          <w:szCs w:val="28"/>
        </w:rPr>
        <w:t xml:space="preserve">; </w:t>
      </w:r>
      <w:r w:rsidR="00490572"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w:t>
      </w:r>
    </w:p>
    <w:p w14:paraId="468D2AC3" w14:textId="77777777" w:rsidR="00C02031" w:rsidRPr="00FA719B" w:rsidRDefault="00C02031" w:rsidP="00C02031">
      <w:pPr>
        <w:spacing w:after="160" w:line="360" w:lineRule="auto"/>
        <w:rPr>
          <w:rFonts w:asciiTheme="majorBidi" w:hAnsiTheme="majorBidi" w:cstheme="majorBidi"/>
          <w:kern w:val="2"/>
          <w:sz w:val="28"/>
          <w:szCs w:val="28"/>
          <w14:ligatures w14:val="standardContextual"/>
        </w:rPr>
      </w:pPr>
      <w:r w:rsidRPr="00FA719B">
        <w:rPr>
          <w:rFonts w:asciiTheme="majorBidi" w:eastAsia="Calibri" w:hAnsiTheme="majorBidi" w:cstheme="majorBidi"/>
          <w:b/>
          <w:color w:val="000000"/>
          <w:sz w:val="28"/>
          <w:szCs w:val="28"/>
        </w:rPr>
        <w:t>Background:</w:t>
      </w:r>
    </w:p>
    <w:p w14:paraId="30AE5DD2" w14:textId="77777777" w:rsidR="00C02031" w:rsidRPr="00FA719B" w:rsidRDefault="00C02031" w:rsidP="00C02031">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Mature B-cell non-Hodgkin lymphoma (B-NHL) is a heterogeneous group of malignancies involving the uncontrolled clonal expansion of transformed B cells. It represents approximately 83% of all NHLs. (1) The etiology of B-NHL remains unknown, but the most consistent risk factors are altered immunity conditions. Immunodeficiency is a vital risk factor for NHL. (2) Autoimmune conditions, such as rheumatoid arthritis, systemic lupus </w:t>
      </w:r>
      <w:proofErr w:type="spellStart"/>
      <w:r w:rsidRPr="00FA719B">
        <w:rPr>
          <w:rFonts w:asciiTheme="majorBidi" w:hAnsiTheme="majorBidi" w:cstheme="majorBidi"/>
          <w:sz w:val="28"/>
          <w:szCs w:val="28"/>
        </w:rPr>
        <w:t>erythematosus</w:t>
      </w:r>
      <w:proofErr w:type="spellEnd"/>
      <w:r w:rsidRPr="00FA719B">
        <w:rPr>
          <w:rFonts w:asciiTheme="majorBidi" w:hAnsiTheme="majorBidi" w:cstheme="majorBidi"/>
          <w:sz w:val="28"/>
          <w:szCs w:val="28"/>
        </w:rPr>
        <w:t xml:space="preserve">, and </w:t>
      </w:r>
      <w:proofErr w:type="spellStart"/>
      <w:r w:rsidRPr="00FA719B">
        <w:rPr>
          <w:rFonts w:asciiTheme="majorBidi" w:hAnsiTheme="majorBidi" w:cstheme="majorBidi"/>
          <w:sz w:val="28"/>
          <w:szCs w:val="28"/>
        </w:rPr>
        <w:t>Sjögren’s</w:t>
      </w:r>
      <w:proofErr w:type="spellEnd"/>
      <w:r w:rsidRPr="00FA719B">
        <w:rPr>
          <w:rFonts w:asciiTheme="majorBidi" w:hAnsiTheme="majorBidi" w:cstheme="majorBidi"/>
          <w:sz w:val="28"/>
          <w:szCs w:val="28"/>
        </w:rPr>
        <w:t xml:space="preserve"> disease, are associated with an increased risk of B-NHL (3). In contrast, atopic conditions, such as asthma, hay fever, and eczema, may </w:t>
      </w:r>
      <w:r w:rsidRPr="00FA719B">
        <w:rPr>
          <w:rStyle w:val="issue-underline"/>
          <w:rFonts w:asciiTheme="majorBidi" w:hAnsiTheme="majorBidi" w:cstheme="majorBidi"/>
          <w:sz w:val="28"/>
          <w:szCs w:val="28"/>
        </w:rPr>
        <w:t>be associated with a decreased risk of</w:t>
      </w:r>
      <w:r w:rsidRPr="00FA719B">
        <w:rPr>
          <w:rFonts w:asciiTheme="majorBidi" w:hAnsiTheme="majorBidi" w:cstheme="majorBidi"/>
          <w:sz w:val="28"/>
          <w:szCs w:val="28"/>
        </w:rPr>
        <w:t xml:space="preserve"> B-NHL. (4) Chronic antigenic stimulation by Epstein–Barr virus (EBV), </w:t>
      </w:r>
      <w:r w:rsidRPr="00FA719B">
        <w:rPr>
          <w:rStyle w:val="Emphasis"/>
          <w:rFonts w:asciiTheme="majorBidi" w:hAnsiTheme="majorBidi" w:cstheme="majorBidi"/>
          <w:sz w:val="28"/>
          <w:szCs w:val="28"/>
        </w:rPr>
        <w:t>H. pylori</w:t>
      </w:r>
      <w:r w:rsidRPr="00FA719B">
        <w:rPr>
          <w:rFonts w:asciiTheme="majorBidi" w:hAnsiTheme="majorBidi" w:cstheme="majorBidi"/>
          <w:sz w:val="28"/>
          <w:szCs w:val="28"/>
        </w:rPr>
        <w:t> or hepatitis C virus is also associated with increased B-NHL risk. (5)</w:t>
      </w:r>
    </w:p>
    <w:p w14:paraId="3FED150C" w14:textId="77777777" w:rsidR="00C02031" w:rsidRPr="00FA719B" w:rsidRDefault="00C02031" w:rsidP="00C02031">
      <w:pPr>
        <w:pStyle w:val="pb-2"/>
        <w:spacing w:line="360" w:lineRule="auto"/>
        <w:rPr>
          <w:rFonts w:asciiTheme="majorBidi" w:hAnsiTheme="majorBidi" w:cstheme="majorBidi"/>
          <w:sz w:val="28"/>
          <w:szCs w:val="28"/>
        </w:rPr>
      </w:pPr>
    </w:p>
    <w:p w14:paraId="6499F626" w14:textId="77777777" w:rsidR="00C02031" w:rsidRPr="00FA719B" w:rsidRDefault="00C02031" w:rsidP="00C02031">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A common characteristic of these conditions is the </w:t>
      </w:r>
      <w:proofErr w:type="spellStart"/>
      <w:r w:rsidRPr="00FA719B">
        <w:rPr>
          <w:rFonts w:asciiTheme="majorBidi" w:hAnsiTheme="majorBidi" w:cstheme="majorBidi"/>
          <w:sz w:val="28"/>
          <w:szCs w:val="28"/>
        </w:rPr>
        <w:t>dysregulation</w:t>
      </w:r>
      <w:proofErr w:type="spellEnd"/>
      <w:r w:rsidRPr="00FA719B">
        <w:rPr>
          <w:rFonts w:asciiTheme="majorBidi" w:hAnsiTheme="majorBidi" w:cstheme="majorBidi"/>
          <w:sz w:val="28"/>
          <w:szCs w:val="28"/>
        </w:rPr>
        <w:t xml:space="preserve"> of cytokines, which play essential roles in immune cell development and immune functions. (6) In addition, cytokines can directly stimulate B-cell proliferation, prevent B-cell apoptosis, and promote B-cell variable joining and diversity </w:t>
      </w:r>
      <w:proofErr w:type="gramStart"/>
      <w:r w:rsidRPr="00FA719B">
        <w:rPr>
          <w:rFonts w:asciiTheme="majorBidi" w:hAnsiTheme="majorBidi" w:cstheme="majorBidi"/>
          <w:sz w:val="28"/>
          <w:szCs w:val="28"/>
        </w:rPr>
        <w:t>V(</w:t>
      </w:r>
      <w:proofErr w:type="gramEnd"/>
      <w:r w:rsidRPr="00FA719B">
        <w:rPr>
          <w:rFonts w:asciiTheme="majorBidi" w:hAnsiTheme="majorBidi" w:cstheme="majorBidi"/>
          <w:sz w:val="28"/>
          <w:szCs w:val="28"/>
        </w:rPr>
        <w:t xml:space="preserve">D)J gene segment recombination and </w:t>
      </w:r>
      <w:proofErr w:type="spellStart"/>
      <w:r w:rsidRPr="00FA719B">
        <w:rPr>
          <w:rFonts w:asciiTheme="majorBidi" w:hAnsiTheme="majorBidi" w:cstheme="majorBidi"/>
          <w:sz w:val="28"/>
          <w:szCs w:val="28"/>
        </w:rPr>
        <w:t>isotype</w:t>
      </w:r>
      <w:proofErr w:type="spellEnd"/>
      <w:r w:rsidRPr="00FA719B">
        <w:rPr>
          <w:rFonts w:asciiTheme="majorBidi" w:hAnsiTheme="majorBidi" w:cstheme="majorBidi"/>
          <w:sz w:val="28"/>
          <w:szCs w:val="28"/>
        </w:rPr>
        <w:t xml:space="preserve"> switching, which collectively enhance the likelihood of </w:t>
      </w:r>
      <w:r w:rsidRPr="00FA719B">
        <w:rPr>
          <w:rFonts w:asciiTheme="majorBidi" w:hAnsiTheme="majorBidi" w:cstheme="majorBidi"/>
          <w:sz w:val="28"/>
          <w:szCs w:val="28"/>
        </w:rPr>
        <w:lastRenderedPageBreak/>
        <w:t xml:space="preserve">chromosome translocations, which are a hallmark of B-NHL. (7) Translocations can activate </w:t>
      </w:r>
      <w:proofErr w:type="spellStart"/>
      <w:r w:rsidRPr="00FA719B">
        <w:rPr>
          <w:rFonts w:asciiTheme="majorBidi" w:hAnsiTheme="majorBidi" w:cstheme="majorBidi"/>
          <w:sz w:val="28"/>
          <w:szCs w:val="28"/>
        </w:rPr>
        <w:t>protooncogenes</w:t>
      </w:r>
      <w:proofErr w:type="spellEnd"/>
      <w:r w:rsidRPr="00FA719B">
        <w:rPr>
          <w:rFonts w:asciiTheme="majorBidi" w:hAnsiTheme="majorBidi" w:cstheme="majorBidi"/>
          <w:sz w:val="28"/>
          <w:szCs w:val="28"/>
        </w:rPr>
        <w:t xml:space="preserve"> such as C-</w:t>
      </w:r>
      <w:proofErr w:type="spellStart"/>
      <w:r w:rsidRPr="00FA719B">
        <w:rPr>
          <w:rFonts w:asciiTheme="majorBidi" w:hAnsiTheme="majorBidi" w:cstheme="majorBidi"/>
          <w:sz w:val="28"/>
          <w:szCs w:val="28"/>
        </w:rPr>
        <w:t>myc</w:t>
      </w:r>
      <w:proofErr w:type="spellEnd"/>
      <w:r w:rsidRPr="00FA719B">
        <w:rPr>
          <w:rFonts w:asciiTheme="majorBidi" w:hAnsiTheme="majorBidi" w:cstheme="majorBidi"/>
          <w:sz w:val="28"/>
          <w:szCs w:val="28"/>
        </w:rPr>
        <w:t xml:space="preserve"> and/or inactivate tumor suppressor genes, which may ultimately lead to </w:t>
      </w:r>
      <w:r w:rsidRPr="00FA719B">
        <w:rPr>
          <w:rStyle w:val="issue-underline"/>
          <w:rFonts w:asciiTheme="majorBidi" w:hAnsiTheme="majorBidi" w:cstheme="majorBidi"/>
          <w:sz w:val="28"/>
          <w:szCs w:val="28"/>
        </w:rPr>
        <w:t>the malignant transformation of B cells.</w:t>
      </w:r>
      <w:r w:rsidRPr="00FA719B">
        <w:rPr>
          <w:rFonts w:asciiTheme="majorBidi" w:hAnsiTheme="majorBidi" w:cstheme="majorBidi"/>
          <w:sz w:val="28"/>
          <w:szCs w:val="28"/>
        </w:rPr>
        <w:t xml:space="preserve"> </w:t>
      </w:r>
      <w:r w:rsidRPr="00FA719B">
        <w:rPr>
          <w:rStyle w:val="issue-underline"/>
          <w:rFonts w:asciiTheme="majorBidi" w:hAnsiTheme="majorBidi" w:cstheme="majorBidi"/>
          <w:sz w:val="28"/>
          <w:szCs w:val="28"/>
        </w:rPr>
        <w:t>(8) Hence,</w:t>
      </w:r>
      <w:r w:rsidRPr="00FA719B">
        <w:rPr>
          <w:rFonts w:asciiTheme="majorBidi" w:hAnsiTheme="majorBidi" w:cstheme="majorBidi"/>
          <w:sz w:val="28"/>
          <w:szCs w:val="28"/>
        </w:rPr>
        <w:t xml:space="preserve"> </w:t>
      </w:r>
      <w:r w:rsidRPr="00FA719B">
        <w:rPr>
          <w:rStyle w:val="issue-underline"/>
          <w:rFonts w:asciiTheme="majorBidi" w:hAnsiTheme="majorBidi" w:cstheme="majorBidi"/>
          <w:sz w:val="28"/>
          <w:szCs w:val="28"/>
        </w:rPr>
        <w:t>it can be hypothesized that</w:t>
      </w:r>
      <w:r w:rsidRPr="00FA719B">
        <w:rPr>
          <w:rFonts w:asciiTheme="majorBidi" w:hAnsiTheme="majorBidi" w:cstheme="majorBidi"/>
          <w:sz w:val="28"/>
          <w:szCs w:val="28"/>
        </w:rPr>
        <w:t xml:space="preserve"> cytokines play a crucial role in B-cell </w:t>
      </w:r>
      <w:proofErr w:type="spellStart"/>
      <w:r w:rsidRPr="00FA719B">
        <w:rPr>
          <w:rFonts w:asciiTheme="majorBidi" w:hAnsiTheme="majorBidi" w:cstheme="majorBidi"/>
          <w:sz w:val="28"/>
          <w:szCs w:val="28"/>
        </w:rPr>
        <w:t>lymphomagenesis</w:t>
      </w:r>
      <w:proofErr w:type="spellEnd"/>
      <w:r w:rsidRPr="00FA719B">
        <w:rPr>
          <w:rFonts w:asciiTheme="majorBidi" w:hAnsiTheme="majorBidi" w:cstheme="majorBidi"/>
          <w:sz w:val="28"/>
          <w:szCs w:val="28"/>
        </w:rPr>
        <w:t xml:space="preserve">. IL-2 is a </w:t>
      </w:r>
      <w:proofErr w:type="spellStart"/>
      <w:r w:rsidRPr="00FA719B">
        <w:rPr>
          <w:rFonts w:asciiTheme="majorBidi" w:hAnsiTheme="majorBidi" w:cstheme="majorBidi"/>
          <w:sz w:val="28"/>
          <w:szCs w:val="28"/>
        </w:rPr>
        <w:t>proinflammatory</w:t>
      </w:r>
      <w:proofErr w:type="spellEnd"/>
      <w:r w:rsidRPr="00FA719B">
        <w:rPr>
          <w:rFonts w:asciiTheme="majorBidi" w:hAnsiTheme="majorBidi" w:cstheme="majorBidi"/>
          <w:sz w:val="28"/>
          <w:szCs w:val="28"/>
        </w:rPr>
        <w:t xml:space="preserve"> cytokine, and activated B cells proliferate in response to </w:t>
      </w:r>
      <w:r w:rsidRPr="00FA719B">
        <w:rPr>
          <w:rStyle w:val="issue-underline"/>
          <w:rFonts w:asciiTheme="majorBidi" w:hAnsiTheme="majorBidi" w:cstheme="majorBidi"/>
          <w:sz w:val="28"/>
          <w:szCs w:val="28"/>
        </w:rPr>
        <w:t>the binding of IL-2</w:t>
      </w:r>
      <w:r w:rsidRPr="00FA719B">
        <w:rPr>
          <w:rFonts w:asciiTheme="majorBidi" w:hAnsiTheme="majorBidi" w:cstheme="majorBidi"/>
          <w:sz w:val="28"/>
          <w:szCs w:val="28"/>
        </w:rPr>
        <w:t xml:space="preserve"> to cellular receptors. (9)</w:t>
      </w:r>
    </w:p>
    <w:p w14:paraId="28990D7F" w14:textId="01D1B202" w:rsidR="003C515C" w:rsidRPr="00FA719B" w:rsidRDefault="005A7779" w:rsidP="00123CAE">
      <w:pPr>
        <w:spacing w:line="360" w:lineRule="auto"/>
        <w:rPr>
          <w:rFonts w:asciiTheme="majorBidi" w:hAnsiTheme="majorBidi" w:cstheme="majorBidi"/>
          <w:color w:val="212121"/>
          <w:sz w:val="28"/>
          <w:szCs w:val="28"/>
          <w:shd w:val="clear" w:color="auto" w:fill="FFFFFF"/>
        </w:rPr>
      </w:pPr>
      <w:r w:rsidRPr="004F2320">
        <w:rPr>
          <w:rFonts w:asciiTheme="majorBidi" w:eastAsiaTheme="minorEastAsia" w:hAnsiTheme="majorBidi" w:cstheme="majorBidi"/>
          <w:sz w:val="28"/>
          <w:szCs w:val="28"/>
        </w:rPr>
        <w:t>Interleukin 2 receptor</w:t>
      </w:r>
      <w:r w:rsidRPr="004F2320">
        <w:rPr>
          <w:rFonts w:asciiTheme="majorBidi" w:hAnsiTheme="majorBidi" w:cstheme="majorBidi"/>
          <w:sz w:val="28"/>
          <w:szCs w:val="28"/>
        </w:rPr>
        <w:t xml:space="preserve"> alpha (</w:t>
      </w:r>
      <w:r w:rsidRPr="004F2320">
        <w:rPr>
          <w:rFonts w:asciiTheme="majorBidi" w:hAnsiTheme="majorBidi" w:cstheme="majorBidi"/>
          <w:color w:val="222222"/>
          <w:sz w:val="28"/>
          <w:szCs w:val="28"/>
          <w:shd w:val="clear" w:color="auto" w:fill="FFFFFF"/>
        </w:rPr>
        <w:t>sIL-2R</w:t>
      </w:r>
      <w:r w:rsidRPr="004F2320">
        <w:rPr>
          <w:rFonts w:asciiTheme="majorBidi" w:hAnsiTheme="majorBidi" w:cstheme="majorBidi"/>
          <w:sz w:val="28"/>
          <w:szCs w:val="28"/>
        </w:rPr>
        <w:t xml:space="preserve">) and </w:t>
      </w:r>
      <w:r w:rsidRPr="004F2320">
        <w:rPr>
          <w:rFonts w:asciiTheme="majorBidi" w:eastAsiaTheme="minorEastAsia" w:hAnsiTheme="majorBidi" w:cstheme="majorBidi"/>
          <w:sz w:val="28"/>
          <w:szCs w:val="28"/>
        </w:rPr>
        <w:t>tumor necrosis factor receptor</w:t>
      </w:r>
      <w:r w:rsidRPr="004F2320">
        <w:rPr>
          <w:rFonts w:asciiTheme="majorBidi" w:hAnsiTheme="majorBidi" w:cstheme="majorBidi"/>
          <w:sz w:val="28"/>
          <w:szCs w:val="28"/>
        </w:rPr>
        <w:t xml:space="preserve"> II (</w:t>
      </w:r>
      <w:r w:rsidRPr="004F2320">
        <w:rPr>
          <w:rFonts w:asciiTheme="majorBidi" w:hAnsiTheme="majorBidi" w:cstheme="majorBidi"/>
          <w:color w:val="222222"/>
          <w:sz w:val="28"/>
          <w:szCs w:val="28"/>
          <w:shd w:val="clear" w:color="auto" w:fill="FFFFFF"/>
        </w:rPr>
        <w:t>sTNF-R2</w:t>
      </w:r>
      <w:r w:rsidRPr="004F2320">
        <w:rPr>
          <w:rFonts w:asciiTheme="majorBidi" w:hAnsiTheme="majorBidi" w:cstheme="majorBidi"/>
          <w:sz w:val="28"/>
          <w:szCs w:val="28"/>
        </w:rPr>
        <w:t>)</w:t>
      </w:r>
      <w:r>
        <w:rPr>
          <w:rFonts w:asciiTheme="majorBidi" w:hAnsiTheme="majorBidi" w:cstheme="majorBidi"/>
          <w:sz w:val="28"/>
          <w:szCs w:val="28"/>
        </w:rPr>
        <w:t xml:space="preserve"> </w:t>
      </w:r>
      <w:r w:rsidR="003C515C" w:rsidRPr="00FA719B">
        <w:rPr>
          <w:rFonts w:asciiTheme="majorBidi" w:hAnsiTheme="majorBidi" w:cstheme="majorBidi"/>
          <w:color w:val="212121"/>
          <w:sz w:val="28"/>
          <w:szCs w:val="28"/>
          <w:shd w:val="clear" w:color="auto" w:fill="FFFFFF"/>
        </w:rPr>
        <w:t>are produced by cells of the immune system, including dendritic cells, macrophages and monocytes and B cells. Also T cells produce notable amounts of sIL-2R after activation, with the exception of regulatory T cells which do not require (in vitro) activation</w:t>
      </w:r>
      <w:proofErr w:type="gramStart"/>
      <w:r w:rsidR="003C515C" w:rsidRPr="00FA719B">
        <w:rPr>
          <w:rFonts w:asciiTheme="majorBidi" w:hAnsiTheme="majorBidi" w:cstheme="majorBidi"/>
          <w:color w:val="212121"/>
          <w:sz w:val="28"/>
          <w:szCs w:val="28"/>
          <w:shd w:val="clear" w:color="auto" w:fill="FFFFFF"/>
        </w:rPr>
        <w:t>.(</w:t>
      </w:r>
      <w:proofErr w:type="gramEnd"/>
      <w:r w:rsidR="003C515C" w:rsidRPr="00FA719B">
        <w:rPr>
          <w:rFonts w:asciiTheme="majorBidi" w:hAnsiTheme="majorBidi" w:cstheme="majorBidi"/>
          <w:color w:val="212121"/>
          <w:sz w:val="28"/>
          <w:szCs w:val="28"/>
          <w:shd w:val="clear" w:color="auto" w:fill="FFFFFF"/>
        </w:rPr>
        <w:t>10,11)</w:t>
      </w:r>
    </w:p>
    <w:p w14:paraId="625265A5" w14:textId="77777777" w:rsidR="003C515C" w:rsidRPr="00FA719B" w:rsidRDefault="003C515C" w:rsidP="00C02031">
      <w:pPr>
        <w:pStyle w:val="pb-2"/>
        <w:spacing w:line="360" w:lineRule="auto"/>
        <w:rPr>
          <w:rFonts w:asciiTheme="majorBidi" w:hAnsiTheme="majorBidi" w:cstheme="majorBidi"/>
          <w:sz w:val="28"/>
          <w:szCs w:val="28"/>
        </w:rPr>
      </w:pPr>
    </w:p>
    <w:p w14:paraId="682015C5" w14:textId="6CC18B8B" w:rsidR="00C02031" w:rsidRPr="00FA719B" w:rsidRDefault="00C02031" w:rsidP="003C515C">
      <w:pPr>
        <w:pStyle w:val="pb-2"/>
        <w:spacing w:line="360" w:lineRule="auto"/>
        <w:rPr>
          <w:rFonts w:asciiTheme="majorBidi" w:hAnsiTheme="majorBidi" w:cstheme="majorBidi"/>
          <w:sz w:val="28"/>
          <w:szCs w:val="28"/>
        </w:rPr>
      </w:pPr>
      <w:r w:rsidRPr="00FA719B">
        <w:rPr>
          <w:rStyle w:val="issue-underline"/>
          <w:rFonts w:asciiTheme="majorBidi" w:hAnsiTheme="majorBidi" w:cstheme="majorBidi"/>
          <w:sz w:val="28"/>
          <w:szCs w:val="28"/>
        </w:rPr>
        <w:t>The primary function of IL-2 is to generate</w:t>
      </w:r>
      <w:r w:rsidRPr="00FA719B">
        <w:rPr>
          <w:rFonts w:asciiTheme="majorBidi" w:hAnsiTheme="majorBidi" w:cstheme="majorBidi"/>
          <w:sz w:val="28"/>
          <w:szCs w:val="28"/>
        </w:rPr>
        <w:t xml:space="preserve"> a cytotoxic immune response by promoting natural killer (NK) and </w:t>
      </w:r>
      <w:proofErr w:type="spellStart"/>
      <w:r w:rsidRPr="00FA719B">
        <w:rPr>
          <w:rFonts w:asciiTheme="majorBidi" w:hAnsiTheme="majorBidi" w:cstheme="majorBidi"/>
          <w:sz w:val="28"/>
          <w:szCs w:val="28"/>
        </w:rPr>
        <w:t>lymphokine</w:t>
      </w:r>
      <w:proofErr w:type="spellEnd"/>
      <w:r w:rsidRPr="00FA719B">
        <w:rPr>
          <w:rFonts w:asciiTheme="majorBidi" w:hAnsiTheme="majorBidi" w:cstheme="majorBidi"/>
          <w:sz w:val="28"/>
          <w:szCs w:val="28"/>
        </w:rPr>
        <w:t xml:space="preserve">-activated killer (LAK) cells, which are </w:t>
      </w:r>
      <w:r w:rsidRPr="00FA719B">
        <w:rPr>
          <w:rStyle w:val="issue-underline"/>
          <w:rFonts w:asciiTheme="majorBidi" w:hAnsiTheme="majorBidi" w:cstheme="majorBidi"/>
          <w:sz w:val="28"/>
          <w:szCs w:val="28"/>
        </w:rPr>
        <w:t>important</w:t>
      </w:r>
      <w:r w:rsidRPr="00FA719B">
        <w:rPr>
          <w:rFonts w:asciiTheme="majorBidi" w:hAnsiTheme="majorBidi" w:cstheme="majorBidi"/>
          <w:sz w:val="28"/>
          <w:szCs w:val="28"/>
        </w:rPr>
        <w:t xml:space="preserve"> in the immune surveillance of potentially malignant cells. (</w:t>
      </w:r>
      <w:r w:rsidR="003C515C" w:rsidRPr="00FA719B">
        <w:rPr>
          <w:rFonts w:asciiTheme="majorBidi" w:hAnsiTheme="majorBidi" w:cstheme="majorBidi"/>
          <w:sz w:val="28"/>
          <w:szCs w:val="28"/>
        </w:rPr>
        <w:t>12</w:t>
      </w:r>
      <w:r w:rsidRPr="00FA719B">
        <w:rPr>
          <w:rFonts w:asciiTheme="majorBidi" w:hAnsiTheme="majorBidi" w:cstheme="majorBidi"/>
          <w:sz w:val="28"/>
          <w:szCs w:val="28"/>
        </w:rPr>
        <w:t>) Soluble IL-2R (sIL-2R), released from the cell membrane by cleavage of IL-2R, binds free IL-2 and inhibits its tumor surveillance function, which may explain its positive association with B-NHL. (9)</w:t>
      </w:r>
    </w:p>
    <w:p w14:paraId="31F004AE" w14:textId="77777777" w:rsidR="00C02031" w:rsidRPr="00FA719B" w:rsidRDefault="00C02031" w:rsidP="00C02031">
      <w:pPr>
        <w:spacing w:line="360" w:lineRule="auto"/>
        <w:rPr>
          <w:rFonts w:asciiTheme="majorBidi" w:hAnsiTheme="majorBidi" w:cstheme="majorBidi"/>
          <w:sz w:val="28"/>
          <w:szCs w:val="28"/>
        </w:rPr>
      </w:pPr>
    </w:p>
    <w:p w14:paraId="5FF04B8B" w14:textId="77777777" w:rsidR="00C02031" w:rsidRPr="00FA719B" w:rsidRDefault="00C02031" w:rsidP="00C02031">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TNF-α has strong </w:t>
      </w:r>
      <w:proofErr w:type="spellStart"/>
      <w:r w:rsidRPr="00FA719B">
        <w:rPr>
          <w:rFonts w:asciiTheme="majorBidi" w:hAnsiTheme="majorBidi" w:cstheme="majorBidi"/>
          <w:sz w:val="28"/>
          <w:szCs w:val="28"/>
        </w:rPr>
        <w:t>proinflammatory</w:t>
      </w:r>
      <w:proofErr w:type="spellEnd"/>
      <w:r w:rsidRPr="00FA719B">
        <w:rPr>
          <w:rFonts w:asciiTheme="majorBidi" w:hAnsiTheme="majorBidi" w:cstheme="majorBidi"/>
          <w:sz w:val="28"/>
          <w:szCs w:val="28"/>
        </w:rPr>
        <w:t xml:space="preserve"> effects and can induce </w:t>
      </w:r>
      <w:r w:rsidRPr="00FA719B">
        <w:rPr>
          <w:rStyle w:val="issue-underline"/>
          <w:rFonts w:asciiTheme="majorBidi" w:hAnsiTheme="majorBidi" w:cstheme="majorBidi"/>
          <w:sz w:val="28"/>
          <w:szCs w:val="28"/>
        </w:rPr>
        <w:t>the production of</w:t>
      </w:r>
      <w:r w:rsidRPr="00FA719B">
        <w:rPr>
          <w:rFonts w:asciiTheme="majorBidi" w:hAnsiTheme="majorBidi" w:cstheme="majorBidi"/>
          <w:sz w:val="28"/>
          <w:szCs w:val="28"/>
        </w:rPr>
        <w:t xml:space="preserve"> other </w:t>
      </w:r>
      <w:proofErr w:type="spellStart"/>
      <w:r w:rsidRPr="00FA719B">
        <w:rPr>
          <w:rFonts w:asciiTheme="majorBidi" w:hAnsiTheme="majorBidi" w:cstheme="majorBidi"/>
          <w:sz w:val="28"/>
          <w:szCs w:val="28"/>
        </w:rPr>
        <w:t>proinflammatory</w:t>
      </w:r>
      <w:proofErr w:type="spellEnd"/>
      <w:r w:rsidRPr="00FA719B">
        <w:rPr>
          <w:rFonts w:asciiTheme="majorBidi" w:hAnsiTheme="majorBidi" w:cstheme="majorBidi"/>
          <w:sz w:val="28"/>
          <w:szCs w:val="28"/>
        </w:rPr>
        <w:t xml:space="preserve"> cytokines, such as IL-1, IL-6, and IL-8. </w:t>
      </w:r>
      <w:proofErr w:type="gramStart"/>
      <w:r w:rsidRPr="00FA719B">
        <w:rPr>
          <w:rFonts w:asciiTheme="majorBidi" w:hAnsiTheme="majorBidi" w:cstheme="majorBidi"/>
          <w:sz w:val="28"/>
          <w:szCs w:val="28"/>
        </w:rPr>
        <w:t xml:space="preserve">TNF-α also </w:t>
      </w:r>
      <w:r w:rsidRPr="00FA719B">
        <w:rPr>
          <w:rStyle w:val="issue-underline"/>
          <w:rFonts w:asciiTheme="majorBidi" w:hAnsiTheme="majorBidi" w:cstheme="majorBidi"/>
          <w:sz w:val="28"/>
          <w:szCs w:val="28"/>
        </w:rPr>
        <w:t>plays essential roles in mediating</w:t>
      </w:r>
      <w:r w:rsidRPr="00FA719B">
        <w:rPr>
          <w:rFonts w:asciiTheme="majorBidi" w:hAnsiTheme="majorBidi" w:cstheme="majorBidi"/>
          <w:sz w:val="28"/>
          <w:szCs w:val="28"/>
        </w:rPr>
        <w:t xml:space="preserve"> B cells' activation, growth, differentiation, apoptosis, and migration.</w:t>
      </w:r>
      <w:proofErr w:type="gramEnd"/>
      <w:r w:rsidRPr="00FA719B">
        <w:rPr>
          <w:rFonts w:asciiTheme="majorBidi" w:hAnsiTheme="majorBidi" w:cstheme="majorBidi"/>
          <w:sz w:val="28"/>
          <w:szCs w:val="28"/>
        </w:rPr>
        <w:t xml:space="preserve"> (8) Although</w:t>
      </w:r>
      <w:r w:rsidRPr="00FA719B">
        <w:rPr>
          <w:rStyle w:val="Strong"/>
          <w:rFonts w:asciiTheme="majorBidi" w:hAnsiTheme="majorBidi" w:cstheme="majorBidi"/>
          <w:sz w:val="28"/>
          <w:szCs w:val="28"/>
        </w:rPr>
        <w:t> </w:t>
      </w:r>
      <w:r w:rsidRPr="00FA719B">
        <w:rPr>
          <w:rFonts w:asciiTheme="majorBidi" w:hAnsiTheme="majorBidi" w:cstheme="majorBidi"/>
          <w:sz w:val="28"/>
          <w:szCs w:val="28"/>
        </w:rPr>
        <w:t xml:space="preserve">serum Tumor Necrosis Factor Receptor 2 (sTNF-R2) inhibits </w:t>
      </w:r>
      <w:r w:rsidRPr="00FA719B">
        <w:rPr>
          <w:rStyle w:val="issue-underline"/>
          <w:rFonts w:asciiTheme="majorBidi" w:hAnsiTheme="majorBidi" w:cstheme="majorBidi"/>
          <w:sz w:val="28"/>
          <w:szCs w:val="28"/>
        </w:rPr>
        <w:t>the biological activity of TNF-α</w:t>
      </w:r>
      <w:r w:rsidRPr="00FA719B">
        <w:rPr>
          <w:rFonts w:asciiTheme="majorBidi" w:hAnsiTheme="majorBidi" w:cstheme="majorBidi"/>
          <w:sz w:val="28"/>
          <w:szCs w:val="28"/>
        </w:rPr>
        <w:t xml:space="preserve"> at high concentrations, it binds with TNF-</w:t>
      </w:r>
      <w:r w:rsidRPr="00FA719B">
        <w:rPr>
          <w:rFonts w:asciiTheme="majorBidi" w:hAnsiTheme="majorBidi" w:cstheme="majorBidi"/>
          <w:sz w:val="28"/>
          <w:szCs w:val="28"/>
        </w:rPr>
        <w:lastRenderedPageBreak/>
        <w:t xml:space="preserve">α. It protects it from </w:t>
      </w:r>
      <w:r w:rsidRPr="00FA719B">
        <w:rPr>
          <w:rStyle w:val="issue-underline"/>
          <w:rFonts w:asciiTheme="majorBidi" w:hAnsiTheme="majorBidi" w:cstheme="majorBidi"/>
          <w:sz w:val="28"/>
          <w:szCs w:val="28"/>
        </w:rPr>
        <w:t>breakdown, thus acting</w:t>
      </w:r>
      <w:r w:rsidRPr="00FA719B">
        <w:rPr>
          <w:rFonts w:asciiTheme="majorBidi" w:hAnsiTheme="majorBidi" w:cstheme="majorBidi"/>
          <w:sz w:val="28"/>
          <w:szCs w:val="28"/>
        </w:rPr>
        <w:t xml:space="preserve"> as a slow-release reservoir. It has been increasingly used as a reliable surrogate for TNF-α since it has a longer half-life and can be measured quickly and reliably in frozen blood samples. (9)</w:t>
      </w:r>
    </w:p>
    <w:p w14:paraId="208F0683" w14:textId="77777777" w:rsidR="00C02031" w:rsidRPr="00FA719B" w:rsidRDefault="00C02031" w:rsidP="00C02031">
      <w:pPr>
        <w:spacing w:line="360" w:lineRule="auto"/>
        <w:rPr>
          <w:rFonts w:asciiTheme="majorBidi" w:hAnsiTheme="majorBidi" w:cstheme="majorBidi"/>
          <w:sz w:val="28"/>
          <w:szCs w:val="28"/>
        </w:rPr>
      </w:pPr>
    </w:p>
    <w:p w14:paraId="68DA5EA8" w14:textId="1BBCCBAE" w:rsidR="00C02031" w:rsidRPr="00FA719B" w:rsidRDefault="00C02031" w:rsidP="009E7A11">
      <w:pPr>
        <w:spacing w:line="360" w:lineRule="auto"/>
        <w:rPr>
          <w:rFonts w:asciiTheme="majorBidi" w:hAnsiTheme="majorBidi" w:cstheme="majorBidi"/>
          <w:sz w:val="28"/>
          <w:szCs w:val="28"/>
        </w:rPr>
      </w:pPr>
      <w:r w:rsidRPr="00FA719B">
        <w:rPr>
          <w:rFonts w:asciiTheme="majorBidi" w:eastAsia="Arial" w:hAnsiTheme="majorBidi" w:cstheme="majorBidi"/>
          <w:color w:val="000000"/>
          <w:sz w:val="28"/>
          <w:szCs w:val="28"/>
        </w:rPr>
        <w:t>In this study, we aimed to</w:t>
      </w:r>
      <w:r w:rsidRPr="00FA719B">
        <w:rPr>
          <w:rFonts w:asciiTheme="majorBidi" w:hAnsiTheme="majorBidi" w:cstheme="majorBidi"/>
          <w:sz w:val="28"/>
          <w:szCs w:val="28"/>
        </w:rPr>
        <w:t xml:space="preserve"> </w:t>
      </w:r>
      <w:r w:rsidRPr="00FA719B">
        <w:rPr>
          <w:rFonts w:asciiTheme="majorBidi" w:eastAsiaTheme="minorEastAsia" w:hAnsiTheme="majorBidi" w:cstheme="majorBidi"/>
          <w:sz w:val="28"/>
          <w:szCs w:val="28"/>
        </w:rPr>
        <w:t>determine whether</w:t>
      </w:r>
      <w:r w:rsidRPr="00FA719B">
        <w:rPr>
          <w:rFonts w:asciiTheme="majorBidi" w:hAnsiTheme="majorBidi" w:cstheme="majorBidi"/>
          <w:sz w:val="28"/>
          <w:szCs w:val="28"/>
        </w:rPr>
        <w:t xml:space="preserve"> elevated serum </w:t>
      </w:r>
      <w:r w:rsidRPr="00FA719B">
        <w:rPr>
          <w:rFonts w:asciiTheme="majorBidi" w:eastAsiaTheme="minorEastAsia" w:hAnsiTheme="majorBidi" w:cstheme="majorBidi"/>
          <w:sz w:val="28"/>
          <w:szCs w:val="28"/>
        </w:rPr>
        <w:t>levels of interleukin 2 receptor</w:t>
      </w:r>
      <w:r w:rsidRPr="00FA719B">
        <w:rPr>
          <w:rFonts w:asciiTheme="majorBidi" w:hAnsiTheme="majorBidi" w:cstheme="majorBidi"/>
          <w:sz w:val="28"/>
          <w:szCs w:val="28"/>
        </w:rPr>
        <w:t xml:space="preserve"> alpha (</w:t>
      </w:r>
      <w:r w:rsidR="00490572"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sz w:val="28"/>
          <w:szCs w:val="28"/>
        </w:rPr>
        <w:t xml:space="preserve">) and </w:t>
      </w:r>
      <w:r w:rsidRPr="00FA719B">
        <w:rPr>
          <w:rFonts w:asciiTheme="majorBidi" w:eastAsiaTheme="minorEastAsia" w:hAnsiTheme="majorBidi" w:cstheme="majorBidi"/>
          <w:sz w:val="28"/>
          <w:szCs w:val="28"/>
        </w:rPr>
        <w:t>tumor necrosis factor receptor</w:t>
      </w:r>
      <w:r w:rsidRPr="00FA719B">
        <w:rPr>
          <w:rFonts w:asciiTheme="majorBidi" w:hAnsiTheme="majorBidi" w:cstheme="majorBidi"/>
          <w:sz w:val="28"/>
          <w:szCs w:val="28"/>
        </w:rPr>
        <w:t xml:space="preserve"> II</w:t>
      </w:r>
      <w:r w:rsidR="00490572" w:rsidRPr="00FA719B">
        <w:rPr>
          <w:rFonts w:asciiTheme="majorBidi" w:hAnsiTheme="majorBidi" w:cstheme="majorBidi"/>
          <w:sz w:val="28"/>
          <w:szCs w:val="28"/>
        </w:rPr>
        <w:t xml:space="preserve"> </w:t>
      </w:r>
      <w:r w:rsidRPr="00FA719B">
        <w:rPr>
          <w:rFonts w:asciiTheme="majorBidi" w:hAnsiTheme="majorBidi" w:cstheme="majorBidi"/>
          <w:sz w:val="28"/>
          <w:szCs w:val="28"/>
        </w:rPr>
        <w:t>(</w:t>
      </w:r>
      <w:r w:rsidR="00490572"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w:t>
      </w:r>
      <w:r w:rsidR="009E7A11" w:rsidRPr="004F2320">
        <w:rPr>
          <w:rFonts w:asciiTheme="majorBidi" w:hAnsiTheme="majorBidi" w:cstheme="majorBidi"/>
          <w:sz w:val="28"/>
          <w:szCs w:val="28"/>
        </w:rPr>
        <w:t xml:space="preserve">may be </w:t>
      </w:r>
      <w:r w:rsidRPr="004F2320">
        <w:rPr>
          <w:rFonts w:asciiTheme="majorBidi" w:hAnsiTheme="majorBidi" w:cstheme="majorBidi"/>
          <w:sz w:val="28"/>
          <w:szCs w:val="28"/>
        </w:rPr>
        <w:t xml:space="preserve">a risk factor for NHL in Egyptians. In addition, if the elevation of these cytokines is linked to certain types of NHL. We also aimed to assess </w:t>
      </w:r>
      <w:r w:rsidRPr="004F2320">
        <w:rPr>
          <w:rFonts w:asciiTheme="majorBidi" w:eastAsiaTheme="minorEastAsia" w:hAnsiTheme="majorBidi" w:cstheme="majorBidi"/>
          <w:sz w:val="28"/>
          <w:szCs w:val="28"/>
        </w:rPr>
        <w:t>whether</w:t>
      </w:r>
      <w:r w:rsidRPr="004F2320">
        <w:rPr>
          <w:rFonts w:asciiTheme="majorBidi" w:hAnsiTheme="majorBidi" w:cstheme="majorBidi"/>
          <w:sz w:val="28"/>
          <w:szCs w:val="28"/>
        </w:rPr>
        <w:t xml:space="preserve"> the elevation of these cytokines </w:t>
      </w:r>
      <w:r w:rsidR="009E7A11" w:rsidRPr="004F2320">
        <w:rPr>
          <w:rFonts w:asciiTheme="majorBidi" w:hAnsiTheme="majorBidi" w:cstheme="majorBidi"/>
          <w:sz w:val="28"/>
          <w:szCs w:val="28"/>
        </w:rPr>
        <w:t xml:space="preserve">may be </w:t>
      </w:r>
      <w:r w:rsidRPr="004F2320">
        <w:rPr>
          <w:rFonts w:asciiTheme="majorBidi" w:hAnsiTheme="majorBidi" w:cstheme="majorBidi"/>
          <w:sz w:val="28"/>
          <w:szCs w:val="28"/>
        </w:rPr>
        <w:t>of prognostic value.</w:t>
      </w:r>
    </w:p>
    <w:p w14:paraId="1C6E5269" w14:textId="77777777" w:rsidR="00C02031" w:rsidRPr="00FA719B" w:rsidRDefault="00C02031" w:rsidP="00C02031">
      <w:pPr>
        <w:spacing w:line="360" w:lineRule="auto"/>
        <w:rPr>
          <w:rFonts w:asciiTheme="majorBidi" w:hAnsiTheme="majorBidi" w:cstheme="majorBidi"/>
          <w:sz w:val="28"/>
          <w:szCs w:val="28"/>
        </w:rPr>
      </w:pPr>
      <w:r w:rsidRPr="00FA719B">
        <w:rPr>
          <w:rFonts w:asciiTheme="majorBidi" w:eastAsia="Calibri" w:hAnsiTheme="majorBidi" w:cstheme="majorBidi"/>
          <w:b/>
          <w:sz w:val="28"/>
          <w:szCs w:val="28"/>
        </w:rPr>
        <w:t>Methods</w:t>
      </w:r>
    </w:p>
    <w:p w14:paraId="4F5C57E4" w14:textId="1F828021" w:rsidR="00C02031" w:rsidRPr="00FA719B" w:rsidRDefault="00C02031" w:rsidP="003C515C">
      <w:pPr>
        <w:spacing w:line="360" w:lineRule="auto"/>
        <w:rPr>
          <w:rFonts w:asciiTheme="majorBidi" w:hAnsiTheme="majorBidi" w:cstheme="majorBidi"/>
          <w:sz w:val="28"/>
          <w:szCs w:val="28"/>
        </w:rPr>
      </w:pPr>
      <w:r w:rsidRPr="00FA719B">
        <w:rPr>
          <w:rStyle w:val="Strong"/>
          <w:rFonts w:asciiTheme="majorBidi" w:hAnsiTheme="majorBidi" w:cstheme="majorBidi"/>
          <w:color w:val="0E101A"/>
          <w:sz w:val="28"/>
          <w:szCs w:val="28"/>
        </w:rPr>
        <w:t>Study design:</w:t>
      </w:r>
      <w:r w:rsidRPr="00FA719B">
        <w:rPr>
          <w:rFonts w:asciiTheme="majorBidi" w:hAnsiTheme="majorBidi" w:cstheme="majorBidi"/>
          <w:sz w:val="28"/>
          <w:szCs w:val="28"/>
        </w:rPr>
        <w:t xml:space="preserve"> This prospective case-control study included 50 patients with B-non-Hodgkin lymphoma attending the outpatient clinic of </w:t>
      </w:r>
      <w:proofErr w:type="spellStart"/>
      <w:r w:rsidRPr="00FA719B">
        <w:rPr>
          <w:rFonts w:asciiTheme="majorBidi" w:hAnsiTheme="majorBidi" w:cstheme="majorBidi"/>
          <w:sz w:val="28"/>
          <w:szCs w:val="28"/>
        </w:rPr>
        <w:t>Kasr</w:t>
      </w:r>
      <w:proofErr w:type="spellEnd"/>
      <w:r w:rsidRPr="00FA719B">
        <w:rPr>
          <w:rFonts w:asciiTheme="majorBidi" w:hAnsiTheme="majorBidi" w:cstheme="majorBidi"/>
          <w:sz w:val="28"/>
          <w:szCs w:val="28"/>
        </w:rPr>
        <w:t xml:space="preserve"> El-</w:t>
      </w:r>
      <w:proofErr w:type="spellStart"/>
      <w:r w:rsidRPr="00FA719B">
        <w:rPr>
          <w:rFonts w:asciiTheme="majorBidi" w:hAnsiTheme="majorBidi" w:cstheme="majorBidi"/>
          <w:sz w:val="28"/>
          <w:szCs w:val="28"/>
        </w:rPr>
        <w:t>Aini</w:t>
      </w:r>
      <w:proofErr w:type="spellEnd"/>
      <w:r w:rsidRPr="00FA719B">
        <w:rPr>
          <w:rFonts w:asciiTheme="majorBidi" w:hAnsiTheme="majorBidi" w:cstheme="majorBidi"/>
          <w:sz w:val="28"/>
          <w:szCs w:val="28"/>
        </w:rPr>
        <w:t xml:space="preserve"> Hospital, Faculty of Medicine, Cairo University, and 50 controls of the same age and sex. </w:t>
      </w:r>
      <w:r w:rsidRPr="00FA719B">
        <w:rPr>
          <w:rStyle w:val="Strong"/>
          <w:rFonts w:asciiTheme="majorBidi" w:hAnsiTheme="majorBidi" w:cstheme="majorBidi"/>
          <w:color w:val="0E101A"/>
          <w:sz w:val="28"/>
          <w:szCs w:val="28"/>
        </w:rPr>
        <w:t>Sample size calculation </w:t>
      </w:r>
      <w:r w:rsidRPr="00FA719B">
        <w:rPr>
          <w:rFonts w:asciiTheme="majorBidi" w:hAnsiTheme="majorBidi" w:cstheme="majorBidi"/>
          <w:sz w:val="28"/>
          <w:szCs w:val="28"/>
        </w:rPr>
        <w:t xml:space="preserve">was based on a previous study by Bien &amp; </w:t>
      </w:r>
      <w:proofErr w:type="spellStart"/>
      <w:r w:rsidRPr="00FA719B">
        <w:rPr>
          <w:rFonts w:asciiTheme="majorBidi" w:hAnsiTheme="majorBidi" w:cstheme="majorBidi"/>
          <w:sz w:val="28"/>
          <w:szCs w:val="28"/>
        </w:rPr>
        <w:t>Balcerska</w:t>
      </w:r>
      <w:proofErr w:type="spellEnd"/>
      <w:r w:rsidRPr="00FA719B">
        <w:rPr>
          <w:rFonts w:asciiTheme="majorBidi" w:hAnsiTheme="majorBidi" w:cstheme="majorBidi"/>
          <w:sz w:val="28"/>
          <w:szCs w:val="28"/>
        </w:rPr>
        <w:t>, which reported a large effect size. (1</w:t>
      </w:r>
      <w:r w:rsidR="003C515C" w:rsidRPr="00FA719B">
        <w:rPr>
          <w:rFonts w:asciiTheme="majorBidi" w:hAnsiTheme="majorBidi" w:cstheme="majorBidi"/>
          <w:sz w:val="28"/>
          <w:szCs w:val="28"/>
        </w:rPr>
        <w:t>3</w:t>
      </w:r>
      <w:r w:rsidRPr="00FA719B">
        <w:rPr>
          <w:rFonts w:asciiTheme="majorBidi" w:hAnsiTheme="majorBidi" w:cstheme="majorBidi"/>
          <w:sz w:val="28"/>
          <w:szCs w:val="28"/>
        </w:rPr>
        <w:t>) So, we needed to study 42 participants per group, which was compensated by 15% due to the use of nonparametric tests, so the final sample size was </w:t>
      </w:r>
      <w:r w:rsidRPr="00FA719B">
        <w:rPr>
          <w:rStyle w:val="Strong"/>
          <w:rFonts w:asciiTheme="majorBidi" w:hAnsiTheme="majorBidi" w:cstheme="majorBidi"/>
          <w:color w:val="0E101A"/>
          <w:sz w:val="28"/>
          <w:szCs w:val="28"/>
        </w:rPr>
        <w:t>50 </w:t>
      </w:r>
      <w:r w:rsidRPr="00FA719B">
        <w:rPr>
          <w:rFonts w:asciiTheme="majorBidi" w:hAnsiTheme="majorBidi" w:cstheme="majorBidi"/>
          <w:sz w:val="28"/>
          <w:szCs w:val="28"/>
        </w:rPr>
        <w:t xml:space="preserve">subjects per group (total sample size 100) to be able to reject the null hypothesis that the population means </w:t>
      </w:r>
      <w:r w:rsidR="00490572" w:rsidRPr="00FA719B">
        <w:rPr>
          <w:rFonts w:asciiTheme="majorBidi" w:hAnsiTheme="majorBidi" w:cstheme="majorBidi"/>
          <w:color w:val="222222"/>
          <w:sz w:val="28"/>
          <w:szCs w:val="28"/>
          <w:shd w:val="clear" w:color="auto" w:fill="FFFFFF"/>
        </w:rPr>
        <w:t>sIL-2R</w:t>
      </w:r>
      <w:r w:rsidR="00490572" w:rsidRPr="00FA719B">
        <w:rPr>
          <w:rFonts w:asciiTheme="majorBidi" w:hAnsiTheme="majorBidi" w:cstheme="majorBidi"/>
          <w:sz w:val="28"/>
          <w:szCs w:val="28"/>
        </w:rPr>
        <w:t xml:space="preserve"> </w:t>
      </w:r>
      <w:r w:rsidRPr="00FA719B">
        <w:rPr>
          <w:rFonts w:asciiTheme="majorBidi" w:hAnsiTheme="majorBidi" w:cstheme="majorBidi"/>
          <w:sz w:val="28"/>
          <w:szCs w:val="28"/>
        </w:rPr>
        <w:t>level of the study groups are equal with probability (power) 0.95. The Type I error probability associated with the test of this null hypothesis is 0.05. The sample size was calculated using the G power program (version 3.1.9.2). (1</w:t>
      </w:r>
      <w:r w:rsidR="003C515C" w:rsidRPr="00FA719B">
        <w:rPr>
          <w:rFonts w:asciiTheme="majorBidi" w:hAnsiTheme="majorBidi" w:cstheme="majorBidi"/>
          <w:sz w:val="28"/>
          <w:szCs w:val="28"/>
        </w:rPr>
        <w:t>4</w:t>
      </w:r>
      <w:r w:rsidRPr="00FA719B">
        <w:rPr>
          <w:rFonts w:asciiTheme="majorBidi" w:hAnsiTheme="majorBidi" w:cstheme="majorBidi"/>
          <w:sz w:val="28"/>
          <w:szCs w:val="28"/>
        </w:rPr>
        <w:t xml:space="preserve">)  </w:t>
      </w:r>
    </w:p>
    <w:p w14:paraId="24A4A630" w14:textId="77777777" w:rsidR="00C02031" w:rsidRPr="00FA719B" w:rsidRDefault="00C02031" w:rsidP="00C02031">
      <w:pPr>
        <w:pStyle w:val="pb-2"/>
        <w:spacing w:line="360" w:lineRule="auto"/>
        <w:rPr>
          <w:rFonts w:asciiTheme="majorBidi" w:hAnsiTheme="majorBidi" w:cstheme="majorBidi"/>
          <w:sz w:val="28"/>
          <w:szCs w:val="28"/>
        </w:rPr>
      </w:pPr>
      <w:r w:rsidRPr="00FA719B">
        <w:rPr>
          <w:rStyle w:val="Strong"/>
          <w:rFonts w:asciiTheme="majorBidi" w:hAnsiTheme="majorBidi" w:cstheme="majorBidi"/>
          <w:sz w:val="28"/>
          <w:szCs w:val="28"/>
        </w:rPr>
        <w:t>Inclusion criteria </w:t>
      </w:r>
      <w:r w:rsidRPr="00FA719B">
        <w:rPr>
          <w:rFonts w:asciiTheme="majorBidi" w:hAnsiTheme="majorBidi" w:cstheme="majorBidi"/>
          <w:sz w:val="28"/>
          <w:szCs w:val="28"/>
        </w:rPr>
        <w:t xml:space="preserve">included recently </w:t>
      </w:r>
      <w:r w:rsidRPr="00FA719B">
        <w:rPr>
          <w:rStyle w:val="issue-underline"/>
          <w:rFonts w:asciiTheme="majorBidi" w:hAnsiTheme="majorBidi" w:cstheme="majorBidi"/>
          <w:sz w:val="28"/>
          <w:szCs w:val="28"/>
        </w:rPr>
        <w:t>diagnosed</w:t>
      </w:r>
      <w:r w:rsidRPr="00FA719B">
        <w:rPr>
          <w:rFonts w:asciiTheme="majorBidi" w:hAnsiTheme="majorBidi" w:cstheme="majorBidi"/>
          <w:sz w:val="28"/>
          <w:szCs w:val="28"/>
        </w:rPr>
        <w:t xml:space="preserve"> B-NHL patients aged ˃16 years who had not started receiving chemotherapy for B-NHL at the time of recruitment and were not diagnosed with any autoimmune disease. Cases were diagnosed </w:t>
      </w:r>
      <w:r w:rsidRPr="00FA719B">
        <w:rPr>
          <w:rFonts w:asciiTheme="majorBidi" w:hAnsiTheme="majorBidi" w:cstheme="majorBidi"/>
          <w:sz w:val="28"/>
          <w:szCs w:val="28"/>
        </w:rPr>
        <w:lastRenderedPageBreak/>
        <w:t>through clinical assessment and investigations, mainly tissue biopsy (lymph node biopsy and bone marrow biopsy), in addition to other laboratory investigations and imaging studies. </w:t>
      </w:r>
    </w:p>
    <w:p w14:paraId="5B88498A" w14:textId="77777777" w:rsidR="00C02031" w:rsidRPr="00FA719B" w:rsidRDefault="00C02031" w:rsidP="00C02031">
      <w:pPr>
        <w:pStyle w:val="pb-2"/>
        <w:spacing w:line="360" w:lineRule="auto"/>
        <w:rPr>
          <w:rFonts w:asciiTheme="majorBidi" w:hAnsiTheme="majorBidi" w:cstheme="majorBidi"/>
          <w:sz w:val="28"/>
          <w:szCs w:val="28"/>
        </w:rPr>
      </w:pPr>
      <w:r w:rsidRPr="00FA719B">
        <w:rPr>
          <w:rStyle w:val="Strong"/>
          <w:rFonts w:asciiTheme="majorBidi" w:hAnsiTheme="majorBidi" w:cstheme="majorBidi"/>
          <w:sz w:val="28"/>
          <w:szCs w:val="28"/>
        </w:rPr>
        <w:t>Exclusion criteria </w:t>
      </w:r>
      <w:r w:rsidRPr="00FA719B">
        <w:rPr>
          <w:rFonts w:asciiTheme="majorBidi" w:hAnsiTheme="majorBidi" w:cstheme="majorBidi"/>
          <w:sz w:val="28"/>
          <w:szCs w:val="28"/>
        </w:rPr>
        <w:t xml:space="preserve">included patients </w:t>
      </w:r>
      <w:r w:rsidRPr="00FA719B">
        <w:rPr>
          <w:rStyle w:val="issue-underline"/>
          <w:rFonts w:asciiTheme="majorBidi" w:hAnsiTheme="majorBidi" w:cstheme="majorBidi"/>
          <w:sz w:val="28"/>
          <w:szCs w:val="28"/>
        </w:rPr>
        <w:t>whose age ˂</w:t>
      </w:r>
      <w:r w:rsidRPr="00FA719B">
        <w:rPr>
          <w:rFonts w:asciiTheme="majorBidi" w:hAnsiTheme="majorBidi" w:cstheme="majorBidi"/>
          <w:sz w:val="28"/>
          <w:szCs w:val="28"/>
        </w:rPr>
        <w:t xml:space="preserve"> 16 years, patients with other types of NHL rather than B-NHL and patients with B-NHL who </w:t>
      </w:r>
      <w:r w:rsidRPr="00FA719B">
        <w:rPr>
          <w:rStyle w:val="issue-underline"/>
          <w:rFonts w:asciiTheme="majorBidi" w:hAnsiTheme="majorBidi" w:cstheme="majorBidi"/>
          <w:sz w:val="28"/>
          <w:szCs w:val="28"/>
        </w:rPr>
        <w:t>were receiving</w:t>
      </w:r>
      <w:r w:rsidRPr="00FA719B">
        <w:rPr>
          <w:rFonts w:asciiTheme="majorBidi" w:hAnsiTheme="majorBidi" w:cstheme="majorBidi"/>
          <w:sz w:val="28"/>
          <w:szCs w:val="28"/>
        </w:rPr>
        <w:t xml:space="preserve"> chemotherapy. All our controls fulfilled the inclusion criteria to be healthy individuals, not having any evidence of infection or chronic inflammatory condition, and not having a chronic illness.</w:t>
      </w:r>
    </w:p>
    <w:p w14:paraId="167A25A0" w14:textId="77777777" w:rsidR="00C02031" w:rsidRPr="00FA719B" w:rsidRDefault="00C02031" w:rsidP="00C02031">
      <w:pPr>
        <w:spacing w:line="360" w:lineRule="auto"/>
        <w:rPr>
          <w:rFonts w:asciiTheme="majorBidi" w:hAnsiTheme="majorBidi" w:cstheme="majorBidi"/>
          <w:sz w:val="28"/>
          <w:szCs w:val="28"/>
        </w:rPr>
      </w:pPr>
    </w:p>
    <w:p w14:paraId="67023394" w14:textId="0B9494ED" w:rsidR="00C02031" w:rsidRPr="00FA719B" w:rsidRDefault="00C02031" w:rsidP="00C02031">
      <w:pPr>
        <w:spacing w:line="360" w:lineRule="auto"/>
        <w:rPr>
          <w:rFonts w:asciiTheme="majorBidi" w:hAnsiTheme="majorBidi" w:cstheme="majorBidi"/>
          <w:sz w:val="28"/>
          <w:szCs w:val="28"/>
        </w:rPr>
      </w:pPr>
      <w:r w:rsidRPr="00FA719B">
        <w:rPr>
          <w:rStyle w:val="Strong"/>
          <w:rFonts w:asciiTheme="majorBidi" w:hAnsiTheme="majorBidi" w:cstheme="majorBidi"/>
          <w:color w:val="0E101A"/>
          <w:sz w:val="28"/>
          <w:szCs w:val="28"/>
        </w:rPr>
        <w:t>Data collection:</w:t>
      </w:r>
      <w:r w:rsidRPr="00FA719B">
        <w:rPr>
          <w:rFonts w:asciiTheme="majorBidi" w:hAnsiTheme="majorBidi" w:cstheme="majorBidi"/>
          <w:sz w:val="28"/>
          <w:szCs w:val="28"/>
        </w:rPr>
        <w:t xml:space="preserve"> The included patients provided a full medical history, including age, sex, residency, symptoms, especially </w:t>
      </w:r>
      <w:proofErr w:type="spellStart"/>
      <w:r w:rsidRPr="00FA719B">
        <w:rPr>
          <w:rFonts w:asciiTheme="majorBidi" w:hAnsiTheme="majorBidi" w:cstheme="majorBidi"/>
          <w:sz w:val="28"/>
          <w:szCs w:val="28"/>
        </w:rPr>
        <w:t>anaemic</w:t>
      </w:r>
      <w:proofErr w:type="spellEnd"/>
      <w:r w:rsidRPr="00FA719B">
        <w:rPr>
          <w:rFonts w:asciiTheme="majorBidi" w:hAnsiTheme="majorBidi" w:cstheme="majorBidi"/>
          <w:sz w:val="28"/>
          <w:szCs w:val="28"/>
        </w:rPr>
        <w:t xml:space="preserve"> manifestations, bleeding tendency, recurrent infections, and B symptoms</w:t>
      </w:r>
      <w:r w:rsidR="00510580" w:rsidRPr="00FA719B">
        <w:rPr>
          <w:rFonts w:asciiTheme="majorBidi" w:hAnsiTheme="majorBidi" w:cstheme="majorBidi"/>
          <w:sz w:val="28"/>
          <w:szCs w:val="28"/>
        </w:rPr>
        <w:t xml:space="preserve"> (night fever, night sweats, loss of weight and loss of appetite)</w:t>
      </w:r>
      <w:r w:rsidRPr="00FA719B">
        <w:rPr>
          <w:rFonts w:asciiTheme="majorBidi" w:hAnsiTheme="majorBidi" w:cstheme="majorBidi"/>
          <w:sz w:val="28"/>
          <w:szCs w:val="28"/>
        </w:rPr>
        <w:t xml:space="preserve">. A thorough clinical examination assessed pallor, jaundice, ecchymosis, lymph node enlargement, and </w:t>
      </w:r>
      <w:proofErr w:type="spellStart"/>
      <w:r w:rsidRPr="00FA719B">
        <w:rPr>
          <w:rFonts w:asciiTheme="majorBidi" w:hAnsiTheme="majorBidi" w:cstheme="majorBidi"/>
          <w:sz w:val="28"/>
          <w:szCs w:val="28"/>
        </w:rPr>
        <w:t>hepatosplenomegaly</w:t>
      </w:r>
      <w:proofErr w:type="spellEnd"/>
      <w:r w:rsidRPr="00FA719B">
        <w:rPr>
          <w:rFonts w:asciiTheme="majorBidi" w:hAnsiTheme="majorBidi" w:cstheme="majorBidi"/>
          <w:sz w:val="28"/>
          <w:szCs w:val="28"/>
        </w:rPr>
        <w:t>.</w:t>
      </w:r>
    </w:p>
    <w:p w14:paraId="5A81A768" w14:textId="18E814D0" w:rsidR="00C02031" w:rsidRPr="00FA719B" w:rsidRDefault="00C02031" w:rsidP="00E64F75">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Laboratory assessments, including complete blood count (CBC), reticulocyte count, lactate dehydrogenase (LDH) and </w:t>
      </w:r>
      <w:r w:rsidR="00510580" w:rsidRPr="00FA719B">
        <w:rPr>
          <w:rFonts w:asciiTheme="majorBidi" w:hAnsiTheme="majorBidi" w:cstheme="majorBidi"/>
          <w:sz w:val="28"/>
          <w:szCs w:val="28"/>
        </w:rPr>
        <w:t>beta-2-</w:t>
      </w:r>
      <w:r w:rsidRPr="00FA719B">
        <w:rPr>
          <w:rFonts w:asciiTheme="majorBidi" w:hAnsiTheme="majorBidi" w:cstheme="majorBidi"/>
          <w:sz w:val="28"/>
          <w:szCs w:val="28"/>
        </w:rPr>
        <w:t>m</w:t>
      </w:r>
      <w:r w:rsidR="00510580" w:rsidRPr="00FA719B">
        <w:rPr>
          <w:rFonts w:asciiTheme="majorBidi" w:hAnsiTheme="majorBidi" w:cstheme="majorBidi"/>
          <w:sz w:val="28"/>
          <w:szCs w:val="28"/>
        </w:rPr>
        <w:t>i</w:t>
      </w:r>
      <w:r w:rsidRPr="00FA719B">
        <w:rPr>
          <w:rFonts w:asciiTheme="majorBidi" w:hAnsiTheme="majorBidi" w:cstheme="majorBidi"/>
          <w:sz w:val="28"/>
          <w:szCs w:val="28"/>
        </w:rPr>
        <w:t xml:space="preserve">croglobulin (β2 M), were assessed for the included patients. A bone marrow examination assessed our patients' percentage and pattern of atypical cell infiltration. </w:t>
      </w:r>
      <w:proofErr w:type="gramStart"/>
      <w:r w:rsidR="00E64F75" w:rsidRPr="00FA719B">
        <w:rPr>
          <w:rFonts w:asciiTheme="majorBidi" w:hAnsiTheme="majorBidi" w:cstheme="majorBidi"/>
          <w:color w:val="222222"/>
          <w:sz w:val="28"/>
          <w:szCs w:val="28"/>
          <w:shd w:val="clear" w:color="auto" w:fill="FFFFFF"/>
        </w:rPr>
        <w:t>sIL-2R</w:t>
      </w:r>
      <w:proofErr w:type="gramEnd"/>
      <w:r w:rsidR="00E64F75" w:rsidRPr="00FA719B">
        <w:rPr>
          <w:rFonts w:asciiTheme="majorBidi" w:hAnsiTheme="majorBidi" w:cstheme="majorBidi"/>
          <w:sz w:val="28"/>
          <w:szCs w:val="28"/>
        </w:rPr>
        <w:t xml:space="preserve"> </w:t>
      </w:r>
      <w:r w:rsidRPr="00FA719B">
        <w:rPr>
          <w:rFonts w:asciiTheme="majorBidi" w:hAnsiTheme="majorBidi" w:cstheme="majorBidi"/>
          <w:sz w:val="28"/>
          <w:szCs w:val="28"/>
        </w:rPr>
        <w:t xml:space="preserve">and </w:t>
      </w:r>
      <w:r w:rsidR="00E64F75" w:rsidRPr="00FA719B">
        <w:rPr>
          <w:rFonts w:asciiTheme="majorBidi" w:hAnsiTheme="majorBidi" w:cstheme="majorBidi"/>
          <w:color w:val="222222"/>
          <w:sz w:val="28"/>
          <w:szCs w:val="28"/>
          <w:shd w:val="clear" w:color="auto" w:fill="FFFFFF"/>
        </w:rPr>
        <w:t xml:space="preserve">sTNF-R2 </w:t>
      </w:r>
      <w:r w:rsidRPr="00FA719B">
        <w:rPr>
          <w:rFonts w:asciiTheme="majorBidi" w:hAnsiTheme="majorBidi" w:cstheme="majorBidi"/>
          <w:sz w:val="28"/>
          <w:szCs w:val="28"/>
        </w:rPr>
        <w:t>levels were measured in all patients.</w:t>
      </w:r>
    </w:p>
    <w:p w14:paraId="3B00172D" w14:textId="41F1147E" w:rsidR="00C02031" w:rsidRPr="00FA719B" w:rsidRDefault="00C02031" w:rsidP="00E64F75">
      <w:pPr>
        <w:pStyle w:val="pb-2"/>
        <w:spacing w:line="360" w:lineRule="auto"/>
        <w:rPr>
          <w:rFonts w:asciiTheme="majorBidi" w:hAnsiTheme="majorBidi" w:cstheme="majorBidi"/>
          <w:sz w:val="28"/>
          <w:szCs w:val="28"/>
        </w:rPr>
      </w:pPr>
      <w:r w:rsidRPr="00FA719B">
        <w:rPr>
          <w:rStyle w:val="Strong"/>
          <w:rFonts w:asciiTheme="majorBidi" w:hAnsiTheme="majorBidi" w:cstheme="majorBidi"/>
          <w:sz w:val="28"/>
          <w:szCs w:val="28"/>
        </w:rPr>
        <w:t>Sampling:</w:t>
      </w:r>
      <w:r w:rsidRPr="00FA719B">
        <w:rPr>
          <w:rFonts w:asciiTheme="majorBidi" w:hAnsiTheme="majorBidi" w:cstheme="majorBidi"/>
          <w:sz w:val="28"/>
          <w:szCs w:val="28"/>
        </w:rPr>
        <w:t xml:space="preserve"> Venous blood samples (5 ml) from each patient were withdrawn into a red top </w:t>
      </w:r>
      <w:proofErr w:type="spellStart"/>
      <w:r w:rsidRPr="00FA719B">
        <w:rPr>
          <w:rFonts w:asciiTheme="majorBidi" w:hAnsiTheme="majorBidi" w:cstheme="majorBidi"/>
          <w:sz w:val="28"/>
          <w:szCs w:val="28"/>
        </w:rPr>
        <w:t>vacutainer</w:t>
      </w:r>
      <w:proofErr w:type="spellEnd"/>
      <w:r w:rsidRPr="00FA719B">
        <w:rPr>
          <w:rFonts w:asciiTheme="majorBidi" w:hAnsiTheme="majorBidi" w:cstheme="majorBidi"/>
          <w:sz w:val="28"/>
          <w:szCs w:val="28"/>
        </w:rPr>
        <w:t xml:space="preserve"> tube for serum samples, allowed to clot for 30 minutes at room temperature before centrifugation and then centrifuged rapidly at 1000 x g for 15 minutes. </w:t>
      </w:r>
      <w:r w:rsidRPr="00FA719B">
        <w:rPr>
          <w:rStyle w:val="issue-underline"/>
          <w:rFonts w:asciiTheme="majorBidi" w:hAnsiTheme="majorBidi" w:cstheme="majorBidi"/>
          <w:sz w:val="28"/>
          <w:szCs w:val="28"/>
        </w:rPr>
        <w:t xml:space="preserve">The serum obtained was </w:t>
      </w:r>
      <w:proofErr w:type="spellStart"/>
      <w:r w:rsidRPr="00FA719B">
        <w:rPr>
          <w:rStyle w:val="issue-underline"/>
          <w:rFonts w:asciiTheme="majorBidi" w:hAnsiTheme="majorBidi" w:cstheme="majorBidi"/>
          <w:sz w:val="28"/>
          <w:szCs w:val="28"/>
        </w:rPr>
        <w:t>aliquoted</w:t>
      </w:r>
      <w:proofErr w:type="spellEnd"/>
      <w:r w:rsidRPr="00FA719B">
        <w:rPr>
          <w:rStyle w:val="issue-underline"/>
          <w:rFonts w:asciiTheme="majorBidi" w:hAnsiTheme="majorBidi" w:cstheme="majorBidi"/>
          <w:sz w:val="28"/>
          <w:szCs w:val="28"/>
        </w:rPr>
        <w:t xml:space="preserve"> and stored at ≤ -20°C until used for </w:t>
      </w:r>
      <w:r w:rsidR="00E64F75" w:rsidRPr="00FA719B">
        <w:rPr>
          <w:rFonts w:asciiTheme="majorBidi" w:hAnsiTheme="majorBidi" w:cstheme="majorBidi"/>
          <w:color w:val="222222"/>
          <w:sz w:val="28"/>
          <w:szCs w:val="28"/>
          <w:shd w:val="clear" w:color="auto" w:fill="FFFFFF"/>
        </w:rPr>
        <w:t>sIL-2R</w:t>
      </w:r>
      <w:r w:rsidR="00E64F75" w:rsidRPr="00FA719B">
        <w:rPr>
          <w:rFonts w:asciiTheme="majorBidi" w:hAnsiTheme="majorBidi" w:cstheme="majorBidi"/>
          <w:sz w:val="28"/>
          <w:szCs w:val="28"/>
        </w:rPr>
        <w:t xml:space="preserve"> </w:t>
      </w:r>
      <w:r w:rsidRPr="00FA719B">
        <w:rPr>
          <w:rStyle w:val="issue-underline"/>
          <w:rFonts w:asciiTheme="majorBidi" w:hAnsiTheme="majorBidi" w:cstheme="majorBidi"/>
          <w:sz w:val="28"/>
          <w:szCs w:val="28"/>
        </w:rPr>
        <w:t xml:space="preserve">and </w:t>
      </w:r>
      <w:r w:rsidR="00E64F75" w:rsidRPr="00FA719B">
        <w:rPr>
          <w:rFonts w:asciiTheme="majorBidi" w:hAnsiTheme="majorBidi" w:cstheme="majorBidi"/>
          <w:color w:val="222222"/>
          <w:sz w:val="28"/>
          <w:szCs w:val="28"/>
          <w:shd w:val="clear" w:color="auto" w:fill="FFFFFF"/>
        </w:rPr>
        <w:t>sTNF-R2</w:t>
      </w:r>
      <w:r w:rsidRPr="00FA719B">
        <w:rPr>
          <w:rStyle w:val="issue-underline"/>
          <w:rFonts w:asciiTheme="majorBidi" w:hAnsiTheme="majorBidi" w:cstheme="majorBidi"/>
          <w:sz w:val="28"/>
          <w:szCs w:val="28"/>
        </w:rPr>
        <w:t>.</w:t>
      </w:r>
    </w:p>
    <w:p w14:paraId="0D85DD63" w14:textId="77777777" w:rsidR="00C02031" w:rsidRPr="00FA719B" w:rsidRDefault="00C02031" w:rsidP="00C02031">
      <w:pPr>
        <w:spacing w:before="120" w:after="0" w:line="360" w:lineRule="auto"/>
        <w:jc w:val="lowKashida"/>
        <w:rPr>
          <w:rFonts w:asciiTheme="majorBidi" w:hAnsiTheme="majorBidi" w:cstheme="majorBidi"/>
          <w:sz w:val="28"/>
          <w:szCs w:val="28"/>
        </w:rPr>
      </w:pPr>
    </w:p>
    <w:p w14:paraId="6EF3AE6B" w14:textId="77777777" w:rsidR="00C02031" w:rsidRPr="00FA719B" w:rsidRDefault="00C02031" w:rsidP="00C02031">
      <w:pPr>
        <w:spacing w:before="120" w:after="0" w:line="360" w:lineRule="auto"/>
        <w:jc w:val="lowKashida"/>
        <w:rPr>
          <w:rFonts w:asciiTheme="majorBidi" w:hAnsiTheme="majorBidi" w:cstheme="majorBidi"/>
          <w:b/>
          <w:i/>
          <w:color w:val="000000"/>
          <w:sz w:val="28"/>
          <w:szCs w:val="28"/>
        </w:rPr>
      </w:pPr>
    </w:p>
    <w:p w14:paraId="638ACFBE" w14:textId="4B90DB6D" w:rsidR="00C02031" w:rsidRPr="00FA719B" w:rsidRDefault="00C02031" w:rsidP="00E64F75">
      <w:pPr>
        <w:spacing w:before="120" w:after="0" w:line="360" w:lineRule="auto"/>
        <w:jc w:val="lowKashida"/>
        <w:rPr>
          <w:rFonts w:asciiTheme="majorBidi" w:hAnsiTheme="majorBidi" w:cstheme="majorBidi"/>
          <w:b/>
          <w:bCs/>
          <w:iCs/>
          <w:sz w:val="28"/>
          <w:szCs w:val="28"/>
        </w:rPr>
      </w:pPr>
      <w:r w:rsidRPr="00FA719B">
        <w:rPr>
          <w:rFonts w:asciiTheme="majorBidi" w:hAnsiTheme="majorBidi" w:cstheme="majorBidi"/>
          <w:b/>
          <w:iCs/>
          <w:color w:val="000000"/>
          <w:sz w:val="28"/>
          <w:szCs w:val="28"/>
        </w:rPr>
        <w:t xml:space="preserve">Measurement of plasma </w:t>
      </w:r>
      <w:r w:rsidR="00E64F75" w:rsidRPr="00FA719B">
        <w:rPr>
          <w:rFonts w:asciiTheme="majorBidi" w:hAnsiTheme="majorBidi" w:cstheme="majorBidi"/>
          <w:b/>
          <w:bCs/>
          <w:iCs/>
          <w:color w:val="222222"/>
          <w:sz w:val="28"/>
          <w:szCs w:val="28"/>
          <w:shd w:val="clear" w:color="auto" w:fill="FFFFFF"/>
        </w:rPr>
        <w:t>sIL-2R</w:t>
      </w:r>
      <w:r w:rsidRPr="00FA719B">
        <w:rPr>
          <w:rFonts w:asciiTheme="majorBidi" w:hAnsiTheme="majorBidi" w:cstheme="majorBidi"/>
          <w:b/>
          <w:iCs/>
          <w:sz w:val="28"/>
          <w:szCs w:val="28"/>
        </w:rPr>
        <w:t xml:space="preserve"> and </w:t>
      </w:r>
      <w:r w:rsidR="00E64F75" w:rsidRPr="00FA719B">
        <w:rPr>
          <w:rFonts w:asciiTheme="majorBidi" w:hAnsiTheme="majorBidi" w:cstheme="majorBidi"/>
          <w:b/>
          <w:bCs/>
          <w:color w:val="222222"/>
          <w:sz w:val="28"/>
          <w:szCs w:val="28"/>
          <w:shd w:val="clear" w:color="auto" w:fill="FFFFFF"/>
        </w:rPr>
        <w:t>sTNF-R2</w:t>
      </w:r>
      <w:r w:rsidR="00E64F75" w:rsidRPr="00FA719B">
        <w:rPr>
          <w:rStyle w:val="issue-underline"/>
          <w:rFonts w:asciiTheme="majorBidi" w:hAnsiTheme="majorBidi" w:cstheme="majorBidi"/>
          <w:b/>
          <w:bCs/>
          <w:sz w:val="28"/>
          <w:szCs w:val="28"/>
        </w:rPr>
        <w:t>:</w:t>
      </w:r>
    </w:p>
    <w:p w14:paraId="5F508F60" w14:textId="74E95D92" w:rsidR="00C02031" w:rsidRPr="00FA719B" w:rsidRDefault="00C02031" w:rsidP="005C152F">
      <w:pPr>
        <w:spacing w:before="120" w:after="0" w:line="360" w:lineRule="auto"/>
        <w:jc w:val="lowKashida"/>
        <w:rPr>
          <w:rFonts w:asciiTheme="majorBidi" w:hAnsiTheme="majorBidi" w:cstheme="majorBidi"/>
          <w:bCs/>
          <w:iCs/>
          <w:sz w:val="28"/>
          <w:szCs w:val="28"/>
        </w:rPr>
      </w:pPr>
      <w:r w:rsidRPr="00FA719B">
        <w:rPr>
          <w:rFonts w:asciiTheme="majorBidi" w:hAnsiTheme="majorBidi" w:cstheme="majorBidi"/>
          <w:color w:val="000000"/>
          <w:sz w:val="28"/>
          <w:szCs w:val="28"/>
        </w:rPr>
        <w:t xml:space="preserve">This was done using </w:t>
      </w:r>
      <w:r w:rsidRPr="00FA719B">
        <w:rPr>
          <w:rFonts w:asciiTheme="majorBidi" w:eastAsiaTheme="minorEastAsia" w:hAnsiTheme="majorBidi" w:cstheme="majorBidi"/>
          <w:color w:val="000000"/>
          <w:sz w:val="28"/>
          <w:szCs w:val="28"/>
        </w:rPr>
        <w:t xml:space="preserve">the </w:t>
      </w:r>
      <w:r w:rsidRPr="00FA719B">
        <w:rPr>
          <w:rFonts w:asciiTheme="majorBidi" w:hAnsiTheme="majorBidi" w:cstheme="majorBidi"/>
          <w:color w:val="000000"/>
          <w:sz w:val="28"/>
          <w:szCs w:val="28"/>
        </w:rPr>
        <w:t xml:space="preserve">Human </w:t>
      </w:r>
      <w:r w:rsidRPr="00FA719B">
        <w:rPr>
          <w:rFonts w:asciiTheme="majorBidi" w:hAnsiTheme="majorBidi" w:cstheme="majorBidi"/>
          <w:sz w:val="28"/>
          <w:szCs w:val="28"/>
        </w:rPr>
        <w:t>Interleukin 2 Receptor alpha (</w:t>
      </w:r>
      <w:r w:rsidR="00E64F75"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sz w:val="28"/>
          <w:szCs w:val="28"/>
        </w:rPr>
        <w:t xml:space="preserve">) </w:t>
      </w:r>
      <w:r w:rsidRPr="00FA719B">
        <w:rPr>
          <w:rFonts w:asciiTheme="majorBidi" w:hAnsiTheme="majorBidi" w:cstheme="majorBidi"/>
          <w:color w:val="000000"/>
          <w:sz w:val="28"/>
          <w:szCs w:val="28"/>
        </w:rPr>
        <w:t xml:space="preserve">enzyme-linked </w:t>
      </w:r>
      <w:proofErr w:type="spellStart"/>
      <w:r w:rsidRPr="00FA719B">
        <w:rPr>
          <w:rFonts w:asciiTheme="majorBidi" w:hAnsiTheme="majorBidi" w:cstheme="majorBidi"/>
          <w:color w:val="000000"/>
          <w:sz w:val="28"/>
          <w:szCs w:val="28"/>
        </w:rPr>
        <w:t>immunosorbent</w:t>
      </w:r>
      <w:proofErr w:type="spellEnd"/>
      <w:r w:rsidRPr="00FA719B">
        <w:rPr>
          <w:rFonts w:asciiTheme="majorBidi" w:hAnsiTheme="majorBidi" w:cstheme="majorBidi"/>
          <w:color w:val="000000"/>
          <w:sz w:val="28"/>
          <w:szCs w:val="28"/>
        </w:rPr>
        <w:t xml:space="preserve"> assay (ELISA) </w:t>
      </w:r>
      <w:proofErr w:type="spellStart"/>
      <w:r w:rsidRPr="00FA719B">
        <w:rPr>
          <w:rFonts w:asciiTheme="majorBidi" w:hAnsiTheme="majorBidi" w:cstheme="majorBidi"/>
          <w:sz w:val="28"/>
          <w:szCs w:val="28"/>
        </w:rPr>
        <w:t>Quantikine</w:t>
      </w:r>
      <w:proofErr w:type="spellEnd"/>
      <w:r w:rsidRPr="00FA719B">
        <w:rPr>
          <w:rFonts w:asciiTheme="majorBidi" w:hAnsiTheme="majorBidi" w:cstheme="majorBidi"/>
          <w:sz w:val="28"/>
          <w:szCs w:val="28"/>
        </w:rPr>
        <w:t xml:space="preserve">™ </w:t>
      </w:r>
      <w:r w:rsidRPr="00FA719B">
        <w:rPr>
          <w:rFonts w:asciiTheme="majorBidi" w:hAnsiTheme="majorBidi" w:cstheme="majorBidi"/>
          <w:color w:val="000000"/>
          <w:sz w:val="28"/>
          <w:szCs w:val="28"/>
        </w:rPr>
        <w:t xml:space="preserve">Kit for </w:t>
      </w:r>
      <w:r w:rsidRPr="00FA719B">
        <w:rPr>
          <w:rFonts w:asciiTheme="majorBidi" w:hAnsiTheme="majorBidi" w:cstheme="majorBidi"/>
          <w:sz w:val="28"/>
          <w:szCs w:val="28"/>
        </w:rPr>
        <w:t>the quantitative determination of human Interleukin 2 Receptor alpha (</w:t>
      </w:r>
      <w:r w:rsidR="00E64F75"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sz w:val="28"/>
          <w:szCs w:val="28"/>
        </w:rPr>
        <w:t>) concentrations in serum</w:t>
      </w:r>
      <w:r w:rsidRPr="00FA719B">
        <w:rPr>
          <w:rFonts w:asciiTheme="majorBidi" w:hAnsiTheme="majorBidi" w:cstheme="majorBidi"/>
          <w:color w:val="000000" w:themeColor="text1"/>
          <w:sz w:val="28"/>
          <w:szCs w:val="28"/>
        </w:rPr>
        <w:t xml:space="preserve">, catalog numbers </w:t>
      </w:r>
      <w:r w:rsidRPr="00FA719B">
        <w:rPr>
          <w:rFonts w:asciiTheme="majorBidi" w:hAnsiTheme="majorBidi" w:cstheme="majorBidi"/>
          <w:sz w:val="28"/>
          <w:szCs w:val="28"/>
        </w:rPr>
        <w:t>DR2A00- SR2A00 - PDR2A00 (R&amp;D Systems, Inc., Bio-</w:t>
      </w:r>
      <w:proofErr w:type="spellStart"/>
      <w:r w:rsidRPr="00FA719B">
        <w:rPr>
          <w:rFonts w:asciiTheme="majorBidi" w:hAnsiTheme="majorBidi" w:cstheme="majorBidi"/>
          <w:sz w:val="28"/>
          <w:szCs w:val="28"/>
        </w:rPr>
        <w:t>Techne</w:t>
      </w:r>
      <w:proofErr w:type="spellEnd"/>
      <w:r w:rsidRPr="00FA719B">
        <w:rPr>
          <w:rFonts w:asciiTheme="majorBidi" w:hAnsiTheme="majorBidi" w:cstheme="majorBidi"/>
          <w:sz w:val="28"/>
          <w:szCs w:val="28"/>
        </w:rPr>
        <w:t xml:space="preserve"> Ltd., USA) (1</w:t>
      </w:r>
      <w:r w:rsidR="005C152F">
        <w:rPr>
          <w:rFonts w:asciiTheme="majorBidi" w:hAnsiTheme="majorBidi" w:cstheme="majorBidi"/>
          <w:sz w:val="28"/>
          <w:szCs w:val="28"/>
        </w:rPr>
        <w:t>5</w:t>
      </w:r>
      <w:r w:rsidRPr="00FA719B">
        <w:rPr>
          <w:rFonts w:asciiTheme="majorBidi" w:hAnsiTheme="majorBidi" w:cstheme="majorBidi"/>
          <w:sz w:val="28"/>
          <w:szCs w:val="28"/>
        </w:rPr>
        <w:t xml:space="preserve">), </w:t>
      </w:r>
      <w:r w:rsidRPr="00FA719B">
        <w:rPr>
          <w:rFonts w:asciiTheme="majorBidi" w:hAnsiTheme="majorBidi" w:cstheme="majorBidi"/>
          <w:color w:val="000000" w:themeColor="text1"/>
          <w:sz w:val="28"/>
          <w:szCs w:val="28"/>
        </w:rPr>
        <w:t>and</w:t>
      </w:r>
      <w:r w:rsidRPr="00FA719B">
        <w:rPr>
          <w:rFonts w:asciiTheme="majorBidi" w:hAnsiTheme="majorBidi" w:cstheme="majorBidi"/>
          <w:sz w:val="28"/>
          <w:szCs w:val="28"/>
        </w:rPr>
        <w:t xml:space="preserve"> </w:t>
      </w:r>
      <w:r w:rsidRPr="00FA719B">
        <w:rPr>
          <w:rFonts w:asciiTheme="majorBidi" w:eastAsiaTheme="minorEastAsia" w:hAnsiTheme="majorBidi" w:cstheme="majorBidi"/>
          <w:sz w:val="28"/>
          <w:szCs w:val="28"/>
        </w:rPr>
        <w:t xml:space="preserve">the </w:t>
      </w:r>
      <w:proofErr w:type="spellStart"/>
      <w:r w:rsidRPr="00FA719B">
        <w:rPr>
          <w:rFonts w:asciiTheme="majorBidi" w:hAnsiTheme="majorBidi" w:cstheme="majorBidi"/>
          <w:sz w:val="28"/>
          <w:szCs w:val="28"/>
        </w:rPr>
        <w:t>Quantikine</w:t>
      </w:r>
      <w:proofErr w:type="spellEnd"/>
      <w:r w:rsidRPr="00FA719B">
        <w:rPr>
          <w:rFonts w:asciiTheme="majorBidi" w:hAnsiTheme="majorBidi" w:cstheme="majorBidi"/>
          <w:sz w:val="28"/>
          <w:szCs w:val="28"/>
        </w:rPr>
        <w:t xml:space="preserve">™ ELISA Human TNF RII/TNFRSF1B Immunoassay </w:t>
      </w:r>
      <w:r w:rsidRPr="00FA719B">
        <w:rPr>
          <w:rFonts w:asciiTheme="majorBidi" w:hAnsiTheme="majorBidi" w:cstheme="majorBidi"/>
          <w:color w:val="000000" w:themeColor="text1"/>
          <w:sz w:val="28"/>
          <w:szCs w:val="28"/>
        </w:rPr>
        <w:t xml:space="preserve">Kit for </w:t>
      </w:r>
      <w:r w:rsidRPr="00FA719B">
        <w:rPr>
          <w:rFonts w:asciiTheme="majorBidi" w:hAnsiTheme="majorBidi" w:cstheme="majorBidi"/>
          <w:sz w:val="28"/>
          <w:szCs w:val="28"/>
        </w:rPr>
        <w:t>the quantitative determination of human Tumor Necrosis Factor Receptor II (</w:t>
      </w:r>
      <w:r w:rsidR="00E64F75"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concentrations in serum,</w:t>
      </w:r>
      <w:r w:rsidRPr="00FA719B">
        <w:rPr>
          <w:rFonts w:asciiTheme="majorBidi" w:eastAsiaTheme="minorEastAsia" w:hAnsiTheme="majorBidi" w:cstheme="majorBidi"/>
          <w:sz w:val="28"/>
          <w:szCs w:val="28"/>
        </w:rPr>
        <w:t xml:space="preserve"> </w:t>
      </w:r>
      <w:r w:rsidRPr="00FA719B">
        <w:rPr>
          <w:rFonts w:asciiTheme="majorBidi" w:hAnsiTheme="majorBidi" w:cstheme="majorBidi"/>
          <w:color w:val="000000" w:themeColor="text1"/>
          <w:sz w:val="28"/>
          <w:szCs w:val="28"/>
        </w:rPr>
        <w:t xml:space="preserve">catalog </w:t>
      </w:r>
      <w:r w:rsidRPr="00FA719B">
        <w:rPr>
          <w:rFonts w:asciiTheme="majorBidi" w:eastAsiaTheme="minorEastAsia" w:hAnsiTheme="majorBidi" w:cstheme="majorBidi"/>
          <w:sz w:val="28"/>
          <w:szCs w:val="28"/>
        </w:rPr>
        <w:t>numbers</w:t>
      </w:r>
      <w:r w:rsidRPr="00FA719B">
        <w:rPr>
          <w:rFonts w:asciiTheme="majorBidi" w:hAnsiTheme="majorBidi" w:cstheme="majorBidi"/>
          <w:color w:val="000000" w:themeColor="text1"/>
          <w:sz w:val="28"/>
          <w:szCs w:val="28"/>
        </w:rPr>
        <w:t xml:space="preserve"> </w:t>
      </w:r>
      <w:r w:rsidRPr="00FA719B">
        <w:rPr>
          <w:rFonts w:asciiTheme="majorBidi" w:hAnsiTheme="majorBidi" w:cstheme="majorBidi"/>
          <w:sz w:val="28"/>
          <w:szCs w:val="28"/>
        </w:rPr>
        <w:t>DRT200 - SRT200 - PDRT200</w:t>
      </w:r>
      <w:r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(R&amp;D Systems, Inc., Bio-</w:t>
      </w:r>
      <w:proofErr w:type="spellStart"/>
      <w:r w:rsidRPr="00FA719B">
        <w:rPr>
          <w:rFonts w:asciiTheme="majorBidi" w:hAnsiTheme="majorBidi" w:cstheme="majorBidi"/>
          <w:sz w:val="28"/>
          <w:szCs w:val="28"/>
        </w:rPr>
        <w:t>Techne</w:t>
      </w:r>
      <w:proofErr w:type="spellEnd"/>
      <w:r w:rsidRPr="00FA719B">
        <w:rPr>
          <w:rFonts w:asciiTheme="majorBidi" w:hAnsiTheme="majorBidi" w:cstheme="majorBidi"/>
          <w:sz w:val="28"/>
          <w:szCs w:val="28"/>
        </w:rPr>
        <w:t xml:space="preserve"> Ltd., USA)</w:t>
      </w:r>
      <w:r w:rsidRPr="00FA719B">
        <w:rPr>
          <w:rFonts w:asciiTheme="majorBidi" w:hAnsiTheme="majorBidi" w:cstheme="majorBidi"/>
          <w:color w:val="000000" w:themeColor="text1"/>
          <w:sz w:val="28"/>
          <w:szCs w:val="28"/>
        </w:rPr>
        <w:t>. (1</w:t>
      </w:r>
      <w:r w:rsidR="005C152F">
        <w:rPr>
          <w:rFonts w:asciiTheme="majorBidi" w:hAnsiTheme="majorBidi" w:cstheme="majorBidi"/>
          <w:color w:val="000000" w:themeColor="text1"/>
          <w:sz w:val="28"/>
          <w:szCs w:val="28"/>
        </w:rPr>
        <w:t>6</w:t>
      </w:r>
      <w:bookmarkStart w:id="0" w:name="_GoBack"/>
      <w:bookmarkEnd w:id="0"/>
      <w:r w:rsidRPr="00FA719B">
        <w:rPr>
          <w:rFonts w:asciiTheme="majorBidi" w:hAnsiTheme="majorBidi" w:cstheme="majorBidi"/>
          <w:color w:val="000000" w:themeColor="text1"/>
          <w:sz w:val="28"/>
          <w:szCs w:val="28"/>
        </w:rPr>
        <w:t xml:space="preserve">) This sandwich kit is for the accurate in vitro quantitative detection of </w:t>
      </w:r>
      <w:r w:rsidRPr="00FA719B">
        <w:rPr>
          <w:rFonts w:asciiTheme="majorBidi" w:hAnsiTheme="majorBidi" w:cstheme="majorBidi"/>
          <w:bCs/>
          <w:iCs/>
          <w:color w:val="000000"/>
          <w:sz w:val="28"/>
          <w:szCs w:val="28"/>
        </w:rPr>
        <w:t xml:space="preserve">plasma </w:t>
      </w:r>
      <w:r w:rsidR="00E64F75"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bCs/>
          <w:iCs/>
          <w:sz w:val="28"/>
          <w:szCs w:val="28"/>
        </w:rPr>
        <w:t xml:space="preserve"> and </w:t>
      </w:r>
      <w:r w:rsidR="00E64F75"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bCs/>
          <w:iCs/>
          <w:sz w:val="28"/>
          <w:szCs w:val="28"/>
        </w:rPr>
        <w:t>.</w:t>
      </w:r>
    </w:p>
    <w:p w14:paraId="30995089" w14:textId="77777777" w:rsidR="00C02031" w:rsidRPr="00FA719B" w:rsidRDefault="00C02031" w:rsidP="00C02031">
      <w:pPr>
        <w:pStyle w:val="NormalWeb"/>
        <w:spacing w:after="0" w:line="360" w:lineRule="auto"/>
        <w:rPr>
          <w:rFonts w:asciiTheme="majorBidi" w:hAnsiTheme="majorBidi" w:cstheme="majorBidi"/>
          <w:color w:val="0E101A"/>
          <w:sz w:val="28"/>
          <w:szCs w:val="28"/>
        </w:rPr>
      </w:pPr>
      <w:r w:rsidRPr="00FA719B">
        <w:rPr>
          <w:rStyle w:val="Strong"/>
          <w:rFonts w:asciiTheme="majorBidi" w:hAnsiTheme="majorBidi" w:cstheme="majorBidi"/>
          <w:color w:val="0E101A"/>
          <w:sz w:val="28"/>
          <w:szCs w:val="28"/>
        </w:rPr>
        <w:t>Imaging:</w:t>
      </w:r>
      <w:r w:rsidRPr="00FA719B">
        <w:rPr>
          <w:rFonts w:asciiTheme="majorBidi" w:hAnsiTheme="majorBidi" w:cstheme="majorBidi"/>
          <w:color w:val="0E101A"/>
          <w:sz w:val="28"/>
          <w:szCs w:val="28"/>
        </w:rPr>
        <w:t> Abdominal ultrasound to assess the size of the spleen in centimeters and computed tomography (CT) of the neck, chest and abdomen to assess the number and size of enlarged lymph nodes were assessed for all included patients.</w:t>
      </w:r>
    </w:p>
    <w:p w14:paraId="04B35883" w14:textId="0363C66D" w:rsidR="00C02031" w:rsidRPr="00FA719B" w:rsidRDefault="00C02031" w:rsidP="003C515C">
      <w:pPr>
        <w:pStyle w:val="NormalWeb"/>
        <w:spacing w:after="0" w:line="360" w:lineRule="auto"/>
        <w:rPr>
          <w:rFonts w:asciiTheme="majorBidi" w:hAnsiTheme="majorBidi" w:cstheme="majorBidi"/>
          <w:color w:val="0E101A"/>
          <w:sz w:val="28"/>
          <w:szCs w:val="28"/>
        </w:rPr>
      </w:pPr>
      <w:r w:rsidRPr="00FA719B">
        <w:rPr>
          <w:rFonts w:asciiTheme="majorBidi" w:hAnsiTheme="majorBidi" w:cstheme="majorBidi"/>
          <w:color w:val="0E101A"/>
          <w:sz w:val="28"/>
          <w:szCs w:val="28"/>
        </w:rPr>
        <w:t>The International Prognostic Index (IPI) was assessed for all patients. (1</w:t>
      </w:r>
      <w:r w:rsidR="003C515C" w:rsidRPr="00FA719B">
        <w:rPr>
          <w:rFonts w:asciiTheme="majorBidi" w:hAnsiTheme="majorBidi" w:cstheme="majorBidi"/>
          <w:color w:val="0E101A"/>
          <w:sz w:val="28"/>
          <w:szCs w:val="28"/>
        </w:rPr>
        <w:t>7</w:t>
      </w:r>
      <w:r w:rsidRPr="00FA719B">
        <w:rPr>
          <w:rFonts w:asciiTheme="majorBidi" w:hAnsiTheme="majorBidi" w:cstheme="majorBidi"/>
          <w:color w:val="0E101A"/>
          <w:sz w:val="28"/>
          <w:szCs w:val="28"/>
        </w:rPr>
        <w:t>)</w:t>
      </w:r>
    </w:p>
    <w:p w14:paraId="6F574AAA" w14:textId="77777777" w:rsidR="00C02031" w:rsidRPr="00FA719B" w:rsidRDefault="00C02031" w:rsidP="00C02031">
      <w:pPr>
        <w:spacing w:line="360" w:lineRule="auto"/>
        <w:rPr>
          <w:rFonts w:asciiTheme="majorBidi" w:hAnsiTheme="majorBidi" w:cstheme="majorBidi"/>
          <w:sz w:val="28"/>
          <w:szCs w:val="28"/>
        </w:rPr>
      </w:pPr>
    </w:p>
    <w:p w14:paraId="02D85AFD" w14:textId="77777777" w:rsidR="00C02031" w:rsidRPr="00FA719B" w:rsidRDefault="00C02031" w:rsidP="00C02031">
      <w:pPr>
        <w:pStyle w:val="pb-2"/>
        <w:spacing w:line="360" w:lineRule="auto"/>
        <w:rPr>
          <w:rFonts w:asciiTheme="majorBidi" w:hAnsiTheme="majorBidi" w:cstheme="majorBidi"/>
          <w:sz w:val="28"/>
          <w:szCs w:val="28"/>
        </w:rPr>
      </w:pPr>
      <w:r w:rsidRPr="00FA719B">
        <w:rPr>
          <w:rStyle w:val="Strong"/>
          <w:rFonts w:asciiTheme="majorBidi" w:hAnsiTheme="majorBidi" w:cstheme="majorBidi"/>
          <w:sz w:val="28"/>
          <w:szCs w:val="28"/>
        </w:rPr>
        <w:t>Confidentiality of data: </w:t>
      </w:r>
      <w:r w:rsidRPr="00FA719B">
        <w:rPr>
          <w:rFonts w:asciiTheme="majorBidi" w:hAnsiTheme="majorBidi" w:cstheme="majorBidi"/>
          <w:sz w:val="28"/>
          <w:szCs w:val="28"/>
        </w:rPr>
        <w:t>After explaining the nature of the study, informed consent was obtained from every patient. There are no conflicts of interest regarding this research. Every patient had a code number, and symbols corresponding to their name and address were kept in a special file. The results were used only in scientific publications.</w:t>
      </w:r>
    </w:p>
    <w:p w14:paraId="41275FDF" w14:textId="77777777" w:rsidR="00C02031" w:rsidRPr="00FA719B" w:rsidRDefault="00C02031" w:rsidP="00C02031">
      <w:pPr>
        <w:pStyle w:val="pb-2"/>
        <w:spacing w:line="360" w:lineRule="auto"/>
        <w:rPr>
          <w:rFonts w:asciiTheme="majorBidi" w:hAnsiTheme="majorBidi" w:cstheme="majorBidi"/>
          <w:sz w:val="28"/>
          <w:szCs w:val="28"/>
        </w:rPr>
      </w:pPr>
      <w:r w:rsidRPr="00FA719B">
        <w:rPr>
          <w:rStyle w:val="Strong"/>
          <w:rFonts w:asciiTheme="majorBidi" w:hAnsiTheme="majorBidi" w:cstheme="majorBidi"/>
          <w:sz w:val="28"/>
          <w:szCs w:val="28"/>
        </w:rPr>
        <w:lastRenderedPageBreak/>
        <w:t>Measures to alleviate risk: </w:t>
      </w:r>
      <w:r w:rsidRPr="00FA719B">
        <w:rPr>
          <w:rFonts w:asciiTheme="majorBidi" w:hAnsiTheme="majorBidi" w:cstheme="majorBidi"/>
          <w:sz w:val="28"/>
          <w:szCs w:val="28"/>
        </w:rPr>
        <w:t xml:space="preserve">Samples were obtained under </w:t>
      </w:r>
      <w:r w:rsidRPr="00FA719B">
        <w:rPr>
          <w:rStyle w:val="issue-underline"/>
          <w:rFonts w:asciiTheme="majorBidi" w:hAnsiTheme="majorBidi" w:cstheme="majorBidi"/>
          <w:sz w:val="28"/>
          <w:szCs w:val="28"/>
        </w:rPr>
        <w:t>complete</w:t>
      </w:r>
      <w:r w:rsidRPr="00FA719B">
        <w:rPr>
          <w:rFonts w:asciiTheme="majorBidi" w:hAnsiTheme="majorBidi" w:cstheme="majorBidi"/>
          <w:sz w:val="28"/>
          <w:szCs w:val="28"/>
        </w:rPr>
        <w:t xml:space="preserve"> aseptic conditions. Any unexpected risks were documented and declared to the participants and the ethical committee. </w:t>
      </w:r>
    </w:p>
    <w:p w14:paraId="1E95BE31" w14:textId="77777777" w:rsidR="00C02031" w:rsidRPr="00FA719B" w:rsidRDefault="00C02031" w:rsidP="00C02031">
      <w:pPr>
        <w:pStyle w:val="pb-2"/>
        <w:spacing w:line="360" w:lineRule="auto"/>
        <w:rPr>
          <w:rFonts w:asciiTheme="majorBidi" w:hAnsiTheme="majorBidi" w:cstheme="majorBidi"/>
          <w:sz w:val="28"/>
          <w:szCs w:val="28"/>
        </w:rPr>
      </w:pPr>
      <w:r w:rsidRPr="00FA719B">
        <w:rPr>
          <w:rStyle w:val="Strong"/>
          <w:rFonts w:asciiTheme="majorBidi" w:hAnsiTheme="majorBidi" w:cstheme="majorBidi"/>
          <w:sz w:val="28"/>
          <w:szCs w:val="28"/>
        </w:rPr>
        <w:t>Ethical Consideration: </w:t>
      </w:r>
      <w:r w:rsidRPr="00FA719B">
        <w:rPr>
          <w:rFonts w:asciiTheme="majorBidi" w:hAnsiTheme="majorBidi" w:cstheme="majorBidi"/>
          <w:sz w:val="28"/>
          <w:szCs w:val="28"/>
        </w:rPr>
        <w:t xml:space="preserve">The ethical committee of the Faculty of Medicine, Cairo University, approved the study, which was performed in accordance with the </w:t>
      </w:r>
      <w:r w:rsidRPr="00FA719B">
        <w:rPr>
          <w:rStyle w:val="issue-underline"/>
          <w:rFonts w:asciiTheme="majorBidi" w:hAnsiTheme="majorBidi" w:cstheme="majorBidi"/>
          <w:sz w:val="28"/>
          <w:szCs w:val="28"/>
        </w:rPr>
        <w:t>principles of the Declaration of Helsinki.</w:t>
      </w:r>
    </w:p>
    <w:p w14:paraId="71AE0F8D" w14:textId="77777777" w:rsidR="00C02031" w:rsidRPr="00FA719B" w:rsidRDefault="00C02031" w:rsidP="00C02031">
      <w:pPr>
        <w:spacing w:before="120" w:after="0" w:line="360" w:lineRule="auto"/>
        <w:jc w:val="lowKashida"/>
        <w:rPr>
          <w:rFonts w:asciiTheme="majorBidi" w:eastAsia="Calibri" w:hAnsiTheme="majorBidi" w:cstheme="majorBidi"/>
          <w:b/>
          <w:bCs/>
          <w:sz w:val="28"/>
          <w:szCs w:val="28"/>
          <w:lang w:bidi="ar-EG"/>
        </w:rPr>
      </w:pPr>
    </w:p>
    <w:p w14:paraId="78E70535" w14:textId="77777777" w:rsidR="00C02031" w:rsidRPr="00FA719B" w:rsidRDefault="00C02031" w:rsidP="00C02031">
      <w:pPr>
        <w:spacing w:after="0" w:line="360" w:lineRule="auto"/>
        <w:jc w:val="both"/>
        <w:rPr>
          <w:rFonts w:asciiTheme="majorBidi" w:eastAsia="Calibri" w:hAnsiTheme="majorBidi" w:cstheme="majorBidi"/>
          <w:b/>
          <w:iCs/>
          <w:sz w:val="28"/>
          <w:szCs w:val="28"/>
        </w:rPr>
      </w:pPr>
      <w:r w:rsidRPr="00FA719B">
        <w:rPr>
          <w:rFonts w:asciiTheme="majorBidi" w:eastAsia="Calibri" w:hAnsiTheme="majorBidi" w:cstheme="majorBidi"/>
          <w:b/>
          <w:iCs/>
          <w:sz w:val="28"/>
          <w:szCs w:val="28"/>
        </w:rPr>
        <w:t>Statistical analysis:</w:t>
      </w:r>
    </w:p>
    <w:p w14:paraId="51BFB531" w14:textId="77777777" w:rsidR="00C02031" w:rsidRPr="00FA719B" w:rsidRDefault="00C02031" w:rsidP="00C02031">
      <w:pPr>
        <w:spacing w:after="0" w:line="360" w:lineRule="auto"/>
        <w:jc w:val="both"/>
        <w:rPr>
          <w:rFonts w:asciiTheme="majorBidi" w:eastAsia="Calibri" w:hAnsiTheme="majorBidi" w:cstheme="majorBidi"/>
          <w:bCs/>
          <w:iCs/>
          <w:sz w:val="28"/>
          <w:szCs w:val="28"/>
        </w:rPr>
      </w:pPr>
      <w:r w:rsidRPr="00FA719B">
        <w:rPr>
          <w:rFonts w:asciiTheme="majorBidi" w:eastAsia="Calibri" w:hAnsiTheme="majorBidi" w:cstheme="majorBidi"/>
          <w:bCs/>
          <w:iCs/>
          <w:sz w:val="28"/>
          <w:szCs w:val="28"/>
        </w:rPr>
        <w:t xml:space="preserve">Data </w:t>
      </w:r>
      <w:r w:rsidRPr="00FA719B">
        <w:rPr>
          <w:rFonts w:asciiTheme="majorBidi" w:eastAsia="Times New Roman" w:hAnsiTheme="majorBidi" w:cstheme="majorBidi"/>
          <w:bCs/>
          <w:iCs/>
          <w:sz w:val="28"/>
          <w:szCs w:val="28"/>
        </w:rPr>
        <w:t>were</w:t>
      </w:r>
      <w:r w:rsidRPr="00FA719B">
        <w:rPr>
          <w:rFonts w:asciiTheme="majorBidi" w:eastAsia="Calibri" w:hAnsiTheme="majorBidi" w:cstheme="majorBidi"/>
          <w:bCs/>
          <w:iCs/>
          <w:sz w:val="28"/>
          <w:szCs w:val="28"/>
        </w:rPr>
        <w:t xml:space="preserve"> coded and entered using the statistical package SPSS version 22. Data </w:t>
      </w:r>
      <w:r w:rsidRPr="00FA719B">
        <w:rPr>
          <w:rFonts w:asciiTheme="majorBidi" w:eastAsia="Times New Roman" w:hAnsiTheme="majorBidi" w:cstheme="majorBidi"/>
          <w:bCs/>
          <w:iCs/>
          <w:sz w:val="28"/>
          <w:szCs w:val="28"/>
        </w:rPr>
        <w:t>were summarized</w:t>
      </w:r>
      <w:r w:rsidRPr="00FA719B">
        <w:rPr>
          <w:rFonts w:asciiTheme="majorBidi" w:eastAsia="Calibri" w:hAnsiTheme="majorBidi" w:cstheme="majorBidi"/>
          <w:bCs/>
          <w:iCs/>
          <w:sz w:val="28"/>
          <w:szCs w:val="28"/>
        </w:rPr>
        <w:t xml:space="preserve"> using </w:t>
      </w:r>
      <w:r w:rsidRPr="00FA719B">
        <w:rPr>
          <w:rFonts w:asciiTheme="majorBidi" w:eastAsia="Times New Roman" w:hAnsiTheme="majorBidi" w:cstheme="majorBidi"/>
          <w:bCs/>
          <w:iCs/>
          <w:sz w:val="28"/>
          <w:szCs w:val="28"/>
        </w:rPr>
        <w:t xml:space="preserve">the </w:t>
      </w:r>
      <w:r w:rsidRPr="00FA719B">
        <w:rPr>
          <w:rFonts w:asciiTheme="majorBidi" w:eastAsia="Calibri" w:hAnsiTheme="majorBidi" w:cstheme="majorBidi"/>
          <w:bCs/>
          <w:iCs/>
          <w:sz w:val="28"/>
          <w:szCs w:val="28"/>
        </w:rPr>
        <w:t xml:space="preserve">mean and standard deviation for normally distributed </w:t>
      </w:r>
      <w:r w:rsidRPr="00FA719B">
        <w:rPr>
          <w:rFonts w:asciiTheme="majorBidi" w:eastAsia="Times New Roman" w:hAnsiTheme="majorBidi" w:cstheme="majorBidi"/>
          <w:bCs/>
          <w:iCs/>
          <w:sz w:val="28"/>
          <w:szCs w:val="28"/>
        </w:rPr>
        <w:t>variables, the</w:t>
      </w:r>
      <w:r w:rsidRPr="00FA719B">
        <w:rPr>
          <w:rFonts w:asciiTheme="majorBidi" w:eastAsia="Calibri" w:hAnsiTheme="majorBidi" w:cstheme="majorBidi"/>
          <w:bCs/>
          <w:iCs/>
          <w:sz w:val="28"/>
          <w:szCs w:val="28"/>
        </w:rPr>
        <w:t xml:space="preserve"> median and </w:t>
      </w:r>
      <w:r w:rsidRPr="00FA719B">
        <w:rPr>
          <w:rFonts w:asciiTheme="majorBidi" w:eastAsia="Times New Roman" w:hAnsiTheme="majorBidi" w:cstheme="majorBidi"/>
          <w:bCs/>
          <w:iCs/>
          <w:sz w:val="28"/>
          <w:szCs w:val="28"/>
        </w:rPr>
        <w:t>interquartile</w:t>
      </w:r>
      <w:r w:rsidRPr="00FA719B">
        <w:rPr>
          <w:rFonts w:asciiTheme="majorBidi" w:eastAsia="Calibri" w:hAnsiTheme="majorBidi" w:cstheme="majorBidi"/>
          <w:bCs/>
          <w:iCs/>
          <w:sz w:val="28"/>
          <w:szCs w:val="28"/>
        </w:rPr>
        <w:t xml:space="preserve"> range for quantitative variables </w:t>
      </w:r>
      <w:r w:rsidRPr="00FA719B">
        <w:rPr>
          <w:rFonts w:asciiTheme="majorBidi" w:eastAsia="Times New Roman" w:hAnsiTheme="majorBidi" w:cstheme="majorBidi"/>
          <w:bCs/>
          <w:iCs/>
          <w:sz w:val="28"/>
          <w:szCs w:val="28"/>
        </w:rPr>
        <w:t>that were</w:t>
      </w:r>
      <w:r w:rsidRPr="00FA719B">
        <w:rPr>
          <w:rFonts w:asciiTheme="majorBidi" w:eastAsia="Calibri" w:hAnsiTheme="majorBidi" w:cstheme="majorBidi"/>
          <w:bCs/>
          <w:iCs/>
          <w:sz w:val="28"/>
          <w:szCs w:val="28"/>
        </w:rPr>
        <w:t xml:space="preserve"> not normally distributed and </w:t>
      </w:r>
      <w:r w:rsidRPr="00FA719B">
        <w:rPr>
          <w:rFonts w:asciiTheme="majorBidi" w:eastAsia="Times New Roman" w:hAnsiTheme="majorBidi" w:cstheme="majorBidi"/>
          <w:bCs/>
          <w:iCs/>
          <w:sz w:val="28"/>
          <w:szCs w:val="28"/>
        </w:rPr>
        <w:t xml:space="preserve">the </w:t>
      </w:r>
      <w:r w:rsidRPr="00FA719B">
        <w:rPr>
          <w:rFonts w:asciiTheme="majorBidi" w:eastAsia="Calibri" w:hAnsiTheme="majorBidi" w:cstheme="majorBidi"/>
          <w:bCs/>
          <w:iCs/>
          <w:sz w:val="28"/>
          <w:szCs w:val="28"/>
        </w:rPr>
        <w:t>number and percent for qualitative variables.</w:t>
      </w:r>
    </w:p>
    <w:p w14:paraId="42970B37" w14:textId="1C67E392" w:rsidR="00C02031" w:rsidRPr="00FA719B" w:rsidRDefault="00C02031" w:rsidP="003C515C">
      <w:pPr>
        <w:spacing w:after="0" w:line="360" w:lineRule="auto"/>
        <w:jc w:val="both"/>
        <w:rPr>
          <w:rFonts w:asciiTheme="majorBidi" w:eastAsia="Calibri" w:hAnsiTheme="majorBidi" w:cstheme="majorBidi"/>
          <w:bCs/>
          <w:sz w:val="28"/>
          <w:szCs w:val="28"/>
        </w:rPr>
      </w:pPr>
      <w:r w:rsidRPr="00FA719B">
        <w:rPr>
          <w:rFonts w:asciiTheme="majorBidi" w:eastAsia="Calibri" w:hAnsiTheme="majorBidi" w:cstheme="majorBidi"/>
          <w:bCs/>
          <w:sz w:val="28"/>
          <w:szCs w:val="28"/>
        </w:rPr>
        <w:t xml:space="preserve">Comparisons between groups were </w:t>
      </w:r>
      <w:r w:rsidRPr="00FA719B">
        <w:rPr>
          <w:rFonts w:asciiTheme="majorBidi" w:eastAsia="Times New Roman" w:hAnsiTheme="majorBidi" w:cstheme="majorBidi"/>
          <w:bCs/>
          <w:sz w:val="28"/>
          <w:szCs w:val="28"/>
        </w:rPr>
        <w:t>performed</w:t>
      </w:r>
      <w:r w:rsidRPr="00FA719B">
        <w:rPr>
          <w:rFonts w:asciiTheme="majorBidi" w:eastAsia="Calibri" w:hAnsiTheme="majorBidi" w:cstheme="majorBidi"/>
          <w:bCs/>
          <w:sz w:val="28"/>
          <w:szCs w:val="28"/>
        </w:rPr>
        <w:t xml:space="preserve"> using </w:t>
      </w:r>
      <w:r w:rsidRPr="00FA719B">
        <w:rPr>
          <w:rFonts w:asciiTheme="majorBidi" w:eastAsia="Times New Roman" w:hAnsiTheme="majorBidi" w:cstheme="majorBidi"/>
          <w:bCs/>
          <w:sz w:val="28"/>
          <w:szCs w:val="28"/>
        </w:rPr>
        <w:t>the nonparametric Mann‒</w:t>
      </w:r>
      <w:r w:rsidRPr="00FA719B">
        <w:rPr>
          <w:rFonts w:asciiTheme="majorBidi" w:eastAsia="Calibri" w:hAnsiTheme="majorBidi" w:cstheme="majorBidi"/>
          <w:bCs/>
          <w:sz w:val="28"/>
          <w:szCs w:val="28"/>
        </w:rPr>
        <w:t xml:space="preserve">Whitney test for quantitative variables </w:t>
      </w:r>
      <w:r w:rsidRPr="00FA719B">
        <w:rPr>
          <w:rFonts w:asciiTheme="majorBidi" w:eastAsia="Times New Roman" w:hAnsiTheme="majorBidi" w:cstheme="majorBidi"/>
          <w:bCs/>
          <w:sz w:val="28"/>
          <w:szCs w:val="28"/>
        </w:rPr>
        <w:t>that were</w:t>
      </w:r>
      <w:r w:rsidRPr="00FA719B">
        <w:rPr>
          <w:rFonts w:asciiTheme="majorBidi" w:eastAsia="Calibri" w:hAnsiTheme="majorBidi" w:cstheme="majorBidi"/>
          <w:bCs/>
          <w:sz w:val="28"/>
          <w:szCs w:val="28"/>
        </w:rPr>
        <w:t xml:space="preserve"> not normally distributed (1</w:t>
      </w:r>
      <w:r w:rsidR="003C515C" w:rsidRPr="00FA719B">
        <w:rPr>
          <w:rFonts w:asciiTheme="majorBidi" w:eastAsia="Calibri" w:hAnsiTheme="majorBidi" w:cstheme="majorBidi"/>
          <w:bCs/>
          <w:sz w:val="28"/>
          <w:szCs w:val="28"/>
        </w:rPr>
        <w:t>8</w:t>
      </w:r>
      <w:r w:rsidRPr="00FA719B">
        <w:rPr>
          <w:rFonts w:asciiTheme="majorBidi" w:eastAsia="Calibri" w:hAnsiTheme="majorBidi" w:cstheme="majorBidi"/>
          <w:bCs/>
          <w:sz w:val="28"/>
          <w:szCs w:val="28"/>
        </w:rPr>
        <w:t xml:space="preserve">) and </w:t>
      </w:r>
      <w:r w:rsidRPr="00FA719B">
        <w:rPr>
          <w:rFonts w:asciiTheme="majorBidi" w:eastAsia="Times New Roman" w:hAnsiTheme="majorBidi" w:cstheme="majorBidi"/>
          <w:bCs/>
          <w:sz w:val="28"/>
          <w:szCs w:val="28"/>
        </w:rPr>
        <w:t>the Chi-</w:t>
      </w:r>
      <w:r w:rsidRPr="00FA719B">
        <w:rPr>
          <w:rFonts w:asciiTheme="majorBidi" w:eastAsia="Calibri" w:hAnsiTheme="majorBidi" w:cstheme="majorBidi"/>
          <w:bCs/>
          <w:sz w:val="28"/>
          <w:szCs w:val="28"/>
        </w:rPr>
        <w:t>square test for qualitative variables (1</w:t>
      </w:r>
      <w:r w:rsidR="003C515C" w:rsidRPr="00FA719B">
        <w:rPr>
          <w:rFonts w:asciiTheme="majorBidi" w:eastAsia="Calibri" w:hAnsiTheme="majorBidi" w:cstheme="majorBidi"/>
          <w:bCs/>
          <w:sz w:val="28"/>
          <w:szCs w:val="28"/>
        </w:rPr>
        <w:t>9</w:t>
      </w:r>
      <w:r w:rsidRPr="00FA719B">
        <w:rPr>
          <w:rFonts w:asciiTheme="majorBidi" w:eastAsia="Calibri" w:hAnsiTheme="majorBidi" w:cstheme="majorBidi"/>
          <w:bCs/>
          <w:sz w:val="28"/>
          <w:szCs w:val="28"/>
        </w:rPr>
        <w:t>)</w:t>
      </w:r>
      <w:r w:rsidRPr="00FA719B">
        <w:rPr>
          <w:rFonts w:asciiTheme="majorBidi" w:eastAsia="Times New Roman" w:hAnsiTheme="majorBidi" w:cstheme="majorBidi"/>
          <w:bCs/>
          <w:sz w:val="28"/>
          <w:szCs w:val="28"/>
        </w:rPr>
        <w:t>. Correlations</w:t>
      </w:r>
      <w:r w:rsidRPr="00FA719B">
        <w:rPr>
          <w:rFonts w:asciiTheme="majorBidi" w:eastAsia="Calibri" w:hAnsiTheme="majorBidi" w:cstheme="majorBidi"/>
          <w:bCs/>
          <w:sz w:val="28"/>
          <w:szCs w:val="28"/>
        </w:rPr>
        <w:t xml:space="preserve"> were </w:t>
      </w:r>
      <w:r w:rsidRPr="00FA719B">
        <w:rPr>
          <w:rFonts w:asciiTheme="majorBidi" w:eastAsia="Times New Roman" w:hAnsiTheme="majorBidi" w:cstheme="majorBidi"/>
          <w:bCs/>
          <w:sz w:val="28"/>
          <w:szCs w:val="28"/>
        </w:rPr>
        <w:t>performed</w:t>
      </w:r>
      <w:r w:rsidRPr="00FA719B">
        <w:rPr>
          <w:rFonts w:asciiTheme="majorBidi" w:eastAsia="Calibri" w:hAnsiTheme="majorBidi" w:cstheme="majorBidi"/>
          <w:bCs/>
          <w:sz w:val="28"/>
          <w:szCs w:val="28"/>
        </w:rPr>
        <w:t xml:space="preserve"> to test for linear relations between variables.</w:t>
      </w:r>
      <w:r w:rsidRPr="00FA719B">
        <w:rPr>
          <w:rFonts w:asciiTheme="majorBidi" w:eastAsia="Times New Roman" w:hAnsiTheme="majorBidi" w:cstheme="majorBidi"/>
          <w:bCs/>
          <w:sz w:val="28"/>
          <w:szCs w:val="28"/>
        </w:rPr>
        <w:t xml:space="preserve"> </w:t>
      </w:r>
      <w:r w:rsidRPr="00FA719B">
        <w:rPr>
          <w:rFonts w:asciiTheme="majorBidi" w:eastAsia="Calibri" w:hAnsiTheme="majorBidi" w:cstheme="majorBidi"/>
          <w:bCs/>
          <w:sz w:val="28"/>
          <w:szCs w:val="28"/>
        </w:rPr>
        <w:t xml:space="preserve">ROC curve analysis was </w:t>
      </w:r>
      <w:r w:rsidRPr="00FA719B">
        <w:rPr>
          <w:rFonts w:asciiTheme="majorBidi" w:eastAsia="Times New Roman" w:hAnsiTheme="majorBidi" w:cstheme="majorBidi"/>
          <w:bCs/>
          <w:sz w:val="28"/>
          <w:szCs w:val="28"/>
        </w:rPr>
        <w:t>performed</w:t>
      </w:r>
      <w:r w:rsidRPr="00FA719B">
        <w:rPr>
          <w:rFonts w:asciiTheme="majorBidi" w:eastAsia="Calibri" w:hAnsiTheme="majorBidi" w:cstheme="majorBidi"/>
          <w:bCs/>
          <w:sz w:val="28"/>
          <w:szCs w:val="28"/>
        </w:rPr>
        <w:t xml:space="preserve"> to test the ability of a variable to discriminate between cases and controls and to find the best cutoff value. P values &lt; 0.05 were considered statistically significant. (</w:t>
      </w:r>
      <w:r w:rsidR="003C515C" w:rsidRPr="00FA719B">
        <w:rPr>
          <w:rFonts w:asciiTheme="majorBidi" w:eastAsia="Calibri" w:hAnsiTheme="majorBidi" w:cstheme="majorBidi"/>
          <w:bCs/>
          <w:sz w:val="28"/>
          <w:szCs w:val="28"/>
        </w:rPr>
        <w:t>20</w:t>
      </w:r>
      <w:r w:rsidRPr="00FA719B">
        <w:rPr>
          <w:rFonts w:asciiTheme="majorBidi" w:eastAsia="Calibri" w:hAnsiTheme="majorBidi" w:cstheme="majorBidi"/>
          <w:bCs/>
          <w:sz w:val="28"/>
          <w:szCs w:val="28"/>
        </w:rPr>
        <w:t>)</w:t>
      </w:r>
    </w:p>
    <w:p w14:paraId="379624D5" w14:textId="77777777" w:rsidR="00C02031" w:rsidRPr="00FA719B" w:rsidRDefault="00C02031" w:rsidP="00C02031">
      <w:pPr>
        <w:spacing w:after="0" w:line="360" w:lineRule="auto"/>
        <w:jc w:val="both"/>
        <w:rPr>
          <w:rFonts w:asciiTheme="majorBidi" w:eastAsia="Calibri" w:hAnsiTheme="majorBidi" w:cstheme="majorBidi"/>
          <w:bCs/>
          <w:sz w:val="28"/>
          <w:szCs w:val="28"/>
        </w:rPr>
      </w:pPr>
    </w:p>
    <w:p w14:paraId="160FCFC8" w14:textId="77777777" w:rsidR="00C02031" w:rsidRPr="00FA719B" w:rsidRDefault="00C02031" w:rsidP="00C02031">
      <w:pPr>
        <w:spacing w:after="0" w:line="360" w:lineRule="auto"/>
        <w:jc w:val="both"/>
        <w:rPr>
          <w:rFonts w:asciiTheme="majorBidi" w:eastAsia="Calibri" w:hAnsiTheme="majorBidi" w:cstheme="majorBidi"/>
          <w:b/>
          <w:sz w:val="28"/>
          <w:szCs w:val="28"/>
        </w:rPr>
      </w:pPr>
      <w:r w:rsidRPr="00FA719B">
        <w:rPr>
          <w:rFonts w:asciiTheme="majorBidi" w:eastAsia="Calibri" w:hAnsiTheme="majorBidi" w:cstheme="majorBidi"/>
          <w:b/>
          <w:sz w:val="28"/>
          <w:szCs w:val="28"/>
        </w:rPr>
        <w:t>Results</w:t>
      </w:r>
    </w:p>
    <w:p w14:paraId="77A2DB4F" w14:textId="77777777" w:rsidR="00C02031" w:rsidRPr="00FA719B" w:rsidRDefault="00C02031" w:rsidP="00C02031">
      <w:pPr>
        <w:spacing w:after="0" w:line="360" w:lineRule="auto"/>
        <w:jc w:val="both"/>
        <w:rPr>
          <w:rFonts w:asciiTheme="majorBidi" w:eastAsia="Calibri" w:hAnsiTheme="majorBidi" w:cstheme="majorBidi"/>
          <w:b/>
          <w:sz w:val="28"/>
          <w:szCs w:val="28"/>
        </w:rPr>
      </w:pPr>
      <w:r w:rsidRPr="00FA719B">
        <w:rPr>
          <w:rFonts w:asciiTheme="majorBidi" w:eastAsia="Calibri" w:hAnsiTheme="majorBidi" w:cstheme="majorBidi"/>
          <w:b/>
          <w:sz w:val="28"/>
          <w:szCs w:val="28"/>
        </w:rPr>
        <w:t>Demographics and clinical characteristics of the study population</w:t>
      </w:r>
    </w:p>
    <w:p w14:paraId="3DC4539F" w14:textId="77777777" w:rsidR="00C02031" w:rsidRPr="00FA719B" w:rsidRDefault="00C02031" w:rsidP="00C02031">
      <w:pPr>
        <w:spacing w:line="360" w:lineRule="auto"/>
        <w:rPr>
          <w:rFonts w:asciiTheme="majorBidi" w:hAnsiTheme="majorBidi" w:cstheme="majorBidi"/>
          <w:sz w:val="28"/>
          <w:szCs w:val="28"/>
        </w:rPr>
      </w:pPr>
      <w:r w:rsidRPr="00FA719B">
        <w:rPr>
          <w:rFonts w:asciiTheme="majorBidi" w:hAnsiTheme="majorBidi" w:cstheme="majorBidi"/>
          <w:sz w:val="28"/>
          <w:szCs w:val="28"/>
        </w:rPr>
        <w:t>This study included 50 patients diagnosed with lymphoma and 50 healthy controls. Forty-two per cent of the patients were females, and 58% were males. The patients' ages ranged between 16 and 77 years. The mean was 54.3, and the standard deviation (SD) was +/-12.6.</w:t>
      </w:r>
    </w:p>
    <w:p w14:paraId="2FC8C039" w14:textId="77777777" w:rsidR="00C02031" w:rsidRPr="00FA719B" w:rsidRDefault="00C02031" w:rsidP="00C02031">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lastRenderedPageBreak/>
        <w:t xml:space="preserve">According to the diagnosis, 28/50 patients (56%) were </w:t>
      </w:r>
      <w:r w:rsidRPr="00FA719B">
        <w:rPr>
          <w:rStyle w:val="issue-underline"/>
          <w:rFonts w:asciiTheme="majorBidi" w:hAnsiTheme="majorBidi" w:cstheme="majorBidi"/>
          <w:sz w:val="28"/>
          <w:szCs w:val="28"/>
        </w:rPr>
        <w:t>diagnosed</w:t>
      </w:r>
      <w:r w:rsidRPr="00FA719B">
        <w:rPr>
          <w:rFonts w:asciiTheme="majorBidi" w:hAnsiTheme="majorBidi" w:cstheme="majorBidi"/>
          <w:sz w:val="28"/>
          <w:szCs w:val="28"/>
        </w:rPr>
        <w:t xml:space="preserve"> with diffuse large B-cell lymphoma (DLBCL), 5/50 (10%) were diagnosed with follicular lymphoma (FL), and 17/50 (34%) were diagnosed with chronic lymphocytic leukemia (CLL). Fifty-six per cent of the patients had aggressive lymphoma (DLBCL), and 44% </w:t>
      </w:r>
      <w:r w:rsidRPr="00FA719B">
        <w:rPr>
          <w:rStyle w:val="issue-underline"/>
          <w:rFonts w:asciiTheme="majorBidi" w:hAnsiTheme="majorBidi" w:cstheme="majorBidi"/>
          <w:sz w:val="28"/>
          <w:szCs w:val="28"/>
        </w:rPr>
        <w:t>of the patients</w:t>
      </w:r>
      <w:r w:rsidRPr="00FA719B">
        <w:rPr>
          <w:rFonts w:asciiTheme="majorBidi" w:hAnsiTheme="majorBidi" w:cstheme="majorBidi"/>
          <w:sz w:val="28"/>
          <w:szCs w:val="28"/>
        </w:rPr>
        <w:t xml:space="preserve"> had indolent lymphoma (FL+CLL). Regarding the IPI scoring, 3 patients were IPI-1 (6%), 6 patients were IPI-2 (12%), 14 patients were IPI-3 (28%), 13 patients were IPI-4 (26%) and 14 patients were IPI-5 (28%). Using the Ann Arbor staging, most of the patients </w:t>
      </w:r>
      <w:r w:rsidRPr="00FA719B">
        <w:rPr>
          <w:rStyle w:val="issue-underline"/>
          <w:rFonts w:asciiTheme="majorBidi" w:hAnsiTheme="majorBidi" w:cstheme="majorBidi"/>
          <w:sz w:val="28"/>
          <w:szCs w:val="28"/>
        </w:rPr>
        <w:t>39/50 (78%) were</w:t>
      </w:r>
      <w:r w:rsidRPr="00FA719B">
        <w:rPr>
          <w:rFonts w:asciiTheme="majorBidi" w:hAnsiTheme="majorBidi" w:cstheme="majorBidi"/>
          <w:sz w:val="28"/>
          <w:szCs w:val="28"/>
        </w:rPr>
        <w:t xml:space="preserve"> stage IV, 7/50 </w:t>
      </w:r>
      <w:r w:rsidRPr="00FA719B">
        <w:rPr>
          <w:rStyle w:val="issue-underline"/>
          <w:rFonts w:asciiTheme="majorBidi" w:hAnsiTheme="majorBidi" w:cstheme="majorBidi"/>
          <w:sz w:val="28"/>
          <w:szCs w:val="28"/>
        </w:rPr>
        <w:t>(14%) were stage III and 4/50 (8%) were stage</w:t>
      </w:r>
      <w:r w:rsidRPr="00FA719B">
        <w:rPr>
          <w:rFonts w:asciiTheme="majorBidi" w:hAnsiTheme="majorBidi" w:cstheme="majorBidi"/>
          <w:sz w:val="28"/>
          <w:szCs w:val="28"/>
        </w:rPr>
        <w:t xml:space="preserve"> II.</w:t>
      </w:r>
      <w:r w:rsidRPr="00FA719B">
        <w:rPr>
          <w:rStyle w:val="Strong"/>
          <w:rFonts w:asciiTheme="majorBidi" w:hAnsiTheme="majorBidi" w:cstheme="majorBidi"/>
          <w:sz w:val="28"/>
          <w:szCs w:val="28"/>
        </w:rPr>
        <w:t> (Table 1)</w:t>
      </w:r>
    </w:p>
    <w:p w14:paraId="43830CCB" w14:textId="77777777" w:rsidR="00C02031" w:rsidRPr="00FA719B" w:rsidRDefault="00C02031" w:rsidP="00C02031">
      <w:pPr>
        <w:spacing w:line="360" w:lineRule="auto"/>
        <w:rPr>
          <w:rFonts w:asciiTheme="majorBidi" w:hAnsiTheme="majorBidi" w:cstheme="majorBidi"/>
          <w:b/>
          <w:bCs/>
          <w:sz w:val="28"/>
          <w:szCs w:val="28"/>
        </w:rPr>
      </w:pPr>
    </w:p>
    <w:p w14:paraId="1D0A7B75" w14:textId="77777777" w:rsidR="00C02031" w:rsidRPr="00FA719B" w:rsidRDefault="00C02031" w:rsidP="00C02031">
      <w:pPr>
        <w:spacing w:before="120" w:after="120" w:line="360" w:lineRule="auto"/>
        <w:jc w:val="lowKashida"/>
        <w:rPr>
          <w:rFonts w:asciiTheme="majorBidi" w:eastAsia="Calibri" w:hAnsiTheme="majorBidi" w:cstheme="majorBidi"/>
          <w:b/>
          <w:color w:val="FF0000"/>
          <w:sz w:val="28"/>
          <w:szCs w:val="28"/>
          <w:lang w:bidi="ar-EG"/>
        </w:rPr>
      </w:pPr>
      <w:r w:rsidRPr="00FA719B">
        <w:rPr>
          <w:rFonts w:asciiTheme="majorBidi" w:eastAsia="Calibri" w:hAnsiTheme="majorBidi" w:cstheme="majorBidi"/>
          <w:b/>
          <w:sz w:val="28"/>
          <w:szCs w:val="28"/>
          <w:lang w:bidi="ar-EG"/>
        </w:rPr>
        <w:t>Laboratory findings</w:t>
      </w:r>
      <w:r w:rsidRPr="00FA719B">
        <w:rPr>
          <w:rFonts w:asciiTheme="majorBidi" w:eastAsia="Times New Roman" w:hAnsiTheme="majorBidi" w:cstheme="majorBidi"/>
          <w:b/>
          <w:sz w:val="28"/>
          <w:szCs w:val="28"/>
          <w:lang w:bidi="ar-EG"/>
        </w:rPr>
        <w:t xml:space="preserve"> </w:t>
      </w:r>
      <w:r w:rsidRPr="00FA719B">
        <w:rPr>
          <w:rFonts w:asciiTheme="majorBidi" w:eastAsia="Calibri" w:hAnsiTheme="majorBidi" w:cstheme="majorBidi"/>
          <w:b/>
          <w:sz w:val="28"/>
          <w:szCs w:val="28"/>
          <w:lang w:bidi="ar-EG"/>
        </w:rPr>
        <w:t>and imaging of the studied population</w:t>
      </w:r>
    </w:p>
    <w:p w14:paraId="362F020F" w14:textId="6A7318C7" w:rsidR="00C02031" w:rsidRPr="00FA719B" w:rsidRDefault="00C02031" w:rsidP="00E64F75">
      <w:pPr>
        <w:pStyle w:val="pb-2"/>
        <w:spacing w:line="360" w:lineRule="auto"/>
        <w:rPr>
          <w:rStyle w:val="Strong"/>
          <w:rFonts w:asciiTheme="majorBidi" w:hAnsiTheme="majorBidi" w:cstheme="majorBidi"/>
          <w:sz w:val="28"/>
          <w:szCs w:val="28"/>
        </w:rPr>
      </w:pPr>
      <w:r w:rsidRPr="00FA719B">
        <w:rPr>
          <w:rFonts w:asciiTheme="majorBidi" w:hAnsiTheme="majorBidi" w:cstheme="majorBidi"/>
          <w:sz w:val="28"/>
          <w:szCs w:val="28"/>
        </w:rPr>
        <w:t xml:space="preserve">Analysis of the patients’ and controls’ results revealed that </w:t>
      </w:r>
      <w:r w:rsidR="00E64F75"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sz w:val="28"/>
          <w:szCs w:val="28"/>
        </w:rPr>
        <w:t xml:space="preserve"> and </w:t>
      </w:r>
      <w:r w:rsidR="00E64F75"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are significantly higher in </w:t>
      </w:r>
      <w:r w:rsidRPr="00FA719B">
        <w:rPr>
          <w:rStyle w:val="issue-underline"/>
          <w:rFonts w:asciiTheme="majorBidi" w:hAnsiTheme="majorBidi" w:cstheme="majorBidi"/>
          <w:sz w:val="28"/>
          <w:szCs w:val="28"/>
        </w:rPr>
        <w:t>patients with lymphoma</w:t>
      </w:r>
      <w:r w:rsidRPr="00FA719B">
        <w:rPr>
          <w:rFonts w:asciiTheme="majorBidi" w:hAnsiTheme="majorBidi" w:cstheme="majorBidi"/>
          <w:sz w:val="28"/>
          <w:szCs w:val="28"/>
        </w:rPr>
        <w:t xml:space="preserve"> than in controls (P value ˂ 0.001 and ˂ 0.001, respectively). (</w:t>
      </w:r>
      <w:r w:rsidRPr="00FA719B">
        <w:rPr>
          <w:rStyle w:val="Strong"/>
          <w:rFonts w:asciiTheme="majorBidi" w:hAnsiTheme="majorBidi" w:cstheme="majorBidi"/>
          <w:sz w:val="28"/>
          <w:szCs w:val="28"/>
        </w:rPr>
        <w:t>Table 2)</w:t>
      </w:r>
    </w:p>
    <w:p w14:paraId="49B737FB" w14:textId="26373005" w:rsidR="003810EF" w:rsidRPr="00FA719B" w:rsidRDefault="003810EF" w:rsidP="003810EF">
      <w:pPr>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The patients were divided into 4 groups according to the </w:t>
      </w:r>
      <w:proofErr w:type="gramStart"/>
      <w:r w:rsidRPr="00FA719B">
        <w:rPr>
          <w:rFonts w:asciiTheme="majorBidi" w:hAnsiTheme="majorBidi" w:cstheme="majorBidi"/>
          <w:sz w:val="28"/>
          <w:szCs w:val="28"/>
        </w:rPr>
        <w:t>age,</w:t>
      </w:r>
      <w:proofErr w:type="gramEnd"/>
      <w:r w:rsidRPr="00FA719B">
        <w:rPr>
          <w:rFonts w:asciiTheme="majorBidi" w:hAnsiTheme="majorBidi" w:cstheme="majorBidi"/>
          <w:sz w:val="28"/>
          <w:szCs w:val="28"/>
        </w:rPr>
        <w:t xml:space="preserve"> both markers were significantly different between the 4 groups.  On comparing the four groups regarding the studied </w:t>
      </w:r>
      <w:proofErr w:type="gramStart"/>
      <w:r w:rsidRPr="00FA719B">
        <w:rPr>
          <w:rFonts w:asciiTheme="majorBidi" w:hAnsiTheme="majorBidi" w:cstheme="majorBidi"/>
          <w:sz w:val="28"/>
          <w:szCs w:val="28"/>
        </w:rPr>
        <w:t>markers ,</w:t>
      </w:r>
      <w:proofErr w:type="gramEnd"/>
      <w:r w:rsidRPr="00FA719B">
        <w:rPr>
          <w:rFonts w:asciiTheme="majorBidi" w:hAnsiTheme="majorBidi" w:cstheme="majorBidi"/>
          <w:sz w:val="28"/>
          <w:szCs w:val="28"/>
        </w:rPr>
        <w:t xml:space="preserve">  we found that </w:t>
      </w:r>
      <w:r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showed a statistically significant difference only between group 1 (Q1) and group 4 (Q4), P value= 0.002.  The sIL-2R showed a statistically significant difference only between group 1 (Q1) and group 3 (Q3). Regarding gender, there was no statistically significant difference between males and females regarding both markers. (</w:t>
      </w:r>
      <w:r w:rsidRPr="00FA719B">
        <w:rPr>
          <w:rStyle w:val="Strong"/>
          <w:rFonts w:asciiTheme="majorBidi" w:hAnsiTheme="majorBidi" w:cstheme="majorBidi"/>
          <w:sz w:val="28"/>
          <w:szCs w:val="28"/>
        </w:rPr>
        <w:t>Table 3</w:t>
      </w:r>
      <w:r w:rsidRPr="00FA719B">
        <w:rPr>
          <w:rFonts w:asciiTheme="majorBidi" w:hAnsiTheme="majorBidi" w:cstheme="majorBidi"/>
          <w:sz w:val="28"/>
          <w:szCs w:val="28"/>
        </w:rPr>
        <w:t>)</w:t>
      </w:r>
    </w:p>
    <w:p w14:paraId="6FBAC248" w14:textId="77777777" w:rsidR="003810EF" w:rsidRPr="00FA719B" w:rsidRDefault="003810EF" w:rsidP="00E64F75">
      <w:pPr>
        <w:pStyle w:val="pb-2"/>
        <w:spacing w:line="360" w:lineRule="auto"/>
        <w:rPr>
          <w:rFonts w:asciiTheme="majorBidi" w:hAnsiTheme="majorBidi" w:cstheme="majorBidi"/>
          <w:sz w:val="28"/>
          <w:szCs w:val="28"/>
        </w:rPr>
      </w:pPr>
    </w:p>
    <w:p w14:paraId="6922C145" w14:textId="01E0DBC5" w:rsidR="00C02031" w:rsidRPr="00FA719B" w:rsidRDefault="00E64F75" w:rsidP="00424A70">
      <w:pPr>
        <w:spacing w:line="360" w:lineRule="auto"/>
        <w:rPr>
          <w:rFonts w:asciiTheme="majorBidi" w:hAnsiTheme="majorBidi" w:cstheme="majorBidi"/>
          <w:sz w:val="28"/>
          <w:szCs w:val="28"/>
        </w:rPr>
      </w:pPr>
      <w:proofErr w:type="gramStart"/>
      <w:r w:rsidRPr="00FA719B">
        <w:rPr>
          <w:rFonts w:asciiTheme="majorBidi" w:hAnsiTheme="majorBidi" w:cstheme="majorBidi"/>
          <w:color w:val="222222"/>
          <w:sz w:val="28"/>
          <w:szCs w:val="28"/>
          <w:shd w:val="clear" w:color="auto" w:fill="FFFFFF"/>
        </w:rPr>
        <w:lastRenderedPageBreak/>
        <w:t>sTNF-R2</w:t>
      </w:r>
      <w:proofErr w:type="gramEnd"/>
      <w:r w:rsidRPr="00FA719B">
        <w:rPr>
          <w:rFonts w:asciiTheme="majorBidi" w:hAnsiTheme="majorBidi" w:cstheme="majorBidi"/>
          <w:color w:val="222222"/>
          <w:sz w:val="28"/>
          <w:szCs w:val="28"/>
          <w:shd w:val="clear" w:color="auto" w:fill="FFFFFF"/>
        </w:rPr>
        <w:t xml:space="preserve"> </w:t>
      </w:r>
      <w:r w:rsidR="00C02031" w:rsidRPr="00FA719B">
        <w:rPr>
          <w:rFonts w:asciiTheme="majorBidi" w:hAnsiTheme="majorBidi" w:cstheme="majorBidi"/>
          <w:sz w:val="28"/>
          <w:szCs w:val="28"/>
        </w:rPr>
        <w:t xml:space="preserve">and </w:t>
      </w:r>
      <w:r w:rsidRPr="00FA719B">
        <w:rPr>
          <w:rFonts w:asciiTheme="majorBidi" w:hAnsiTheme="majorBidi" w:cstheme="majorBidi"/>
          <w:color w:val="222222"/>
          <w:sz w:val="28"/>
          <w:szCs w:val="28"/>
          <w:shd w:val="clear" w:color="auto" w:fill="FFFFFF"/>
        </w:rPr>
        <w:t>sIL-2R</w:t>
      </w:r>
      <w:r w:rsidR="00C02031" w:rsidRPr="00FA719B">
        <w:rPr>
          <w:rFonts w:asciiTheme="majorBidi" w:hAnsiTheme="majorBidi" w:cstheme="majorBidi"/>
          <w:sz w:val="28"/>
          <w:szCs w:val="28"/>
        </w:rPr>
        <w:t xml:space="preserve"> were significantly higher in patients who experienced anemia, bleeding tendency, weight loss, fever and splenomegaly compared to those who did not (P values were 0.001 and ˂0.001; 0.005 and 0.001; 0.003 and 0.001; 0.004 and 0.001;0.015 and ˂0.001 respectively). The serum level of </w:t>
      </w:r>
      <w:r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sz w:val="28"/>
          <w:szCs w:val="28"/>
        </w:rPr>
        <w:t xml:space="preserve"> </w:t>
      </w:r>
      <w:r w:rsidR="00C02031" w:rsidRPr="00FA719B">
        <w:rPr>
          <w:rFonts w:asciiTheme="majorBidi" w:hAnsiTheme="majorBidi" w:cstheme="majorBidi"/>
          <w:sz w:val="28"/>
          <w:szCs w:val="28"/>
        </w:rPr>
        <w:t xml:space="preserve">was significantly different (P value =˂0.001) according to the pattern of bone marrow infiltration; the highest level was in diffuse pattern (7863 </w:t>
      </w:r>
      <w:proofErr w:type="spellStart"/>
      <w:r w:rsidR="00C02031" w:rsidRPr="00FA719B">
        <w:rPr>
          <w:rFonts w:asciiTheme="majorBidi" w:hAnsiTheme="majorBidi" w:cstheme="majorBidi"/>
          <w:sz w:val="28"/>
          <w:szCs w:val="28"/>
        </w:rPr>
        <w:t>pg</w:t>
      </w:r>
      <w:proofErr w:type="spellEnd"/>
      <w:r w:rsidR="00C02031" w:rsidRPr="00FA719B">
        <w:rPr>
          <w:rFonts w:asciiTheme="majorBidi" w:hAnsiTheme="majorBidi" w:cstheme="majorBidi"/>
          <w:sz w:val="28"/>
          <w:szCs w:val="28"/>
        </w:rPr>
        <w:t xml:space="preserve">/ml), followed by nodular pattern (5296.5 </w:t>
      </w:r>
      <w:proofErr w:type="spellStart"/>
      <w:r w:rsidR="00C02031" w:rsidRPr="00FA719B">
        <w:rPr>
          <w:rFonts w:asciiTheme="majorBidi" w:hAnsiTheme="majorBidi" w:cstheme="majorBidi"/>
          <w:sz w:val="28"/>
          <w:szCs w:val="28"/>
        </w:rPr>
        <w:t>pg</w:t>
      </w:r>
      <w:proofErr w:type="spellEnd"/>
      <w:r w:rsidR="00C02031" w:rsidRPr="00FA719B">
        <w:rPr>
          <w:rFonts w:asciiTheme="majorBidi" w:hAnsiTheme="majorBidi" w:cstheme="majorBidi"/>
          <w:sz w:val="28"/>
          <w:szCs w:val="28"/>
        </w:rPr>
        <w:t xml:space="preserve">/ml), and patchy pattern </w:t>
      </w:r>
      <w:proofErr w:type="gramStart"/>
      <w:r w:rsidR="00C02031" w:rsidRPr="00FA719B">
        <w:rPr>
          <w:rFonts w:asciiTheme="majorBidi" w:hAnsiTheme="majorBidi" w:cstheme="majorBidi"/>
          <w:sz w:val="28"/>
          <w:szCs w:val="28"/>
        </w:rPr>
        <w:t>( 2596.75</w:t>
      </w:r>
      <w:proofErr w:type="gramEnd"/>
      <w:r w:rsidR="00C02031" w:rsidRPr="00FA719B">
        <w:rPr>
          <w:rFonts w:asciiTheme="majorBidi" w:hAnsiTheme="majorBidi" w:cstheme="majorBidi"/>
          <w:sz w:val="28"/>
          <w:szCs w:val="28"/>
        </w:rPr>
        <w:t xml:space="preserve"> </w:t>
      </w:r>
      <w:proofErr w:type="spellStart"/>
      <w:r w:rsidR="00C02031" w:rsidRPr="00FA719B">
        <w:rPr>
          <w:rFonts w:asciiTheme="majorBidi" w:hAnsiTheme="majorBidi" w:cstheme="majorBidi"/>
          <w:sz w:val="28"/>
          <w:szCs w:val="28"/>
        </w:rPr>
        <w:t>pg</w:t>
      </w:r>
      <w:proofErr w:type="spellEnd"/>
      <w:r w:rsidR="00C02031" w:rsidRPr="00FA719B">
        <w:rPr>
          <w:rFonts w:asciiTheme="majorBidi" w:hAnsiTheme="majorBidi" w:cstheme="majorBidi"/>
          <w:sz w:val="28"/>
          <w:szCs w:val="28"/>
        </w:rPr>
        <w:t xml:space="preserve">/ml), the lowest level was in patients with no bone marrow infiltration (1628 </w:t>
      </w:r>
      <w:proofErr w:type="spellStart"/>
      <w:r w:rsidR="00C02031" w:rsidRPr="00FA719B">
        <w:rPr>
          <w:rFonts w:asciiTheme="majorBidi" w:hAnsiTheme="majorBidi" w:cstheme="majorBidi"/>
          <w:sz w:val="28"/>
          <w:szCs w:val="28"/>
        </w:rPr>
        <w:t>pg</w:t>
      </w:r>
      <w:proofErr w:type="spellEnd"/>
      <w:r w:rsidR="00C02031" w:rsidRPr="00FA719B">
        <w:rPr>
          <w:rFonts w:asciiTheme="majorBidi" w:hAnsiTheme="majorBidi" w:cstheme="majorBidi"/>
          <w:sz w:val="28"/>
          <w:szCs w:val="28"/>
        </w:rPr>
        <w:t xml:space="preserve">/ml). The serum level of </w:t>
      </w:r>
      <w:r w:rsidRPr="00FA719B">
        <w:rPr>
          <w:rFonts w:asciiTheme="majorBidi" w:hAnsiTheme="majorBidi" w:cstheme="majorBidi"/>
          <w:color w:val="222222"/>
          <w:sz w:val="28"/>
          <w:szCs w:val="28"/>
          <w:shd w:val="clear" w:color="auto" w:fill="FFFFFF"/>
        </w:rPr>
        <w:t>sIL-2R</w:t>
      </w:r>
      <w:r w:rsidR="00C02031" w:rsidRPr="00FA719B">
        <w:rPr>
          <w:rFonts w:asciiTheme="majorBidi" w:hAnsiTheme="majorBidi" w:cstheme="majorBidi"/>
          <w:sz w:val="28"/>
          <w:szCs w:val="28"/>
        </w:rPr>
        <w:t xml:space="preserve"> was significantly higher in advanced stages of lymphoma compared to early stages (P value= 0.007) as the median was 347.5, 1287 and 3147 in stages II, III and IV, respectively. (</w:t>
      </w:r>
      <w:r w:rsidR="00C02031" w:rsidRPr="00FA719B">
        <w:rPr>
          <w:rStyle w:val="Strong"/>
          <w:rFonts w:asciiTheme="majorBidi" w:hAnsiTheme="majorBidi" w:cstheme="majorBidi"/>
          <w:color w:val="0E101A"/>
          <w:sz w:val="28"/>
          <w:szCs w:val="28"/>
        </w:rPr>
        <w:t xml:space="preserve">Table </w:t>
      </w:r>
      <w:r w:rsidR="00424A70" w:rsidRPr="00FA719B">
        <w:rPr>
          <w:rStyle w:val="Strong"/>
          <w:rFonts w:asciiTheme="majorBidi" w:hAnsiTheme="majorBidi" w:cstheme="majorBidi"/>
          <w:color w:val="0E101A"/>
          <w:sz w:val="28"/>
          <w:szCs w:val="28"/>
        </w:rPr>
        <w:t>4</w:t>
      </w:r>
      <w:r w:rsidR="00C02031" w:rsidRPr="00FA719B">
        <w:rPr>
          <w:rStyle w:val="Strong"/>
          <w:rFonts w:asciiTheme="majorBidi" w:hAnsiTheme="majorBidi" w:cstheme="majorBidi"/>
          <w:color w:val="0E101A"/>
          <w:sz w:val="28"/>
          <w:szCs w:val="28"/>
        </w:rPr>
        <w:t>)</w:t>
      </w:r>
      <w:r w:rsidR="00C02031" w:rsidRPr="00FA719B">
        <w:rPr>
          <w:rFonts w:asciiTheme="majorBidi" w:hAnsiTheme="majorBidi" w:cstheme="majorBidi"/>
          <w:sz w:val="28"/>
          <w:szCs w:val="28"/>
        </w:rPr>
        <w:t xml:space="preserve">  </w:t>
      </w:r>
    </w:p>
    <w:p w14:paraId="755D68F4" w14:textId="4CC97304" w:rsidR="00C02031" w:rsidRPr="00FA719B" w:rsidRDefault="00C02031" w:rsidP="00424A70">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Laboratory and imaging parameters were significantly correlated with the studied biomarkers; the serum level of </w:t>
      </w:r>
      <w:r w:rsidR="00E64F75" w:rsidRPr="00FA719B">
        <w:rPr>
          <w:rFonts w:asciiTheme="majorBidi" w:hAnsiTheme="majorBidi" w:cstheme="majorBidi"/>
          <w:color w:val="222222"/>
          <w:sz w:val="28"/>
          <w:szCs w:val="28"/>
          <w:shd w:val="clear" w:color="auto" w:fill="FFFFFF"/>
        </w:rPr>
        <w:t>sIL-</w:t>
      </w:r>
      <w:proofErr w:type="gramStart"/>
      <w:r w:rsidR="00E64F75" w:rsidRPr="00FA719B">
        <w:rPr>
          <w:rFonts w:asciiTheme="majorBidi" w:hAnsiTheme="majorBidi" w:cstheme="majorBidi"/>
          <w:color w:val="222222"/>
          <w:sz w:val="28"/>
          <w:szCs w:val="28"/>
          <w:shd w:val="clear" w:color="auto" w:fill="FFFFFF"/>
        </w:rPr>
        <w:t>2R</w:t>
      </w:r>
      <w:r w:rsidR="00E64F75" w:rsidRPr="00FA719B">
        <w:rPr>
          <w:rFonts w:asciiTheme="majorBidi" w:hAnsiTheme="majorBidi" w:cstheme="majorBidi"/>
          <w:sz w:val="28"/>
          <w:szCs w:val="28"/>
        </w:rPr>
        <w:t xml:space="preserve"> </w:t>
      </w:r>
      <w:r w:rsidRPr="00FA719B">
        <w:rPr>
          <w:rFonts w:asciiTheme="majorBidi" w:hAnsiTheme="majorBidi" w:cstheme="majorBidi"/>
          <w:sz w:val="28"/>
          <w:szCs w:val="28"/>
        </w:rPr>
        <w:t xml:space="preserve"> and</w:t>
      </w:r>
      <w:proofErr w:type="gramEnd"/>
      <w:r w:rsidRPr="00FA719B">
        <w:rPr>
          <w:rFonts w:asciiTheme="majorBidi" w:hAnsiTheme="majorBidi" w:cstheme="majorBidi"/>
          <w:sz w:val="28"/>
          <w:szCs w:val="28"/>
        </w:rPr>
        <w:t xml:space="preserve"> </w:t>
      </w:r>
      <w:r w:rsidR="00E64F75" w:rsidRPr="00FA719B">
        <w:rPr>
          <w:rFonts w:asciiTheme="majorBidi" w:hAnsiTheme="majorBidi" w:cstheme="majorBidi"/>
          <w:color w:val="222222"/>
          <w:sz w:val="28"/>
          <w:szCs w:val="28"/>
          <w:shd w:val="clear" w:color="auto" w:fill="FFFFFF"/>
        </w:rPr>
        <w:t xml:space="preserve">sTNF-R2 </w:t>
      </w:r>
      <w:r w:rsidRPr="00FA719B">
        <w:rPr>
          <w:rFonts w:asciiTheme="majorBidi" w:hAnsiTheme="majorBidi" w:cstheme="majorBidi"/>
          <w:sz w:val="28"/>
          <w:szCs w:val="28"/>
        </w:rPr>
        <w:t>were significantly correlated with hemoglobin level, platelets count, LDH, B2M, Spleen size, BM infiltration, Extent of LN infiltration by CT and IPI score (P value = ˂0.001 and ˂0.001, ˂0.001 and 0.035, ˂0.001 and ˂0.001, 0.003 and 0.014, ˂0.001 and ˂0.001, ˂0.001 and ˂0.001, ˂0.001 and 0.005, ˂0.001 and ˂0.001 respectively). </w:t>
      </w:r>
      <w:r w:rsidRPr="00FA719B">
        <w:rPr>
          <w:rStyle w:val="Strong"/>
          <w:rFonts w:asciiTheme="majorBidi" w:hAnsiTheme="majorBidi" w:cstheme="majorBidi"/>
          <w:sz w:val="28"/>
          <w:szCs w:val="28"/>
        </w:rPr>
        <w:t xml:space="preserve">(Table </w:t>
      </w:r>
      <w:r w:rsidR="00424A70" w:rsidRPr="00FA719B">
        <w:rPr>
          <w:rStyle w:val="Strong"/>
          <w:rFonts w:asciiTheme="majorBidi" w:hAnsiTheme="majorBidi" w:cstheme="majorBidi"/>
          <w:sz w:val="28"/>
          <w:szCs w:val="28"/>
        </w:rPr>
        <w:t>5</w:t>
      </w:r>
      <w:r w:rsidRPr="00FA719B">
        <w:rPr>
          <w:rStyle w:val="Strong"/>
          <w:rFonts w:asciiTheme="majorBidi" w:hAnsiTheme="majorBidi" w:cstheme="majorBidi"/>
          <w:sz w:val="28"/>
          <w:szCs w:val="28"/>
        </w:rPr>
        <w:t>)</w:t>
      </w:r>
    </w:p>
    <w:p w14:paraId="1B904045" w14:textId="77777777" w:rsidR="00C02031" w:rsidRPr="00FA719B" w:rsidRDefault="00C02031" w:rsidP="00C02031">
      <w:pPr>
        <w:spacing w:line="360" w:lineRule="auto"/>
        <w:rPr>
          <w:rFonts w:asciiTheme="majorBidi" w:hAnsiTheme="majorBidi" w:cstheme="majorBidi"/>
          <w:b/>
          <w:bCs/>
          <w:sz w:val="28"/>
          <w:szCs w:val="28"/>
        </w:rPr>
      </w:pPr>
    </w:p>
    <w:p w14:paraId="07FE52A3" w14:textId="63508A1F" w:rsidR="00C02031" w:rsidRPr="00FA719B" w:rsidRDefault="00C02031" w:rsidP="00E64F75">
      <w:pPr>
        <w:spacing w:line="360" w:lineRule="auto"/>
        <w:rPr>
          <w:rFonts w:asciiTheme="majorBidi" w:hAnsiTheme="majorBidi" w:cstheme="majorBidi"/>
          <w:b/>
          <w:bCs/>
          <w:sz w:val="28"/>
          <w:szCs w:val="28"/>
        </w:rPr>
      </w:pPr>
      <w:r w:rsidRPr="00FA719B">
        <w:rPr>
          <w:rFonts w:asciiTheme="majorBidi" w:hAnsiTheme="majorBidi" w:cstheme="majorBidi"/>
          <w:b/>
          <w:bCs/>
          <w:sz w:val="28"/>
          <w:szCs w:val="28"/>
        </w:rPr>
        <w:t xml:space="preserve">Relation between measured </w:t>
      </w:r>
      <w:r w:rsidR="00E64F75" w:rsidRPr="00FA719B">
        <w:rPr>
          <w:rFonts w:asciiTheme="majorBidi" w:hAnsiTheme="majorBidi" w:cstheme="majorBidi"/>
          <w:b/>
          <w:bCs/>
          <w:color w:val="222222"/>
          <w:sz w:val="28"/>
          <w:szCs w:val="28"/>
          <w:shd w:val="clear" w:color="auto" w:fill="FFFFFF"/>
        </w:rPr>
        <w:t>sIL-2R</w:t>
      </w:r>
      <w:r w:rsidR="00E64F75" w:rsidRPr="00FA719B">
        <w:rPr>
          <w:rFonts w:asciiTheme="majorBidi" w:hAnsiTheme="majorBidi" w:cstheme="majorBidi"/>
          <w:sz w:val="28"/>
          <w:szCs w:val="28"/>
        </w:rPr>
        <w:t xml:space="preserve"> </w:t>
      </w:r>
      <w:r w:rsidRPr="00FA719B">
        <w:rPr>
          <w:rFonts w:asciiTheme="majorBidi" w:hAnsiTheme="majorBidi" w:cstheme="majorBidi"/>
          <w:b/>
          <w:bCs/>
          <w:sz w:val="28"/>
          <w:szCs w:val="28"/>
        </w:rPr>
        <w:t xml:space="preserve">and </w:t>
      </w:r>
      <w:r w:rsidR="00E64F75" w:rsidRPr="00FA719B">
        <w:rPr>
          <w:rFonts w:asciiTheme="majorBidi" w:hAnsiTheme="majorBidi" w:cstheme="majorBidi"/>
          <w:b/>
          <w:bCs/>
          <w:color w:val="222222"/>
          <w:sz w:val="28"/>
          <w:szCs w:val="28"/>
          <w:shd w:val="clear" w:color="auto" w:fill="FFFFFF"/>
        </w:rPr>
        <w:t>sTNF-R2</w:t>
      </w:r>
      <w:r w:rsidRPr="00FA719B">
        <w:rPr>
          <w:rFonts w:asciiTheme="majorBidi" w:hAnsiTheme="majorBidi" w:cstheme="majorBidi"/>
          <w:b/>
          <w:bCs/>
          <w:sz w:val="28"/>
          <w:szCs w:val="28"/>
        </w:rPr>
        <w:t xml:space="preserve"> and the type of lymphoma in the study</w:t>
      </w:r>
    </w:p>
    <w:p w14:paraId="42B4FA33" w14:textId="0D112F22" w:rsidR="00C02031" w:rsidRPr="00FA719B" w:rsidRDefault="00C02031" w:rsidP="00E64F75">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The studied biomarkers were compared to the type of lymphoma and </w:t>
      </w:r>
      <w:r w:rsidRPr="00FA719B">
        <w:rPr>
          <w:rStyle w:val="issue-underline"/>
          <w:rFonts w:asciiTheme="majorBidi" w:hAnsiTheme="majorBidi" w:cstheme="majorBidi"/>
          <w:sz w:val="28"/>
          <w:szCs w:val="28"/>
        </w:rPr>
        <w:t>to</w:t>
      </w:r>
      <w:r w:rsidRPr="00FA719B">
        <w:rPr>
          <w:rFonts w:asciiTheme="majorBidi" w:hAnsiTheme="majorBidi" w:cstheme="majorBidi"/>
          <w:sz w:val="28"/>
          <w:szCs w:val="28"/>
        </w:rPr>
        <w:t xml:space="preserve"> whether it was indolent or aggressive; </w:t>
      </w:r>
      <w:r w:rsidR="00E64F75" w:rsidRPr="00FA719B">
        <w:rPr>
          <w:rFonts w:asciiTheme="majorBidi" w:hAnsiTheme="majorBidi" w:cstheme="majorBidi"/>
          <w:color w:val="222222"/>
          <w:sz w:val="28"/>
          <w:szCs w:val="28"/>
          <w:shd w:val="clear" w:color="auto" w:fill="FFFFFF"/>
        </w:rPr>
        <w:t>sIL-2R</w:t>
      </w:r>
      <w:r w:rsidR="00E64F75" w:rsidRPr="00FA719B">
        <w:rPr>
          <w:rFonts w:asciiTheme="majorBidi" w:hAnsiTheme="majorBidi" w:cstheme="majorBidi"/>
          <w:sz w:val="28"/>
          <w:szCs w:val="28"/>
        </w:rPr>
        <w:t xml:space="preserve"> </w:t>
      </w:r>
      <w:r w:rsidRPr="00FA719B">
        <w:rPr>
          <w:rFonts w:asciiTheme="majorBidi" w:hAnsiTheme="majorBidi" w:cstheme="majorBidi"/>
          <w:sz w:val="28"/>
          <w:szCs w:val="28"/>
        </w:rPr>
        <w:t xml:space="preserve">and </w:t>
      </w:r>
      <w:r w:rsidR="00E64F75" w:rsidRPr="00FA719B">
        <w:rPr>
          <w:rFonts w:asciiTheme="majorBidi" w:hAnsiTheme="majorBidi" w:cstheme="majorBidi"/>
          <w:color w:val="222222"/>
          <w:sz w:val="28"/>
          <w:szCs w:val="28"/>
          <w:shd w:val="clear" w:color="auto" w:fill="FFFFFF"/>
        </w:rPr>
        <w:t xml:space="preserve">sTNF-R2 </w:t>
      </w:r>
      <w:r w:rsidRPr="00FA719B">
        <w:rPr>
          <w:rFonts w:asciiTheme="majorBidi" w:hAnsiTheme="majorBidi" w:cstheme="majorBidi"/>
          <w:sz w:val="28"/>
          <w:szCs w:val="28"/>
        </w:rPr>
        <w:t xml:space="preserve">serum levels were significantly different among the </w:t>
      </w:r>
      <w:r w:rsidRPr="00FA719B">
        <w:rPr>
          <w:rStyle w:val="issue-underline"/>
          <w:rFonts w:asciiTheme="majorBidi" w:hAnsiTheme="majorBidi" w:cstheme="majorBidi"/>
          <w:sz w:val="28"/>
          <w:szCs w:val="28"/>
        </w:rPr>
        <w:t>different</w:t>
      </w:r>
      <w:r w:rsidRPr="00FA719B">
        <w:rPr>
          <w:rFonts w:asciiTheme="majorBidi" w:hAnsiTheme="majorBidi" w:cstheme="majorBidi"/>
          <w:sz w:val="28"/>
          <w:szCs w:val="28"/>
        </w:rPr>
        <w:t xml:space="preserve"> types of lymphoma (P value ˂ 0.001 and 0.012, respectively); they were the highest in DLBCL followed by CLL then FL. Further, when they were compared to the type </w:t>
      </w:r>
      <w:proofErr w:type="gramStart"/>
      <w:r w:rsidRPr="00FA719B">
        <w:rPr>
          <w:rFonts w:asciiTheme="majorBidi" w:hAnsiTheme="majorBidi" w:cstheme="majorBidi"/>
          <w:sz w:val="28"/>
          <w:szCs w:val="28"/>
        </w:rPr>
        <w:t>either aggressive</w:t>
      </w:r>
      <w:proofErr w:type="gramEnd"/>
      <w:r w:rsidRPr="00FA719B">
        <w:rPr>
          <w:rFonts w:asciiTheme="majorBidi" w:hAnsiTheme="majorBidi" w:cstheme="majorBidi"/>
          <w:sz w:val="28"/>
          <w:szCs w:val="28"/>
        </w:rPr>
        <w:t xml:space="preserve"> (DLBCL) or indolent </w:t>
      </w:r>
      <w:r w:rsidRPr="00FA719B">
        <w:rPr>
          <w:rFonts w:asciiTheme="majorBidi" w:hAnsiTheme="majorBidi" w:cstheme="majorBidi"/>
          <w:sz w:val="28"/>
          <w:szCs w:val="28"/>
        </w:rPr>
        <w:lastRenderedPageBreak/>
        <w:t xml:space="preserve">(FL+CLL), they were also significantly different </w:t>
      </w:r>
      <w:bookmarkStart w:id="1" w:name="_Hlk168351401"/>
      <w:r w:rsidRPr="00FA719B">
        <w:rPr>
          <w:rFonts w:asciiTheme="majorBidi" w:hAnsiTheme="majorBidi" w:cstheme="majorBidi"/>
          <w:sz w:val="28"/>
          <w:szCs w:val="28"/>
        </w:rPr>
        <w:t>(P value ˂0.001 and 0.04 respectively)</w:t>
      </w:r>
      <w:bookmarkEnd w:id="1"/>
      <w:r w:rsidRPr="00FA719B">
        <w:rPr>
          <w:rFonts w:asciiTheme="majorBidi" w:hAnsiTheme="majorBidi" w:cstheme="majorBidi"/>
          <w:sz w:val="28"/>
          <w:szCs w:val="28"/>
        </w:rPr>
        <w:t>. </w:t>
      </w:r>
      <w:r w:rsidRPr="00FA719B">
        <w:rPr>
          <w:rStyle w:val="Strong"/>
          <w:rFonts w:asciiTheme="majorBidi" w:hAnsiTheme="majorBidi" w:cstheme="majorBidi"/>
          <w:sz w:val="28"/>
          <w:szCs w:val="28"/>
        </w:rPr>
        <w:t>(Table 5)</w:t>
      </w:r>
    </w:p>
    <w:p w14:paraId="33EF5F34" w14:textId="77777777" w:rsidR="00C02031" w:rsidRPr="00FA719B" w:rsidRDefault="00C02031" w:rsidP="00C02031">
      <w:pPr>
        <w:spacing w:line="360" w:lineRule="auto"/>
        <w:rPr>
          <w:rFonts w:asciiTheme="majorBidi" w:hAnsiTheme="majorBidi" w:cstheme="majorBidi"/>
          <w:sz w:val="28"/>
          <w:szCs w:val="28"/>
        </w:rPr>
      </w:pPr>
    </w:p>
    <w:p w14:paraId="01241E38" w14:textId="5DFE24CE" w:rsidR="00C02031" w:rsidRPr="00FA719B" w:rsidRDefault="00C02031" w:rsidP="00F34054">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Based on the ROC curves, the optimal cutoff value for </w:t>
      </w:r>
      <w:r w:rsidR="00450B40"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sz w:val="28"/>
          <w:szCs w:val="28"/>
        </w:rPr>
        <w:t xml:space="preserve"> was 2304 </w:t>
      </w:r>
      <w:proofErr w:type="spellStart"/>
      <w:r w:rsidRPr="00FA719B">
        <w:rPr>
          <w:rFonts w:asciiTheme="majorBidi" w:hAnsiTheme="majorBidi" w:cstheme="majorBidi"/>
          <w:sz w:val="28"/>
          <w:szCs w:val="28"/>
        </w:rPr>
        <w:t>pg</w:t>
      </w:r>
      <w:proofErr w:type="spellEnd"/>
      <w:r w:rsidRPr="00FA719B">
        <w:rPr>
          <w:rFonts w:asciiTheme="majorBidi" w:hAnsiTheme="majorBidi" w:cstheme="majorBidi"/>
          <w:sz w:val="28"/>
          <w:szCs w:val="28"/>
        </w:rPr>
        <w:t xml:space="preserve">/mL, with a sensitivity of 89.3% and a specificity of 95.5%. For </w:t>
      </w:r>
      <w:r w:rsidR="00F34054"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the optimal cutoff value was </w:t>
      </w:r>
      <w:proofErr w:type="gramStart"/>
      <w:r w:rsidRPr="00FA719B">
        <w:rPr>
          <w:rFonts w:asciiTheme="majorBidi" w:hAnsiTheme="majorBidi" w:cstheme="majorBidi"/>
          <w:sz w:val="28"/>
          <w:szCs w:val="28"/>
        </w:rPr>
        <w:t xml:space="preserve">153 </w:t>
      </w:r>
      <w:proofErr w:type="spellStart"/>
      <w:r w:rsidRPr="00FA719B">
        <w:rPr>
          <w:rFonts w:asciiTheme="majorBidi" w:hAnsiTheme="majorBidi" w:cstheme="majorBidi"/>
          <w:sz w:val="28"/>
          <w:szCs w:val="28"/>
        </w:rPr>
        <w:t>pg</w:t>
      </w:r>
      <w:proofErr w:type="spellEnd"/>
      <w:r w:rsidRPr="00FA719B">
        <w:rPr>
          <w:rFonts w:asciiTheme="majorBidi" w:hAnsiTheme="majorBidi" w:cstheme="majorBidi"/>
          <w:sz w:val="28"/>
          <w:szCs w:val="28"/>
        </w:rPr>
        <w:t>/mL, with a sensitivity of 89.3% and a specificity of 72.7%</w:t>
      </w:r>
      <w:proofErr w:type="gramEnd"/>
      <w:r w:rsidRPr="00FA719B">
        <w:rPr>
          <w:rFonts w:asciiTheme="majorBidi" w:hAnsiTheme="majorBidi" w:cstheme="majorBidi"/>
          <w:sz w:val="28"/>
          <w:szCs w:val="28"/>
        </w:rPr>
        <w:t xml:space="preserve">. These cutoff values were closely related to the classification of the type of lymphoma; the </w:t>
      </w:r>
      <w:r w:rsidR="00F34054" w:rsidRPr="00FA719B">
        <w:rPr>
          <w:rFonts w:asciiTheme="majorBidi" w:hAnsiTheme="majorBidi" w:cstheme="majorBidi"/>
          <w:color w:val="222222"/>
          <w:sz w:val="28"/>
          <w:szCs w:val="28"/>
          <w:shd w:val="clear" w:color="auto" w:fill="FFFFFF"/>
        </w:rPr>
        <w:t>sIL-</w:t>
      </w:r>
      <w:proofErr w:type="gramStart"/>
      <w:r w:rsidR="00F34054" w:rsidRPr="00FA719B">
        <w:rPr>
          <w:rFonts w:asciiTheme="majorBidi" w:hAnsiTheme="majorBidi" w:cstheme="majorBidi"/>
          <w:color w:val="222222"/>
          <w:sz w:val="28"/>
          <w:szCs w:val="28"/>
          <w:shd w:val="clear" w:color="auto" w:fill="FFFFFF"/>
        </w:rPr>
        <w:t>2R</w:t>
      </w:r>
      <w:r w:rsidR="00F34054" w:rsidRPr="00FA719B">
        <w:rPr>
          <w:rFonts w:asciiTheme="majorBidi" w:hAnsiTheme="majorBidi" w:cstheme="majorBidi"/>
          <w:sz w:val="28"/>
          <w:szCs w:val="28"/>
        </w:rPr>
        <w:t xml:space="preserve"> </w:t>
      </w:r>
      <w:r w:rsidRPr="00FA719B">
        <w:rPr>
          <w:rFonts w:asciiTheme="majorBidi" w:hAnsiTheme="majorBidi" w:cstheme="majorBidi"/>
          <w:sz w:val="28"/>
          <w:szCs w:val="28"/>
        </w:rPr>
        <w:t xml:space="preserve"> cutoff</w:t>
      </w:r>
      <w:proofErr w:type="gramEnd"/>
      <w:r w:rsidRPr="00FA719B">
        <w:rPr>
          <w:rFonts w:asciiTheme="majorBidi" w:hAnsiTheme="majorBidi" w:cstheme="majorBidi"/>
          <w:sz w:val="28"/>
          <w:szCs w:val="28"/>
        </w:rPr>
        <w:t xml:space="preserve"> value of 2034.5 </w:t>
      </w:r>
      <w:proofErr w:type="spellStart"/>
      <w:r w:rsidRPr="00FA719B">
        <w:rPr>
          <w:rFonts w:asciiTheme="majorBidi" w:hAnsiTheme="majorBidi" w:cstheme="majorBidi"/>
          <w:sz w:val="28"/>
          <w:szCs w:val="28"/>
        </w:rPr>
        <w:t>pg</w:t>
      </w:r>
      <w:proofErr w:type="spellEnd"/>
      <w:r w:rsidRPr="00FA719B">
        <w:rPr>
          <w:rFonts w:asciiTheme="majorBidi" w:hAnsiTheme="majorBidi" w:cstheme="majorBidi"/>
          <w:sz w:val="28"/>
          <w:szCs w:val="28"/>
        </w:rPr>
        <w:t xml:space="preserve">/ml could detect 25/28 (89.3%) as aggressive lymphoma and 21/22 (95.5%) as indolent lymphoma. The </w:t>
      </w:r>
      <w:r w:rsidR="00F34054"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cutoff value </w:t>
      </w:r>
      <w:proofErr w:type="gramStart"/>
      <w:r w:rsidRPr="00FA719B">
        <w:rPr>
          <w:rFonts w:asciiTheme="majorBidi" w:hAnsiTheme="majorBidi" w:cstheme="majorBidi"/>
          <w:sz w:val="28"/>
          <w:szCs w:val="28"/>
        </w:rPr>
        <w:t xml:space="preserve">of 153 </w:t>
      </w:r>
      <w:proofErr w:type="spellStart"/>
      <w:r w:rsidRPr="00FA719B">
        <w:rPr>
          <w:rFonts w:asciiTheme="majorBidi" w:hAnsiTheme="majorBidi" w:cstheme="majorBidi"/>
          <w:sz w:val="28"/>
          <w:szCs w:val="28"/>
        </w:rPr>
        <w:t>pg</w:t>
      </w:r>
      <w:proofErr w:type="spellEnd"/>
      <w:r w:rsidRPr="00FA719B">
        <w:rPr>
          <w:rFonts w:asciiTheme="majorBidi" w:hAnsiTheme="majorBidi" w:cstheme="majorBidi"/>
          <w:sz w:val="28"/>
          <w:szCs w:val="28"/>
        </w:rPr>
        <w:t>/mL</w:t>
      </w:r>
      <w:proofErr w:type="gramEnd"/>
      <w:r w:rsidRPr="00FA719B">
        <w:rPr>
          <w:rFonts w:asciiTheme="majorBidi" w:hAnsiTheme="majorBidi" w:cstheme="majorBidi"/>
          <w:sz w:val="28"/>
          <w:szCs w:val="28"/>
        </w:rPr>
        <w:t xml:space="preserve"> could detect 20/28 (71.4%) as aggressive lymphoma and 16/22 (72.7%) as indolent lymphoma.</w:t>
      </w:r>
      <w:r w:rsidRPr="00FA719B">
        <w:rPr>
          <w:rStyle w:val="Strong"/>
          <w:rFonts w:asciiTheme="majorBidi" w:hAnsiTheme="majorBidi" w:cstheme="majorBidi"/>
          <w:sz w:val="28"/>
          <w:szCs w:val="28"/>
        </w:rPr>
        <w:t> (Figure1)</w:t>
      </w:r>
    </w:p>
    <w:p w14:paraId="61A7F307" w14:textId="77777777" w:rsidR="00C02031" w:rsidRPr="00FA719B" w:rsidRDefault="00C02031" w:rsidP="00C02031">
      <w:pPr>
        <w:spacing w:line="360" w:lineRule="auto"/>
        <w:rPr>
          <w:rFonts w:asciiTheme="majorBidi" w:hAnsiTheme="majorBidi" w:cstheme="majorBidi"/>
          <w:b/>
          <w:bCs/>
          <w:sz w:val="28"/>
          <w:szCs w:val="28"/>
        </w:rPr>
      </w:pPr>
    </w:p>
    <w:p w14:paraId="03234597" w14:textId="77777777" w:rsidR="00C02031" w:rsidRPr="00FA719B" w:rsidRDefault="00C02031" w:rsidP="00C02031">
      <w:pPr>
        <w:spacing w:before="120" w:after="120" w:line="360" w:lineRule="auto"/>
        <w:jc w:val="lowKashida"/>
        <w:rPr>
          <w:rFonts w:asciiTheme="majorBidi" w:eastAsia="Calibri" w:hAnsiTheme="majorBidi" w:cstheme="majorBidi"/>
          <w:b/>
          <w:sz w:val="28"/>
          <w:szCs w:val="28"/>
        </w:rPr>
      </w:pPr>
      <w:r w:rsidRPr="00FA719B">
        <w:rPr>
          <w:rFonts w:asciiTheme="majorBidi" w:eastAsia="Calibri" w:hAnsiTheme="majorBidi" w:cstheme="majorBidi"/>
          <w:b/>
          <w:sz w:val="28"/>
          <w:szCs w:val="28"/>
        </w:rPr>
        <w:t>Discussion</w:t>
      </w:r>
    </w:p>
    <w:p w14:paraId="7B315BF6" w14:textId="4751E953" w:rsidR="00C02031" w:rsidRPr="00FA719B" w:rsidRDefault="00C02031" w:rsidP="00F34054">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In our study, we found that </w:t>
      </w:r>
      <w:r w:rsidR="00F34054" w:rsidRPr="00FA719B">
        <w:rPr>
          <w:rFonts w:asciiTheme="majorBidi" w:hAnsiTheme="majorBidi" w:cstheme="majorBidi"/>
          <w:color w:val="222222"/>
          <w:sz w:val="28"/>
          <w:szCs w:val="28"/>
          <w:shd w:val="clear" w:color="auto" w:fill="FFFFFF"/>
        </w:rPr>
        <w:t>sIL-2R</w:t>
      </w:r>
      <w:r w:rsidR="00F34054" w:rsidRPr="00FA719B">
        <w:rPr>
          <w:rFonts w:asciiTheme="majorBidi" w:hAnsiTheme="majorBidi" w:cstheme="majorBidi"/>
          <w:sz w:val="28"/>
          <w:szCs w:val="28"/>
        </w:rPr>
        <w:t xml:space="preserve"> </w:t>
      </w:r>
      <w:r w:rsidRPr="00FA719B">
        <w:rPr>
          <w:rFonts w:asciiTheme="majorBidi" w:hAnsiTheme="majorBidi" w:cstheme="majorBidi"/>
          <w:sz w:val="28"/>
          <w:szCs w:val="28"/>
        </w:rPr>
        <w:t xml:space="preserve">and </w:t>
      </w:r>
      <w:r w:rsidR="00F34054"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were significantly higher in </w:t>
      </w:r>
      <w:r w:rsidRPr="00FA719B">
        <w:rPr>
          <w:rStyle w:val="issue-underline"/>
          <w:rFonts w:asciiTheme="majorBidi" w:hAnsiTheme="majorBidi" w:cstheme="majorBidi"/>
          <w:sz w:val="28"/>
          <w:szCs w:val="28"/>
        </w:rPr>
        <w:t>patients with lymphoma</w:t>
      </w:r>
      <w:r w:rsidRPr="00FA719B">
        <w:rPr>
          <w:rFonts w:asciiTheme="majorBidi" w:hAnsiTheme="majorBidi" w:cstheme="majorBidi"/>
          <w:sz w:val="28"/>
          <w:szCs w:val="28"/>
        </w:rPr>
        <w:t xml:space="preserve"> compared to controls. This confirms that cytokine </w:t>
      </w:r>
      <w:proofErr w:type="spellStart"/>
      <w:r w:rsidRPr="00FA719B">
        <w:rPr>
          <w:rFonts w:asciiTheme="majorBidi" w:hAnsiTheme="majorBidi" w:cstheme="majorBidi"/>
          <w:sz w:val="28"/>
          <w:szCs w:val="28"/>
        </w:rPr>
        <w:t>dysregulation</w:t>
      </w:r>
      <w:proofErr w:type="spellEnd"/>
      <w:r w:rsidRPr="00FA719B">
        <w:rPr>
          <w:rFonts w:asciiTheme="majorBidi" w:hAnsiTheme="majorBidi" w:cstheme="majorBidi"/>
          <w:sz w:val="28"/>
          <w:szCs w:val="28"/>
        </w:rPr>
        <w:t xml:space="preserve"> may play an </w:t>
      </w:r>
      <w:r w:rsidRPr="00FA719B">
        <w:rPr>
          <w:rStyle w:val="issue-underline"/>
          <w:rFonts w:asciiTheme="majorBidi" w:hAnsiTheme="majorBidi" w:cstheme="majorBidi"/>
          <w:sz w:val="28"/>
          <w:szCs w:val="28"/>
        </w:rPr>
        <w:t>important</w:t>
      </w:r>
      <w:r w:rsidRPr="00FA719B">
        <w:rPr>
          <w:rFonts w:asciiTheme="majorBidi" w:hAnsiTheme="majorBidi" w:cstheme="majorBidi"/>
          <w:sz w:val="28"/>
          <w:szCs w:val="28"/>
        </w:rPr>
        <w:t xml:space="preserve"> role in </w:t>
      </w:r>
      <w:r w:rsidRPr="00FA719B">
        <w:rPr>
          <w:rStyle w:val="issue-underline"/>
          <w:rFonts w:asciiTheme="majorBidi" w:hAnsiTheme="majorBidi" w:cstheme="majorBidi"/>
          <w:sz w:val="28"/>
          <w:szCs w:val="28"/>
        </w:rPr>
        <w:t>the development of B-NHL.</w:t>
      </w:r>
      <w:r w:rsidRPr="00FA719B">
        <w:rPr>
          <w:rFonts w:asciiTheme="majorBidi" w:hAnsiTheme="majorBidi" w:cstheme="majorBidi"/>
          <w:sz w:val="28"/>
          <w:szCs w:val="28"/>
        </w:rPr>
        <w:t xml:space="preserve"> Additionally, their levels were higher in aggressive types and advanced stages of lymphoma, which may suggest their role in B-NHL prognosis and identification.</w:t>
      </w:r>
    </w:p>
    <w:p w14:paraId="2FA1EFB8" w14:textId="45B8E65A" w:rsidR="00C02031" w:rsidRPr="00FA719B" w:rsidRDefault="00C02031" w:rsidP="003C515C">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Upon comparing some of the laboratory and pathological parameters of our cases to those of other previous studies, </w:t>
      </w:r>
      <w:proofErr w:type="spellStart"/>
      <w:r w:rsidRPr="00FA719B">
        <w:rPr>
          <w:rFonts w:asciiTheme="majorBidi" w:hAnsiTheme="majorBidi" w:cstheme="majorBidi"/>
          <w:sz w:val="28"/>
          <w:szCs w:val="28"/>
        </w:rPr>
        <w:t>Sadia</w:t>
      </w:r>
      <w:proofErr w:type="spellEnd"/>
      <w:r w:rsidRPr="00FA719B">
        <w:rPr>
          <w:rFonts w:asciiTheme="majorBidi" w:hAnsiTheme="majorBidi" w:cstheme="majorBidi"/>
          <w:sz w:val="28"/>
          <w:szCs w:val="28"/>
        </w:rPr>
        <w:t xml:space="preserve"> et al., similar to our results, found that diffuse bone marrow infiltration was the most common. (</w:t>
      </w:r>
      <w:r w:rsidR="003C515C" w:rsidRPr="00FA719B">
        <w:rPr>
          <w:rFonts w:asciiTheme="majorBidi" w:hAnsiTheme="majorBidi" w:cstheme="majorBidi"/>
          <w:sz w:val="28"/>
          <w:szCs w:val="28"/>
        </w:rPr>
        <w:t>21</w:t>
      </w:r>
      <w:r w:rsidRPr="00FA719B">
        <w:rPr>
          <w:rFonts w:asciiTheme="majorBidi" w:hAnsiTheme="majorBidi" w:cstheme="majorBidi"/>
          <w:sz w:val="28"/>
          <w:szCs w:val="28"/>
        </w:rPr>
        <w:t xml:space="preserve">) However, </w:t>
      </w:r>
      <w:proofErr w:type="spellStart"/>
      <w:r w:rsidRPr="00FA719B">
        <w:rPr>
          <w:rFonts w:asciiTheme="majorBidi" w:hAnsiTheme="majorBidi" w:cstheme="majorBidi"/>
          <w:sz w:val="28"/>
          <w:szCs w:val="28"/>
        </w:rPr>
        <w:t>Ayaz</w:t>
      </w:r>
      <w:proofErr w:type="spellEnd"/>
      <w:r w:rsidRPr="00FA719B">
        <w:rPr>
          <w:rFonts w:asciiTheme="majorBidi" w:hAnsiTheme="majorBidi" w:cstheme="majorBidi"/>
          <w:sz w:val="28"/>
          <w:szCs w:val="28"/>
        </w:rPr>
        <w:t xml:space="preserve"> et al. </w:t>
      </w:r>
      <w:r w:rsidRPr="00FA719B">
        <w:rPr>
          <w:rStyle w:val="issue-underline"/>
          <w:rFonts w:asciiTheme="majorBidi" w:hAnsiTheme="majorBidi" w:cstheme="majorBidi"/>
          <w:sz w:val="28"/>
          <w:szCs w:val="28"/>
        </w:rPr>
        <w:t>disagreed</w:t>
      </w:r>
      <w:r w:rsidRPr="00FA719B">
        <w:rPr>
          <w:rFonts w:asciiTheme="majorBidi" w:hAnsiTheme="majorBidi" w:cstheme="majorBidi"/>
          <w:sz w:val="28"/>
          <w:szCs w:val="28"/>
        </w:rPr>
        <w:t xml:space="preserve"> with our results and found that interstitial infiltration was the most common pattern. (2</w:t>
      </w:r>
      <w:r w:rsidR="003C515C" w:rsidRPr="00FA719B">
        <w:rPr>
          <w:rFonts w:asciiTheme="majorBidi" w:hAnsiTheme="majorBidi" w:cstheme="majorBidi"/>
          <w:sz w:val="28"/>
          <w:szCs w:val="28"/>
        </w:rPr>
        <w:t>2</w:t>
      </w:r>
      <w:r w:rsidRPr="00FA719B">
        <w:rPr>
          <w:rFonts w:asciiTheme="majorBidi" w:hAnsiTheme="majorBidi" w:cstheme="majorBidi"/>
          <w:sz w:val="28"/>
          <w:szCs w:val="28"/>
        </w:rPr>
        <w:t xml:space="preserve">) </w:t>
      </w:r>
      <w:proofErr w:type="spellStart"/>
      <w:r w:rsidRPr="00FA719B">
        <w:rPr>
          <w:rFonts w:asciiTheme="majorBidi" w:hAnsiTheme="majorBidi" w:cstheme="majorBidi"/>
          <w:sz w:val="28"/>
          <w:szCs w:val="28"/>
        </w:rPr>
        <w:t>Naghmana</w:t>
      </w:r>
      <w:proofErr w:type="spellEnd"/>
      <w:r w:rsidRPr="00FA719B">
        <w:rPr>
          <w:rFonts w:asciiTheme="majorBidi" w:hAnsiTheme="majorBidi" w:cstheme="majorBidi"/>
          <w:sz w:val="28"/>
          <w:szCs w:val="28"/>
        </w:rPr>
        <w:t xml:space="preserve"> et al., similar to our results, found that serum β2 </w:t>
      </w:r>
      <w:proofErr w:type="spellStart"/>
      <w:r w:rsidRPr="00FA719B">
        <w:rPr>
          <w:rFonts w:asciiTheme="majorBidi" w:hAnsiTheme="majorBidi" w:cstheme="majorBidi"/>
          <w:sz w:val="28"/>
          <w:szCs w:val="28"/>
        </w:rPr>
        <w:lastRenderedPageBreak/>
        <w:t>microglobulin</w:t>
      </w:r>
      <w:proofErr w:type="spellEnd"/>
      <w:r w:rsidRPr="00FA719B">
        <w:rPr>
          <w:rFonts w:asciiTheme="majorBidi" w:hAnsiTheme="majorBidi" w:cstheme="majorBidi"/>
          <w:sz w:val="28"/>
          <w:szCs w:val="28"/>
        </w:rPr>
        <w:t xml:space="preserve"> and LD2 levels significantly increased in NHL patients compared to controls. (2</w:t>
      </w:r>
      <w:r w:rsidR="003C515C" w:rsidRPr="00FA719B">
        <w:rPr>
          <w:rFonts w:asciiTheme="majorBidi" w:hAnsiTheme="majorBidi" w:cstheme="majorBidi"/>
          <w:sz w:val="28"/>
          <w:szCs w:val="28"/>
        </w:rPr>
        <w:t>3</w:t>
      </w:r>
      <w:r w:rsidRPr="00FA719B">
        <w:rPr>
          <w:rFonts w:asciiTheme="majorBidi" w:hAnsiTheme="majorBidi" w:cstheme="majorBidi"/>
          <w:sz w:val="28"/>
          <w:szCs w:val="28"/>
        </w:rPr>
        <w:t>)</w:t>
      </w:r>
    </w:p>
    <w:p w14:paraId="72764048" w14:textId="77777777" w:rsidR="00C02031" w:rsidRPr="00FA719B" w:rsidRDefault="00C02031" w:rsidP="00C02031">
      <w:pPr>
        <w:spacing w:before="120" w:after="120" w:line="360" w:lineRule="auto"/>
        <w:jc w:val="lowKashida"/>
        <w:rPr>
          <w:rFonts w:asciiTheme="majorBidi" w:eastAsia="Calibri" w:hAnsiTheme="majorBidi" w:cstheme="majorBidi"/>
          <w:bCs/>
          <w:sz w:val="28"/>
          <w:szCs w:val="28"/>
          <w:lang w:bidi="ar-EG"/>
        </w:rPr>
      </w:pPr>
    </w:p>
    <w:p w14:paraId="3D8CED36" w14:textId="46338BBF" w:rsidR="00C02031" w:rsidRPr="00FA719B" w:rsidRDefault="00C02031" w:rsidP="003C515C">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Our results agree with </w:t>
      </w:r>
      <w:proofErr w:type="spellStart"/>
      <w:r w:rsidRPr="00FA719B">
        <w:rPr>
          <w:rStyle w:val="issue-underline"/>
          <w:rFonts w:asciiTheme="majorBidi" w:hAnsiTheme="majorBidi" w:cstheme="majorBidi"/>
          <w:sz w:val="28"/>
          <w:szCs w:val="28"/>
        </w:rPr>
        <w:t>Gu</w:t>
      </w:r>
      <w:proofErr w:type="spellEnd"/>
      <w:r w:rsidRPr="00FA719B">
        <w:rPr>
          <w:rStyle w:val="issue-underline"/>
          <w:rFonts w:asciiTheme="majorBidi" w:hAnsiTheme="majorBidi" w:cstheme="majorBidi"/>
          <w:sz w:val="28"/>
          <w:szCs w:val="28"/>
        </w:rPr>
        <w:t xml:space="preserve"> et</w:t>
      </w:r>
      <w:r w:rsidRPr="00FA719B">
        <w:rPr>
          <w:rFonts w:asciiTheme="majorBidi" w:hAnsiTheme="majorBidi" w:cstheme="majorBidi"/>
          <w:sz w:val="28"/>
          <w:szCs w:val="28"/>
        </w:rPr>
        <w:t xml:space="preserve"> al.'s case-control study who measured fifteen cytokines in 92 cases with B-NHL and 2 matched controls per case. They found that serum levels of certain cytokines, including </w:t>
      </w:r>
      <w:r w:rsidR="00F34054"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sz w:val="28"/>
          <w:szCs w:val="28"/>
        </w:rPr>
        <w:t xml:space="preserve">, IL-5, IL-13, TNF-α, and </w:t>
      </w:r>
      <w:r w:rsidR="00F34054"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were associated with </w:t>
      </w:r>
      <w:r w:rsidRPr="00FA719B">
        <w:rPr>
          <w:rStyle w:val="issue-underline"/>
          <w:rFonts w:asciiTheme="majorBidi" w:hAnsiTheme="majorBidi" w:cstheme="majorBidi"/>
          <w:sz w:val="28"/>
          <w:szCs w:val="28"/>
        </w:rPr>
        <w:t>the risk of B-NHL.</w:t>
      </w:r>
      <w:r w:rsidRPr="00FA719B">
        <w:rPr>
          <w:rFonts w:asciiTheme="majorBidi" w:hAnsiTheme="majorBidi" w:cstheme="majorBidi"/>
          <w:sz w:val="28"/>
          <w:szCs w:val="28"/>
        </w:rPr>
        <w:t xml:space="preserve"> (2</w:t>
      </w:r>
      <w:r w:rsidR="003C515C" w:rsidRPr="00FA719B">
        <w:rPr>
          <w:rFonts w:asciiTheme="majorBidi" w:hAnsiTheme="majorBidi" w:cstheme="majorBidi"/>
          <w:sz w:val="28"/>
          <w:szCs w:val="28"/>
        </w:rPr>
        <w:t>4</w:t>
      </w:r>
      <w:r w:rsidRPr="00FA719B">
        <w:rPr>
          <w:rFonts w:asciiTheme="majorBidi" w:hAnsiTheme="majorBidi" w:cstheme="majorBidi"/>
          <w:sz w:val="28"/>
          <w:szCs w:val="28"/>
        </w:rPr>
        <w:t xml:space="preserve">) </w:t>
      </w:r>
      <w:proofErr w:type="spellStart"/>
      <w:r w:rsidRPr="00FA719B">
        <w:rPr>
          <w:rFonts w:asciiTheme="majorBidi" w:hAnsiTheme="majorBidi" w:cstheme="majorBidi"/>
          <w:sz w:val="28"/>
          <w:szCs w:val="28"/>
        </w:rPr>
        <w:t>Makgoeng</w:t>
      </w:r>
      <w:proofErr w:type="spellEnd"/>
      <w:r w:rsidRPr="00FA719B">
        <w:rPr>
          <w:rFonts w:asciiTheme="majorBidi" w:hAnsiTheme="majorBidi" w:cstheme="majorBidi"/>
          <w:sz w:val="28"/>
          <w:szCs w:val="28"/>
        </w:rPr>
        <w:t xml:space="preserve"> et al. </w:t>
      </w:r>
      <w:r w:rsidRPr="00FA719B">
        <w:rPr>
          <w:rStyle w:val="issue-underline"/>
          <w:rFonts w:asciiTheme="majorBidi" w:hAnsiTheme="majorBidi" w:cstheme="majorBidi"/>
          <w:sz w:val="28"/>
          <w:szCs w:val="28"/>
        </w:rPr>
        <w:t>examined</w:t>
      </w:r>
      <w:r w:rsidRPr="00FA719B">
        <w:rPr>
          <w:rFonts w:asciiTheme="majorBidi" w:hAnsiTheme="majorBidi" w:cstheme="majorBidi"/>
          <w:sz w:val="28"/>
          <w:szCs w:val="28"/>
        </w:rPr>
        <w:t xml:space="preserve"> the associations between </w:t>
      </w:r>
      <w:proofErr w:type="spellStart"/>
      <w:r w:rsidRPr="00FA719B">
        <w:rPr>
          <w:rFonts w:asciiTheme="majorBidi" w:hAnsiTheme="majorBidi" w:cstheme="majorBidi"/>
          <w:sz w:val="28"/>
          <w:szCs w:val="28"/>
        </w:rPr>
        <w:t>prediagnosis</w:t>
      </w:r>
      <w:proofErr w:type="spellEnd"/>
      <w:r w:rsidRPr="00FA719B">
        <w:rPr>
          <w:rFonts w:asciiTheme="majorBidi" w:hAnsiTheme="majorBidi" w:cstheme="majorBidi"/>
          <w:sz w:val="28"/>
          <w:szCs w:val="28"/>
        </w:rPr>
        <w:t xml:space="preserve"> tumor necrosis factor α (TNFα) and </w:t>
      </w:r>
      <w:r w:rsidRPr="00FA719B">
        <w:rPr>
          <w:rStyle w:val="issue-underline"/>
          <w:rFonts w:asciiTheme="majorBidi" w:hAnsiTheme="majorBidi" w:cstheme="majorBidi"/>
          <w:sz w:val="28"/>
          <w:szCs w:val="28"/>
        </w:rPr>
        <w:t>the risk of NHL.</w:t>
      </w:r>
      <w:r w:rsidRPr="00FA719B">
        <w:rPr>
          <w:rFonts w:asciiTheme="majorBidi" w:hAnsiTheme="majorBidi" w:cstheme="majorBidi"/>
          <w:sz w:val="28"/>
          <w:szCs w:val="28"/>
        </w:rPr>
        <w:t xml:space="preserve"> They found that elevated circulating levels of TNF-α were consistently associated with an increased risk of NHL, suggesting the potential utility of these biomarkers in population risk stratification and prediction. (2</w:t>
      </w:r>
      <w:r w:rsidR="003C515C" w:rsidRPr="00FA719B">
        <w:rPr>
          <w:rFonts w:asciiTheme="majorBidi" w:hAnsiTheme="majorBidi" w:cstheme="majorBidi"/>
          <w:sz w:val="28"/>
          <w:szCs w:val="28"/>
        </w:rPr>
        <w:t>5</w:t>
      </w:r>
      <w:r w:rsidRPr="00FA719B">
        <w:rPr>
          <w:rFonts w:asciiTheme="majorBidi" w:hAnsiTheme="majorBidi" w:cstheme="majorBidi"/>
          <w:sz w:val="28"/>
          <w:szCs w:val="28"/>
        </w:rPr>
        <w:t>)</w:t>
      </w:r>
    </w:p>
    <w:p w14:paraId="62750F8D" w14:textId="3722C297" w:rsidR="00C02031" w:rsidRPr="00FA719B" w:rsidRDefault="00C02031" w:rsidP="003C515C">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Unlike our results, M et al. </w:t>
      </w:r>
      <w:r w:rsidRPr="00FA719B">
        <w:rPr>
          <w:rStyle w:val="issue-underline"/>
          <w:rFonts w:asciiTheme="majorBidi" w:hAnsiTheme="majorBidi" w:cstheme="majorBidi"/>
          <w:sz w:val="28"/>
          <w:szCs w:val="28"/>
        </w:rPr>
        <w:t>conducted</w:t>
      </w:r>
      <w:r w:rsidRPr="00FA719B">
        <w:rPr>
          <w:rFonts w:asciiTheme="majorBidi" w:hAnsiTheme="majorBidi" w:cstheme="majorBidi"/>
          <w:sz w:val="28"/>
          <w:szCs w:val="28"/>
        </w:rPr>
        <w:t xml:space="preserve"> a case-control analysis (272 cases and 541 matched controls) for measuring a 10-plex panel of cytokines. They found that IL-10 was the only cytokine associated with </w:t>
      </w:r>
      <w:r w:rsidRPr="00FA719B">
        <w:rPr>
          <w:rStyle w:val="issue-underline"/>
          <w:rFonts w:asciiTheme="majorBidi" w:hAnsiTheme="majorBidi" w:cstheme="majorBidi"/>
          <w:sz w:val="28"/>
          <w:szCs w:val="28"/>
        </w:rPr>
        <w:t>NHL, TNF-α</w:t>
      </w:r>
      <w:r w:rsidRPr="00FA719B">
        <w:rPr>
          <w:rFonts w:asciiTheme="majorBidi" w:hAnsiTheme="majorBidi" w:cstheme="majorBidi"/>
          <w:sz w:val="28"/>
          <w:szCs w:val="28"/>
        </w:rPr>
        <w:t xml:space="preserve"> and IL-8 showed borderline elevated risks, whereas IFN-γ, IL-1β, IL-2, IL-4, IL-5, IL-6, and C-reactive protein (CRP) were not associated with NHL. (2</w:t>
      </w:r>
      <w:r w:rsidR="003C515C" w:rsidRPr="00FA719B">
        <w:rPr>
          <w:rFonts w:asciiTheme="majorBidi" w:hAnsiTheme="majorBidi" w:cstheme="majorBidi"/>
          <w:sz w:val="28"/>
          <w:szCs w:val="28"/>
        </w:rPr>
        <w:t>6</w:t>
      </w:r>
      <w:r w:rsidRPr="00FA719B">
        <w:rPr>
          <w:rFonts w:asciiTheme="majorBidi" w:hAnsiTheme="majorBidi" w:cstheme="majorBidi"/>
          <w:sz w:val="28"/>
          <w:szCs w:val="28"/>
        </w:rPr>
        <w:t xml:space="preserve">) </w:t>
      </w:r>
    </w:p>
    <w:p w14:paraId="3FE27362" w14:textId="77777777" w:rsidR="00C02031" w:rsidRPr="00FA719B" w:rsidRDefault="00C02031" w:rsidP="00C02031">
      <w:pPr>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 </w:t>
      </w:r>
    </w:p>
    <w:p w14:paraId="6D71444D" w14:textId="008A65E2" w:rsidR="00C02031" w:rsidRPr="00FA719B" w:rsidRDefault="00C02031" w:rsidP="00BA6C12">
      <w:pPr>
        <w:spacing w:line="360" w:lineRule="auto"/>
        <w:rPr>
          <w:rFonts w:asciiTheme="majorBidi" w:hAnsiTheme="majorBidi" w:cstheme="majorBidi"/>
          <w:sz w:val="28"/>
          <w:szCs w:val="28"/>
        </w:rPr>
      </w:pPr>
      <w:r w:rsidRPr="00FA719B">
        <w:rPr>
          <w:rFonts w:asciiTheme="majorBidi" w:eastAsiaTheme="minorEastAsia" w:hAnsiTheme="majorBidi" w:cstheme="majorBidi"/>
          <w:sz w:val="28"/>
          <w:szCs w:val="28"/>
        </w:rPr>
        <w:t>In our study, patients with bone marrow infiltration showed significantly higher levels of the studied inflammatory markers (</w:t>
      </w:r>
      <w:r w:rsidR="00F34054" w:rsidRPr="00FA719B">
        <w:rPr>
          <w:rFonts w:asciiTheme="majorBidi" w:hAnsiTheme="majorBidi" w:cstheme="majorBidi"/>
          <w:color w:val="222222"/>
          <w:sz w:val="28"/>
          <w:szCs w:val="28"/>
          <w:shd w:val="clear" w:color="auto" w:fill="FFFFFF"/>
        </w:rPr>
        <w:t>sIL-2R</w:t>
      </w:r>
      <w:r w:rsidR="00F34054" w:rsidRPr="00FA719B">
        <w:rPr>
          <w:rFonts w:asciiTheme="majorBidi" w:hAnsiTheme="majorBidi" w:cstheme="majorBidi"/>
          <w:sz w:val="28"/>
          <w:szCs w:val="28"/>
        </w:rPr>
        <w:t xml:space="preserve"> </w:t>
      </w:r>
      <w:r w:rsidRPr="00FA719B">
        <w:rPr>
          <w:rFonts w:asciiTheme="majorBidi" w:eastAsiaTheme="minorEastAsia" w:hAnsiTheme="majorBidi" w:cstheme="majorBidi"/>
          <w:sz w:val="28"/>
          <w:szCs w:val="28"/>
        </w:rPr>
        <w:t xml:space="preserve">and </w:t>
      </w:r>
      <w:r w:rsidR="00F34054" w:rsidRPr="00FA719B">
        <w:rPr>
          <w:rFonts w:asciiTheme="majorBidi" w:hAnsiTheme="majorBidi" w:cstheme="majorBidi"/>
          <w:color w:val="222222"/>
          <w:sz w:val="28"/>
          <w:szCs w:val="28"/>
          <w:shd w:val="clear" w:color="auto" w:fill="FFFFFF"/>
        </w:rPr>
        <w:t>sTNF-R2</w:t>
      </w:r>
      <w:r w:rsidRPr="00FA719B">
        <w:rPr>
          <w:rFonts w:asciiTheme="majorBidi" w:eastAsiaTheme="minorEastAsia" w:hAnsiTheme="majorBidi" w:cstheme="majorBidi"/>
          <w:sz w:val="28"/>
          <w:szCs w:val="28"/>
        </w:rPr>
        <w:t xml:space="preserve">) than those with no bone marrow infiltration, </w:t>
      </w:r>
      <w:r w:rsidR="00F018D4" w:rsidRPr="00FA719B">
        <w:rPr>
          <w:rFonts w:asciiTheme="majorBidi" w:eastAsiaTheme="minorEastAsia" w:hAnsiTheme="majorBidi" w:cstheme="majorBidi"/>
          <w:sz w:val="28"/>
          <w:szCs w:val="28"/>
        </w:rPr>
        <w:t xml:space="preserve">which may </w:t>
      </w:r>
      <w:r w:rsidRPr="00FA719B">
        <w:rPr>
          <w:rFonts w:asciiTheme="majorBidi" w:eastAsiaTheme="minorEastAsia" w:hAnsiTheme="majorBidi" w:cstheme="majorBidi"/>
          <w:sz w:val="28"/>
          <w:szCs w:val="28"/>
        </w:rPr>
        <w:t xml:space="preserve">suggest that these inflammatory markers may contribute to the occurrence of bone marrow infiltration in lymphoma patients. Additionally, in patients with bone marrow infiltration, there is a direct relationship between the levels of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Pr="00FA719B">
        <w:rPr>
          <w:rFonts w:asciiTheme="majorBidi" w:eastAsiaTheme="minorEastAsia"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 xml:space="preserve">sTNF-R2 </w:t>
      </w:r>
      <w:r w:rsidRPr="00FA719B">
        <w:rPr>
          <w:rFonts w:asciiTheme="majorBidi" w:eastAsiaTheme="minorEastAsia" w:hAnsiTheme="majorBidi" w:cstheme="majorBidi"/>
          <w:sz w:val="28"/>
          <w:szCs w:val="28"/>
        </w:rPr>
        <w:t xml:space="preserve">and the pattern of bone marrow infiltration. This finding </w:t>
      </w:r>
      <w:r w:rsidR="00F018D4" w:rsidRPr="00FA719B">
        <w:rPr>
          <w:rFonts w:asciiTheme="majorBidi" w:eastAsiaTheme="minorEastAsia" w:hAnsiTheme="majorBidi" w:cstheme="majorBidi"/>
          <w:sz w:val="28"/>
          <w:szCs w:val="28"/>
        </w:rPr>
        <w:t xml:space="preserve">also may </w:t>
      </w:r>
      <w:r w:rsidRPr="00FA719B">
        <w:rPr>
          <w:rFonts w:asciiTheme="majorBidi" w:eastAsiaTheme="minorEastAsia" w:hAnsiTheme="majorBidi" w:cstheme="majorBidi"/>
          <w:sz w:val="28"/>
          <w:szCs w:val="28"/>
        </w:rPr>
        <w:t xml:space="preserve">suggest that these inflammatory markers </w:t>
      </w:r>
      <w:r w:rsidR="00F018D4" w:rsidRPr="00FA719B">
        <w:rPr>
          <w:rFonts w:asciiTheme="majorBidi" w:eastAsiaTheme="minorEastAsia" w:hAnsiTheme="majorBidi" w:cstheme="majorBidi"/>
          <w:sz w:val="28"/>
          <w:szCs w:val="28"/>
        </w:rPr>
        <w:lastRenderedPageBreak/>
        <w:t xml:space="preserve">may </w:t>
      </w:r>
      <w:r w:rsidRPr="00FA719B">
        <w:rPr>
          <w:rFonts w:asciiTheme="majorBidi" w:eastAsiaTheme="minorEastAsia" w:hAnsiTheme="majorBidi" w:cstheme="majorBidi"/>
          <w:sz w:val="28"/>
          <w:szCs w:val="28"/>
        </w:rPr>
        <w:t>contribute to the occurrence of bone marrow infiltration and the severity of bone marrow involvement.</w:t>
      </w:r>
    </w:p>
    <w:p w14:paraId="2D5625AD" w14:textId="161FCD9A" w:rsidR="00C02031" w:rsidRPr="00FA719B" w:rsidRDefault="00C02031" w:rsidP="003C515C">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These results agree with the results of </w:t>
      </w:r>
      <w:proofErr w:type="spellStart"/>
      <w:r w:rsidRPr="00FA719B">
        <w:rPr>
          <w:rFonts w:asciiTheme="majorBidi" w:hAnsiTheme="majorBidi" w:cstheme="majorBidi"/>
          <w:sz w:val="28"/>
          <w:szCs w:val="28"/>
        </w:rPr>
        <w:t>Kusano</w:t>
      </w:r>
      <w:proofErr w:type="spellEnd"/>
      <w:r w:rsidRPr="00FA719B">
        <w:rPr>
          <w:rFonts w:asciiTheme="majorBidi" w:hAnsiTheme="majorBidi" w:cstheme="majorBidi"/>
          <w:sz w:val="28"/>
          <w:szCs w:val="28"/>
        </w:rPr>
        <w:t xml:space="preserve"> et al.,</w:t>
      </w:r>
      <w:r w:rsidRPr="00FA719B">
        <w:rPr>
          <w:rStyle w:val="Strong"/>
          <w:rFonts w:asciiTheme="majorBidi" w:hAnsiTheme="majorBidi" w:cstheme="majorBidi"/>
          <w:sz w:val="28"/>
          <w:szCs w:val="28"/>
        </w:rPr>
        <w:t> </w:t>
      </w:r>
      <w:r w:rsidRPr="00FA719B">
        <w:rPr>
          <w:rFonts w:asciiTheme="majorBidi" w:hAnsiTheme="majorBidi" w:cstheme="majorBidi"/>
          <w:sz w:val="28"/>
          <w:szCs w:val="28"/>
        </w:rPr>
        <w:t xml:space="preserve">who detected serum levels of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 xml:space="preserve">in pretreated FL cases and found that stage III/IV, nodal lesions, bone marrow involvement, bulky tumor, elevated LDH, increased β2 M, </w:t>
      </w:r>
      <w:r w:rsidRPr="00FA719B">
        <w:rPr>
          <w:rStyle w:val="issue-underline"/>
          <w:rFonts w:asciiTheme="majorBidi" w:hAnsiTheme="majorBidi" w:cstheme="majorBidi"/>
          <w:sz w:val="28"/>
          <w:szCs w:val="28"/>
        </w:rPr>
        <w:t>high</w:t>
      </w:r>
      <w:r w:rsidRPr="00FA719B">
        <w:rPr>
          <w:rFonts w:asciiTheme="majorBidi" w:hAnsiTheme="majorBidi" w:cstheme="majorBidi"/>
          <w:sz w:val="28"/>
          <w:szCs w:val="28"/>
        </w:rPr>
        <w:t xml:space="preserve"> Follicular Lymphoma International Prognostic Index (</w:t>
      </w:r>
      <w:r w:rsidRPr="00FA719B">
        <w:rPr>
          <w:rStyle w:val="Emphasis"/>
          <w:rFonts w:asciiTheme="majorBidi" w:hAnsiTheme="majorBidi" w:cstheme="majorBidi"/>
          <w:sz w:val="28"/>
          <w:szCs w:val="28"/>
        </w:rPr>
        <w:t>FLIPI</w:t>
      </w:r>
      <w:r w:rsidRPr="00FA719B">
        <w:rPr>
          <w:rFonts w:asciiTheme="majorBidi" w:hAnsiTheme="majorBidi" w:cstheme="majorBidi"/>
          <w:sz w:val="28"/>
          <w:szCs w:val="28"/>
        </w:rPr>
        <w:t>) and high FLIPI2 were significantly associated with high sIL-2R levels. (2</w:t>
      </w:r>
      <w:r w:rsidR="003C515C" w:rsidRPr="00FA719B">
        <w:rPr>
          <w:rFonts w:asciiTheme="majorBidi" w:hAnsiTheme="majorBidi" w:cstheme="majorBidi"/>
          <w:sz w:val="28"/>
          <w:szCs w:val="28"/>
        </w:rPr>
        <w:t>7</w:t>
      </w:r>
      <w:r w:rsidRPr="00FA719B">
        <w:rPr>
          <w:rFonts w:asciiTheme="majorBidi" w:hAnsiTheme="majorBidi" w:cstheme="majorBidi"/>
          <w:sz w:val="28"/>
          <w:szCs w:val="28"/>
        </w:rPr>
        <w:t>) </w:t>
      </w:r>
    </w:p>
    <w:p w14:paraId="5CF0204F" w14:textId="6AB1E493" w:rsidR="00C02031" w:rsidRPr="00FA719B" w:rsidRDefault="006E25BF" w:rsidP="003C515C">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We found that</w:t>
      </w:r>
      <w:r w:rsidR="00C02031" w:rsidRPr="00FA719B">
        <w:rPr>
          <w:rFonts w:asciiTheme="majorBidi" w:hAnsiTheme="majorBidi" w:cstheme="majorBidi"/>
          <w:sz w:val="28"/>
          <w:szCs w:val="28"/>
        </w:rPr>
        <w:t xml:space="preserve"> the serum level of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sTNF-R2</w:t>
      </w:r>
      <w:r w:rsidR="00C02031" w:rsidRPr="00FA719B">
        <w:rPr>
          <w:rFonts w:asciiTheme="majorBidi" w:hAnsiTheme="majorBidi" w:cstheme="majorBidi"/>
          <w:sz w:val="28"/>
          <w:szCs w:val="28"/>
        </w:rPr>
        <w:t xml:space="preserve"> was significantly higher in advanced stages of lymphoma according to the Ann Arbor stage staging system. </w:t>
      </w:r>
      <w:proofErr w:type="spellStart"/>
      <w:r w:rsidR="00C02031" w:rsidRPr="00FA719B">
        <w:rPr>
          <w:rFonts w:asciiTheme="majorBidi" w:hAnsiTheme="majorBidi" w:cstheme="majorBidi"/>
          <w:sz w:val="28"/>
          <w:szCs w:val="28"/>
        </w:rPr>
        <w:t>Zhong</w:t>
      </w:r>
      <w:proofErr w:type="spellEnd"/>
      <w:r w:rsidR="00C02031" w:rsidRPr="00FA719B">
        <w:rPr>
          <w:rFonts w:asciiTheme="majorBidi" w:hAnsiTheme="majorBidi" w:cstheme="majorBidi"/>
          <w:sz w:val="28"/>
          <w:szCs w:val="28"/>
        </w:rPr>
        <w:t xml:space="preserve"> et al.</w:t>
      </w:r>
      <w:r w:rsidR="00C02031" w:rsidRPr="00FA719B">
        <w:rPr>
          <w:rStyle w:val="Strong"/>
          <w:rFonts w:asciiTheme="majorBidi" w:hAnsiTheme="majorBidi" w:cstheme="majorBidi"/>
          <w:sz w:val="28"/>
          <w:szCs w:val="28"/>
        </w:rPr>
        <w:t> </w:t>
      </w:r>
      <w:r w:rsidR="00C02031" w:rsidRPr="00FA719B">
        <w:rPr>
          <w:rFonts w:asciiTheme="majorBidi" w:hAnsiTheme="majorBidi" w:cstheme="majorBidi"/>
          <w:sz w:val="28"/>
          <w:szCs w:val="28"/>
        </w:rPr>
        <w:t xml:space="preserve">investigated the association of pretreatment inflammatory status with survival time and developed a prognostic </w:t>
      </w:r>
      <w:proofErr w:type="spellStart"/>
      <w:r w:rsidR="00C02031" w:rsidRPr="00FA719B">
        <w:rPr>
          <w:rFonts w:asciiTheme="majorBidi" w:hAnsiTheme="majorBidi" w:cstheme="majorBidi"/>
          <w:sz w:val="28"/>
          <w:szCs w:val="28"/>
        </w:rPr>
        <w:t>nomogram</w:t>
      </w:r>
      <w:proofErr w:type="spellEnd"/>
      <w:r w:rsidR="00C02031" w:rsidRPr="00FA719B">
        <w:rPr>
          <w:rFonts w:asciiTheme="majorBidi" w:hAnsiTheme="majorBidi" w:cstheme="majorBidi"/>
          <w:sz w:val="28"/>
          <w:szCs w:val="28"/>
        </w:rPr>
        <w:t xml:space="preserve"> incorporating inflammatory cytokines in 886 NHL. Their results showed that increased levels of LDH, β2-M, CRP, IL-2R, IL-6, IL-10 and TNF-α were closely related to advanced Ann Arbor stage and poor performance status. (2</w:t>
      </w:r>
      <w:r w:rsidR="003C515C" w:rsidRPr="00FA719B">
        <w:rPr>
          <w:rFonts w:asciiTheme="majorBidi" w:hAnsiTheme="majorBidi" w:cstheme="majorBidi"/>
          <w:sz w:val="28"/>
          <w:szCs w:val="28"/>
        </w:rPr>
        <w:t>8</w:t>
      </w:r>
      <w:r w:rsidR="00C02031" w:rsidRPr="00FA719B">
        <w:rPr>
          <w:rFonts w:asciiTheme="majorBidi" w:hAnsiTheme="majorBidi" w:cstheme="majorBidi"/>
          <w:sz w:val="28"/>
          <w:szCs w:val="28"/>
        </w:rPr>
        <w:t xml:space="preserve">) Increased levels of </w:t>
      </w:r>
      <w:r w:rsidR="00BA6C12" w:rsidRPr="00FA719B">
        <w:rPr>
          <w:rFonts w:asciiTheme="majorBidi" w:hAnsiTheme="majorBidi" w:cstheme="majorBidi"/>
          <w:color w:val="222222"/>
          <w:sz w:val="28"/>
          <w:szCs w:val="28"/>
          <w:shd w:val="clear" w:color="auto" w:fill="FFFFFF"/>
        </w:rPr>
        <w:t>sIL-</w:t>
      </w:r>
      <w:proofErr w:type="gramStart"/>
      <w:r w:rsidR="00BA6C12" w:rsidRPr="00FA719B">
        <w:rPr>
          <w:rFonts w:asciiTheme="majorBidi" w:hAnsiTheme="majorBidi" w:cstheme="majorBidi"/>
          <w:color w:val="222222"/>
          <w:sz w:val="28"/>
          <w:szCs w:val="28"/>
          <w:shd w:val="clear" w:color="auto" w:fill="FFFFFF"/>
        </w:rPr>
        <w:t>2R</w:t>
      </w:r>
      <w:r w:rsidR="00BA6C12"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 xml:space="preserve"> were</w:t>
      </w:r>
      <w:proofErr w:type="gramEnd"/>
      <w:r w:rsidR="00C02031" w:rsidRPr="00FA719B">
        <w:rPr>
          <w:rFonts w:asciiTheme="majorBidi" w:hAnsiTheme="majorBidi" w:cstheme="majorBidi"/>
          <w:sz w:val="28"/>
          <w:szCs w:val="28"/>
        </w:rPr>
        <w:t xml:space="preserve"> observed in patients with bone marrow or liver involvement, and increased levels of TNF-α were observed in patients with lung involvement.</w:t>
      </w:r>
    </w:p>
    <w:p w14:paraId="031454F7" w14:textId="77777777" w:rsidR="00C02031" w:rsidRPr="00FA719B" w:rsidRDefault="00C02031" w:rsidP="00C02031">
      <w:pPr>
        <w:spacing w:line="360" w:lineRule="auto"/>
        <w:rPr>
          <w:rFonts w:asciiTheme="majorBidi" w:hAnsiTheme="majorBidi" w:cstheme="majorBidi"/>
          <w:sz w:val="28"/>
          <w:szCs w:val="28"/>
        </w:rPr>
      </w:pPr>
    </w:p>
    <w:p w14:paraId="3E0C282D" w14:textId="74155273" w:rsidR="00C02031" w:rsidRPr="00FA719B" w:rsidRDefault="00C02031" w:rsidP="003C515C">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In </w:t>
      </w:r>
      <w:r w:rsidR="006E25BF" w:rsidRPr="00FA719B">
        <w:rPr>
          <w:rFonts w:asciiTheme="majorBidi" w:hAnsiTheme="majorBidi" w:cstheme="majorBidi"/>
          <w:sz w:val="28"/>
          <w:szCs w:val="28"/>
        </w:rPr>
        <w:t>the studied group, we</w:t>
      </w:r>
      <w:r w:rsidRPr="00FA719B">
        <w:rPr>
          <w:rFonts w:asciiTheme="majorBidi" w:hAnsiTheme="majorBidi" w:cstheme="majorBidi"/>
          <w:sz w:val="28"/>
          <w:szCs w:val="28"/>
        </w:rPr>
        <w:t xml:space="preserve"> found that the higher the patients' international prognostic index (IPI) was, the higher the serum levels of the studied inflammatory markers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These inflammatory markers may help predict </w:t>
      </w:r>
      <w:r w:rsidRPr="00FA719B">
        <w:rPr>
          <w:rStyle w:val="issue-underline"/>
          <w:rFonts w:asciiTheme="majorBidi" w:hAnsiTheme="majorBidi" w:cstheme="majorBidi"/>
          <w:sz w:val="28"/>
          <w:szCs w:val="28"/>
        </w:rPr>
        <w:t>the prognosis of lymphoma patients.</w:t>
      </w:r>
      <w:r w:rsidRPr="00FA719B">
        <w:rPr>
          <w:rFonts w:asciiTheme="majorBidi" w:hAnsiTheme="majorBidi" w:cstheme="majorBidi"/>
          <w:sz w:val="28"/>
          <w:szCs w:val="28"/>
        </w:rPr>
        <w:t xml:space="preserve"> This result agreed with Elizabeth et al., who assessed the </w:t>
      </w:r>
      <w:r w:rsidRPr="00FA719B">
        <w:rPr>
          <w:rStyle w:val="issue-underline"/>
          <w:rFonts w:asciiTheme="majorBidi" w:hAnsiTheme="majorBidi" w:cstheme="majorBidi"/>
          <w:sz w:val="28"/>
          <w:szCs w:val="28"/>
        </w:rPr>
        <w:t>prognostic</w:t>
      </w:r>
      <w:r w:rsidRPr="00FA719B">
        <w:rPr>
          <w:rFonts w:asciiTheme="majorBidi" w:hAnsiTheme="majorBidi" w:cstheme="majorBidi"/>
          <w:sz w:val="28"/>
          <w:szCs w:val="28"/>
        </w:rPr>
        <w:t xml:space="preserve"> value of a large panel of cytokines in aggressive NHL and compared it to the </w:t>
      </w:r>
      <w:r w:rsidRPr="00FA719B">
        <w:rPr>
          <w:rStyle w:val="issue-underline"/>
          <w:rFonts w:asciiTheme="majorBidi" w:hAnsiTheme="majorBidi" w:cstheme="majorBidi"/>
          <w:sz w:val="28"/>
          <w:szCs w:val="28"/>
        </w:rPr>
        <w:t>parameters of the IPI.</w:t>
      </w:r>
      <w:r w:rsidRPr="00FA719B">
        <w:rPr>
          <w:rFonts w:asciiTheme="majorBidi" w:hAnsiTheme="majorBidi" w:cstheme="majorBidi"/>
          <w:sz w:val="28"/>
          <w:szCs w:val="28"/>
        </w:rPr>
        <w:t xml:space="preserve"> Their results were correlated with complete remission (CR), overall survival (OS) and failure-free survival (FFS). </w:t>
      </w:r>
      <w:r w:rsidRPr="00FA719B">
        <w:rPr>
          <w:rFonts w:asciiTheme="majorBidi" w:hAnsiTheme="majorBidi" w:cstheme="majorBidi"/>
          <w:sz w:val="28"/>
          <w:szCs w:val="28"/>
        </w:rPr>
        <w:lastRenderedPageBreak/>
        <w:t xml:space="preserve">They concluded that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 xml:space="preserve">and IL-6 serum levels are elevated in high-grade NHL and are correlated with CR, OS and FFS, but this study did not support their independent prognostic value. However,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and IL-6 measurements may improve risk assignment by IPI and allow a better prognostic evaluation of patients with intermediate prognosis NHL. (2</w:t>
      </w:r>
      <w:r w:rsidR="003C515C" w:rsidRPr="00FA719B">
        <w:rPr>
          <w:rFonts w:asciiTheme="majorBidi" w:hAnsiTheme="majorBidi" w:cstheme="majorBidi"/>
          <w:sz w:val="28"/>
          <w:szCs w:val="28"/>
        </w:rPr>
        <w:t>9</w:t>
      </w:r>
      <w:r w:rsidRPr="00FA719B">
        <w:rPr>
          <w:rFonts w:asciiTheme="majorBidi" w:hAnsiTheme="majorBidi" w:cstheme="majorBidi"/>
          <w:sz w:val="28"/>
          <w:szCs w:val="28"/>
        </w:rPr>
        <w:t>)</w:t>
      </w:r>
    </w:p>
    <w:p w14:paraId="736E12C6" w14:textId="77777777" w:rsidR="00C02031" w:rsidRPr="00FA719B" w:rsidRDefault="00C02031" w:rsidP="00C02031">
      <w:pPr>
        <w:spacing w:line="360" w:lineRule="auto"/>
        <w:rPr>
          <w:rFonts w:asciiTheme="majorBidi" w:hAnsiTheme="majorBidi" w:cstheme="majorBidi"/>
          <w:sz w:val="28"/>
          <w:szCs w:val="28"/>
        </w:rPr>
      </w:pPr>
    </w:p>
    <w:p w14:paraId="60D33143" w14:textId="440BAF3F" w:rsidR="00C02031" w:rsidRPr="00FA719B" w:rsidRDefault="006E25BF" w:rsidP="003C515C">
      <w:pPr>
        <w:spacing w:line="360" w:lineRule="auto"/>
        <w:rPr>
          <w:rFonts w:asciiTheme="majorBidi" w:hAnsiTheme="majorBidi" w:cstheme="majorBidi"/>
          <w:sz w:val="28"/>
          <w:szCs w:val="28"/>
        </w:rPr>
      </w:pPr>
      <w:r w:rsidRPr="00FA719B">
        <w:rPr>
          <w:rFonts w:asciiTheme="majorBidi" w:hAnsiTheme="majorBidi" w:cstheme="majorBidi"/>
          <w:sz w:val="28"/>
          <w:szCs w:val="28"/>
        </w:rPr>
        <w:t>Our results showed that</w:t>
      </w:r>
      <w:r w:rsidR="00C02031" w:rsidRPr="00FA719B">
        <w:rPr>
          <w:rFonts w:asciiTheme="majorBidi" w:hAnsiTheme="majorBidi" w:cstheme="majorBidi"/>
          <w:sz w:val="28"/>
          <w:szCs w:val="28"/>
        </w:rPr>
        <w:t xml:space="preserve"> the more advanced </w:t>
      </w:r>
      <w:r w:rsidR="00C02031" w:rsidRPr="00FA719B">
        <w:rPr>
          <w:rFonts w:asciiTheme="majorBidi" w:eastAsiaTheme="minorEastAsia" w:hAnsiTheme="majorBidi" w:cstheme="majorBidi"/>
          <w:sz w:val="28"/>
          <w:szCs w:val="28"/>
        </w:rPr>
        <w:t xml:space="preserve">the </w:t>
      </w:r>
      <w:r w:rsidR="00C02031" w:rsidRPr="00FA719B">
        <w:rPr>
          <w:rFonts w:asciiTheme="majorBidi" w:hAnsiTheme="majorBidi" w:cstheme="majorBidi"/>
          <w:sz w:val="28"/>
          <w:szCs w:val="28"/>
        </w:rPr>
        <w:t xml:space="preserve">stage of B-NHL, the higher </w:t>
      </w:r>
      <w:r w:rsidR="00C02031" w:rsidRPr="00FA719B">
        <w:rPr>
          <w:rFonts w:asciiTheme="majorBidi" w:eastAsiaTheme="minorEastAsia" w:hAnsiTheme="majorBidi" w:cstheme="majorBidi"/>
          <w:sz w:val="28"/>
          <w:szCs w:val="28"/>
        </w:rPr>
        <w:t>the levels</w:t>
      </w:r>
      <w:r w:rsidR="00C02031" w:rsidRPr="00FA719B">
        <w:rPr>
          <w:rFonts w:asciiTheme="majorBidi" w:hAnsiTheme="majorBidi" w:cstheme="majorBidi"/>
          <w:sz w:val="28"/>
          <w:szCs w:val="28"/>
        </w:rPr>
        <w:t xml:space="preserve"> of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sTNF-R2</w:t>
      </w:r>
      <w:r w:rsidR="00C02031" w:rsidRPr="00FA719B">
        <w:rPr>
          <w:rFonts w:asciiTheme="majorBidi" w:hAnsiTheme="majorBidi" w:cstheme="majorBidi"/>
          <w:sz w:val="28"/>
          <w:szCs w:val="28"/>
        </w:rPr>
        <w:t xml:space="preserve">. This suggests the role of these inflammatory cytokines in detecting the prognosis of lymphoma patients. The serum </w:t>
      </w:r>
      <w:r w:rsidR="00C02031" w:rsidRPr="00FA719B">
        <w:rPr>
          <w:rFonts w:asciiTheme="majorBidi" w:eastAsiaTheme="minorEastAsia" w:hAnsiTheme="majorBidi" w:cstheme="majorBidi"/>
          <w:sz w:val="28"/>
          <w:szCs w:val="28"/>
        </w:rPr>
        <w:t>levels</w:t>
      </w:r>
      <w:r w:rsidR="00C02031" w:rsidRPr="00FA719B">
        <w:rPr>
          <w:rFonts w:asciiTheme="majorBidi" w:hAnsiTheme="majorBidi" w:cstheme="majorBidi"/>
          <w:sz w:val="28"/>
          <w:szCs w:val="28"/>
        </w:rPr>
        <w:t xml:space="preserve"> of </w:t>
      </w:r>
      <w:r w:rsidR="00C02031" w:rsidRPr="00FA719B">
        <w:rPr>
          <w:rFonts w:asciiTheme="majorBidi" w:eastAsiaTheme="minorEastAsia" w:hAnsiTheme="majorBidi" w:cstheme="majorBidi"/>
          <w:sz w:val="28"/>
          <w:szCs w:val="28"/>
        </w:rPr>
        <w:t xml:space="preserve">the </w:t>
      </w:r>
      <w:r w:rsidR="00C02031" w:rsidRPr="00FA719B">
        <w:rPr>
          <w:rFonts w:asciiTheme="majorBidi" w:hAnsiTheme="majorBidi" w:cstheme="majorBidi"/>
          <w:sz w:val="28"/>
          <w:szCs w:val="28"/>
        </w:rPr>
        <w:t>studied inflammatory cytokines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sTNF-R2</w:t>
      </w:r>
      <w:r w:rsidR="00C02031" w:rsidRPr="00FA719B">
        <w:rPr>
          <w:rFonts w:asciiTheme="majorBidi" w:hAnsiTheme="majorBidi" w:cstheme="majorBidi"/>
          <w:sz w:val="28"/>
          <w:szCs w:val="28"/>
        </w:rPr>
        <w:t xml:space="preserve">) in different </w:t>
      </w:r>
      <w:r w:rsidR="00C02031" w:rsidRPr="00FA719B">
        <w:rPr>
          <w:rFonts w:asciiTheme="majorBidi" w:eastAsiaTheme="minorEastAsia" w:hAnsiTheme="majorBidi" w:cstheme="majorBidi"/>
          <w:sz w:val="28"/>
          <w:szCs w:val="28"/>
        </w:rPr>
        <w:t>types</w:t>
      </w:r>
      <w:r w:rsidR="00C02031" w:rsidRPr="00FA719B">
        <w:rPr>
          <w:rFonts w:asciiTheme="majorBidi" w:hAnsiTheme="majorBidi" w:cstheme="majorBidi"/>
          <w:sz w:val="28"/>
          <w:szCs w:val="28"/>
        </w:rPr>
        <w:t xml:space="preserve"> of lymphoma </w:t>
      </w:r>
      <w:r w:rsidR="00C02031" w:rsidRPr="00FA719B">
        <w:rPr>
          <w:rFonts w:asciiTheme="majorBidi" w:eastAsiaTheme="minorEastAsia" w:hAnsiTheme="majorBidi" w:cstheme="majorBidi"/>
          <w:sz w:val="28"/>
          <w:szCs w:val="28"/>
        </w:rPr>
        <w:t>were</w:t>
      </w:r>
      <w:r w:rsidR="00C02031" w:rsidRPr="00FA719B">
        <w:rPr>
          <w:rFonts w:asciiTheme="majorBidi" w:hAnsiTheme="majorBidi" w:cstheme="majorBidi"/>
          <w:sz w:val="28"/>
          <w:szCs w:val="28"/>
        </w:rPr>
        <w:t xml:space="preserve"> variable. The highest level of both was recorded in DLBCL</w:t>
      </w:r>
      <w:r w:rsidR="00C02031" w:rsidRPr="00FA719B">
        <w:rPr>
          <w:rFonts w:asciiTheme="majorBidi" w:eastAsiaTheme="minorEastAsia" w:hAnsiTheme="majorBidi" w:cstheme="majorBidi"/>
          <w:sz w:val="28"/>
          <w:szCs w:val="28"/>
        </w:rPr>
        <w:t>,</w:t>
      </w:r>
      <w:r w:rsidR="00C02031" w:rsidRPr="00FA719B">
        <w:rPr>
          <w:rFonts w:asciiTheme="majorBidi" w:hAnsiTheme="majorBidi" w:cstheme="majorBidi"/>
          <w:sz w:val="28"/>
          <w:szCs w:val="28"/>
        </w:rPr>
        <w:t xml:space="preserve"> followed by CLL</w:t>
      </w:r>
      <w:r w:rsidR="00C02031" w:rsidRPr="00FA719B">
        <w:rPr>
          <w:rFonts w:asciiTheme="majorBidi" w:eastAsiaTheme="minorEastAsia" w:hAnsiTheme="majorBidi" w:cstheme="majorBidi"/>
          <w:sz w:val="28"/>
          <w:szCs w:val="28"/>
        </w:rPr>
        <w:t>,</w:t>
      </w:r>
      <w:r w:rsidR="00C02031" w:rsidRPr="00FA719B">
        <w:rPr>
          <w:rFonts w:asciiTheme="majorBidi" w:hAnsiTheme="majorBidi" w:cstheme="majorBidi"/>
          <w:sz w:val="28"/>
          <w:szCs w:val="28"/>
        </w:rPr>
        <w:t xml:space="preserve"> and the lowest level </w:t>
      </w:r>
      <w:r w:rsidR="00C02031" w:rsidRPr="00FA719B">
        <w:rPr>
          <w:rFonts w:asciiTheme="majorBidi" w:eastAsiaTheme="minorEastAsia" w:hAnsiTheme="majorBidi" w:cstheme="majorBidi"/>
          <w:sz w:val="28"/>
          <w:szCs w:val="28"/>
        </w:rPr>
        <w:t xml:space="preserve">was </w:t>
      </w:r>
      <w:r w:rsidR="00C02031" w:rsidRPr="00FA719B">
        <w:rPr>
          <w:rFonts w:asciiTheme="majorBidi" w:hAnsiTheme="majorBidi" w:cstheme="majorBidi"/>
          <w:sz w:val="28"/>
          <w:szCs w:val="28"/>
        </w:rPr>
        <w:t xml:space="preserve">in FL. The serum </w:t>
      </w:r>
      <w:r w:rsidR="00C02031" w:rsidRPr="00FA719B">
        <w:rPr>
          <w:rFonts w:asciiTheme="majorBidi" w:eastAsiaTheme="minorEastAsia" w:hAnsiTheme="majorBidi" w:cstheme="majorBidi"/>
          <w:sz w:val="28"/>
          <w:szCs w:val="28"/>
        </w:rPr>
        <w:t>levels</w:t>
      </w:r>
      <w:r w:rsidR="00C02031" w:rsidRPr="00FA719B">
        <w:rPr>
          <w:rFonts w:asciiTheme="majorBidi" w:hAnsiTheme="majorBidi" w:cstheme="majorBidi"/>
          <w:sz w:val="28"/>
          <w:szCs w:val="28"/>
        </w:rPr>
        <w:t xml:space="preserve"> of </w:t>
      </w:r>
      <w:r w:rsidR="00C02031" w:rsidRPr="00FA719B">
        <w:rPr>
          <w:rFonts w:asciiTheme="majorBidi" w:eastAsiaTheme="minorEastAsia" w:hAnsiTheme="majorBidi" w:cstheme="majorBidi"/>
          <w:sz w:val="28"/>
          <w:szCs w:val="28"/>
        </w:rPr>
        <w:t xml:space="preserve">the </w:t>
      </w:r>
      <w:r w:rsidR="00C02031" w:rsidRPr="00FA719B">
        <w:rPr>
          <w:rFonts w:asciiTheme="majorBidi" w:hAnsiTheme="majorBidi" w:cstheme="majorBidi"/>
          <w:sz w:val="28"/>
          <w:szCs w:val="28"/>
        </w:rPr>
        <w:t>studied inflammatory cytokines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sTNF-R2</w:t>
      </w:r>
      <w:r w:rsidR="00C02031" w:rsidRPr="00FA719B">
        <w:rPr>
          <w:rFonts w:asciiTheme="majorBidi" w:hAnsiTheme="majorBidi" w:cstheme="majorBidi"/>
          <w:sz w:val="28"/>
          <w:szCs w:val="28"/>
        </w:rPr>
        <w:t xml:space="preserve">) </w:t>
      </w:r>
      <w:r w:rsidR="00C02031" w:rsidRPr="00FA719B">
        <w:rPr>
          <w:rFonts w:asciiTheme="majorBidi" w:eastAsiaTheme="minorEastAsia" w:hAnsiTheme="majorBidi" w:cstheme="majorBidi"/>
          <w:sz w:val="28"/>
          <w:szCs w:val="28"/>
        </w:rPr>
        <w:t>were</w:t>
      </w:r>
      <w:r w:rsidR="00C02031" w:rsidRPr="00FA719B">
        <w:rPr>
          <w:rFonts w:asciiTheme="majorBidi" w:hAnsiTheme="majorBidi" w:cstheme="majorBidi"/>
          <w:sz w:val="28"/>
          <w:szCs w:val="28"/>
        </w:rPr>
        <w:t xml:space="preserve"> higher in aggressive lymphoma than </w:t>
      </w:r>
      <w:r w:rsidR="00C02031" w:rsidRPr="00FA719B">
        <w:rPr>
          <w:rFonts w:asciiTheme="majorBidi" w:eastAsiaTheme="minorEastAsia" w:hAnsiTheme="majorBidi" w:cstheme="majorBidi"/>
          <w:sz w:val="28"/>
          <w:szCs w:val="28"/>
        </w:rPr>
        <w:t xml:space="preserve">in </w:t>
      </w:r>
      <w:r w:rsidR="00C02031" w:rsidRPr="00FA719B">
        <w:rPr>
          <w:rFonts w:asciiTheme="majorBidi" w:hAnsiTheme="majorBidi" w:cstheme="majorBidi"/>
          <w:sz w:val="28"/>
          <w:szCs w:val="28"/>
        </w:rPr>
        <w:t>indolent lymphoma. This result agreed with Yoshida et al.,</w:t>
      </w:r>
      <w:r w:rsidR="00C02031" w:rsidRPr="00FA719B">
        <w:rPr>
          <w:rFonts w:asciiTheme="majorBidi" w:hAnsiTheme="majorBidi" w:cstheme="majorBidi"/>
          <w:b/>
          <w:bCs/>
          <w:sz w:val="28"/>
          <w:szCs w:val="28"/>
        </w:rPr>
        <w:t xml:space="preserve"> </w:t>
      </w:r>
      <w:r w:rsidR="00C02031" w:rsidRPr="00FA719B">
        <w:rPr>
          <w:rFonts w:asciiTheme="majorBidi" w:hAnsiTheme="majorBidi" w:cstheme="majorBidi"/>
          <w:sz w:val="28"/>
          <w:szCs w:val="28"/>
        </w:rPr>
        <w:t xml:space="preserve">who </w:t>
      </w:r>
      <w:r w:rsidR="00C02031" w:rsidRPr="00FA719B">
        <w:rPr>
          <w:rFonts w:asciiTheme="majorBidi" w:eastAsiaTheme="minorEastAsia" w:hAnsiTheme="majorBidi" w:cstheme="majorBidi"/>
          <w:sz w:val="28"/>
          <w:szCs w:val="28"/>
        </w:rPr>
        <w:t>performed</w:t>
      </w:r>
      <w:r w:rsidR="00C02031" w:rsidRPr="00FA719B">
        <w:rPr>
          <w:rFonts w:asciiTheme="majorBidi" w:hAnsiTheme="majorBidi" w:cstheme="majorBidi"/>
          <w:sz w:val="28"/>
          <w:szCs w:val="28"/>
        </w:rPr>
        <w:t xml:space="preserve"> a study to detect the clinical significance of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levels in B-</w:t>
      </w:r>
      <w:r w:rsidR="00C02031" w:rsidRPr="00FA719B">
        <w:rPr>
          <w:rFonts w:asciiTheme="majorBidi" w:eastAsiaTheme="minorEastAsia" w:hAnsiTheme="majorBidi" w:cstheme="majorBidi"/>
          <w:sz w:val="28"/>
          <w:szCs w:val="28"/>
        </w:rPr>
        <w:t>cell lymphomas. They</w:t>
      </w:r>
      <w:r w:rsidR="00C02031" w:rsidRPr="00FA719B">
        <w:rPr>
          <w:rFonts w:asciiTheme="majorBidi" w:hAnsiTheme="majorBidi" w:cstheme="majorBidi"/>
          <w:sz w:val="28"/>
          <w:szCs w:val="28"/>
        </w:rPr>
        <w:t xml:space="preserve"> retrospectively analyzed 104 DLBCL and 54 FL cases. In DLBCL, patients with high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 xml:space="preserve">had poor prognosis when compared to patients with low </w:t>
      </w:r>
      <w:r w:rsidR="00BA6C12" w:rsidRPr="00FA719B">
        <w:rPr>
          <w:rFonts w:asciiTheme="majorBidi" w:hAnsiTheme="majorBidi" w:cstheme="majorBidi"/>
          <w:color w:val="222222"/>
          <w:sz w:val="28"/>
          <w:szCs w:val="28"/>
          <w:shd w:val="clear" w:color="auto" w:fill="FFFFFF"/>
        </w:rPr>
        <w:t>sIL-2R</w:t>
      </w:r>
      <w:r w:rsidR="00C02031" w:rsidRPr="00FA719B">
        <w:rPr>
          <w:rFonts w:asciiTheme="majorBidi" w:hAnsiTheme="majorBidi" w:cstheme="majorBidi"/>
          <w:sz w:val="28"/>
          <w:szCs w:val="28"/>
        </w:rPr>
        <w:t xml:space="preserve">. Patients with high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 xml:space="preserve">in FL tended to have poor prognosis, although the difference did not reach significance. Furthermore, no FL patients with low </w:t>
      </w:r>
      <w:r w:rsidR="00BA6C12" w:rsidRPr="00FA719B">
        <w:rPr>
          <w:rFonts w:asciiTheme="majorBidi" w:hAnsiTheme="majorBidi" w:cstheme="majorBidi"/>
          <w:color w:val="222222"/>
          <w:sz w:val="28"/>
          <w:szCs w:val="28"/>
          <w:shd w:val="clear" w:color="auto" w:fill="FFFFFF"/>
        </w:rPr>
        <w:t>sIL-</w:t>
      </w:r>
      <w:proofErr w:type="gramStart"/>
      <w:r w:rsidR="00BA6C12" w:rsidRPr="00FA719B">
        <w:rPr>
          <w:rFonts w:asciiTheme="majorBidi" w:hAnsiTheme="majorBidi" w:cstheme="majorBidi"/>
          <w:color w:val="222222"/>
          <w:sz w:val="28"/>
          <w:szCs w:val="28"/>
          <w:shd w:val="clear" w:color="auto" w:fill="FFFFFF"/>
        </w:rPr>
        <w:t>2R</w:t>
      </w:r>
      <w:r w:rsidR="00BA6C12"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 xml:space="preserve"> died</w:t>
      </w:r>
      <w:proofErr w:type="gramEnd"/>
      <w:r w:rsidR="00C02031" w:rsidRPr="00FA719B">
        <w:rPr>
          <w:rFonts w:asciiTheme="majorBidi" w:hAnsiTheme="majorBidi" w:cstheme="majorBidi"/>
          <w:sz w:val="28"/>
          <w:szCs w:val="28"/>
        </w:rPr>
        <w:t xml:space="preserve">. Thus,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is a useful prognostic factor in DLBCL and in FL.</w:t>
      </w:r>
      <w:r w:rsidR="00C02031" w:rsidRPr="00FA719B">
        <w:rPr>
          <w:rFonts w:asciiTheme="majorBidi" w:eastAsiaTheme="minorEastAsia" w:hAnsiTheme="majorBidi" w:cstheme="majorBidi"/>
          <w:sz w:val="28"/>
          <w:szCs w:val="28"/>
        </w:rPr>
        <w:t xml:space="preserve"> </w:t>
      </w:r>
      <w:r w:rsidR="00C02031" w:rsidRPr="00FA719B">
        <w:rPr>
          <w:rFonts w:asciiTheme="majorBidi" w:hAnsiTheme="majorBidi" w:cstheme="majorBidi"/>
          <w:sz w:val="28"/>
          <w:szCs w:val="28"/>
        </w:rPr>
        <w:t>(</w:t>
      </w:r>
      <w:r w:rsidR="003C515C" w:rsidRPr="00FA719B">
        <w:rPr>
          <w:rFonts w:asciiTheme="majorBidi" w:hAnsiTheme="majorBidi" w:cstheme="majorBidi"/>
          <w:sz w:val="28"/>
          <w:szCs w:val="28"/>
        </w:rPr>
        <w:t>30</w:t>
      </w:r>
      <w:r w:rsidR="00C02031" w:rsidRPr="00FA719B">
        <w:rPr>
          <w:rFonts w:asciiTheme="majorBidi" w:hAnsiTheme="majorBidi" w:cstheme="majorBidi"/>
          <w:sz w:val="28"/>
          <w:szCs w:val="28"/>
        </w:rPr>
        <w:t>)</w:t>
      </w:r>
    </w:p>
    <w:p w14:paraId="2115B095" w14:textId="3D5B1B38" w:rsidR="00C02031" w:rsidRPr="00FA719B" w:rsidRDefault="00C02031" w:rsidP="00BA6C12">
      <w:pPr>
        <w:pStyle w:val="pb-2"/>
        <w:spacing w:line="360" w:lineRule="auto"/>
        <w:rPr>
          <w:rFonts w:asciiTheme="majorBidi" w:hAnsiTheme="majorBidi" w:cstheme="majorBidi"/>
          <w:sz w:val="28"/>
          <w:szCs w:val="28"/>
        </w:rPr>
      </w:pPr>
      <w:r w:rsidRPr="00FA719B">
        <w:rPr>
          <w:rStyle w:val="issue-underline"/>
          <w:rFonts w:asciiTheme="majorBidi" w:hAnsiTheme="majorBidi" w:cstheme="majorBidi"/>
          <w:sz w:val="28"/>
          <w:szCs w:val="28"/>
        </w:rPr>
        <w:t>The limitations of our study were</w:t>
      </w:r>
      <w:r w:rsidRPr="00FA719B">
        <w:rPr>
          <w:rFonts w:asciiTheme="majorBidi" w:hAnsiTheme="majorBidi" w:cstheme="majorBidi"/>
          <w:sz w:val="28"/>
          <w:szCs w:val="28"/>
        </w:rPr>
        <w:t xml:space="preserve"> the small patient sample and the absence of serial samples of both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 xml:space="preserve">sTNF-R2 </w:t>
      </w:r>
      <w:r w:rsidRPr="00FA719B">
        <w:rPr>
          <w:rFonts w:asciiTheme="majorBidi" w:hAnsiTheme="majorBidi" w:cstheme="majorBidi"/>
          <w:sz w:val="28"/>
          <w:szCs w:val="28"/>
        </w:rPr>
        <w:t xml:space="preserve">from patients after starting chemotherapy. </w:t>
      </w:r>
    </w:p>
    <w:p w14:paraId="5824046B" w14:textId="77777777" w:rsidR="00C02031" w:rsidRPr="00FA719B" w:rsidRDefault="00C02031" w:rsidP="00C02031">
      <w:pPr>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 </w:t>
      </w:r>
    </w:p>
    <w:p w14:paraId="78CA50DD" w14:textId="77777777" w:rsidR="00C02031" w:rsidRPr="00FA719B" w:rsidRDefault="00C02031" w:rsidP="00C02031">
      <w:pPr>
        <w:spacing w:line="360" w:lineRule="auto"/>
        <w:rPr>
          <w:rFonts w:asciiTheme="majorBidi" w:hAnsiTheme="majorBidi" w:cstheme="majorBidi"/>
          <w:sz w:val="28"/>
          <w:szCs w:val="28"/>
          <w:lang w:val="en-GB"/>
        </w:rPr>
      </w:pPr>
      <w:r w:rsidRPr="00FA719B">
        <w:rPr>
          <w:rFonts w:asciiTheme="majorBidi" w:eastAsia="Calibri" w:hAnsiTheme="majorBidi" w:cstheme="majorBidi"/>
          <w:b/>
          <w:sz w:val="28"/>
          <w:szCs w:val="28"/>
        </w:rPr>
        <w:lastRenderedPageBreak/>
        <w:t>Conclusion</w:t>
      </w:r>
    </w:p>
    <w:p w14:paraId="048D1FE1" w14:textId="2A7514A1" w:rsidR="00C02031" w:rsidRPr="00FA719B" w:rsidRDefault="00C02031" w:rsidP="00BA6C12">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We concluded that </w:t>
      </w:r>
      <w:r w:rsidR="00BA6C12" w:rsidRPr="00FA719B">
        <w:rPr>
          <w:rFonts w:asciiTheme="majorBidi" w:hAnsiTheme="majorBidi" w:cstheme="majorBidi"/>
          <w:color w:val="222222"/>
          <w:sz w:val="28"/>
          <w:szCs w:val="28"/>
          <w:shd w:val="clear" w:color="auto" w:fill="FFFFFF"/>
        </w:rPr>
        <w:t>sIL-</w:t>
      </w:r>
      <w:proofErr w:type="gramStart"/>
      <w:r w:rsidR="00BA6C12" w:rsidRPr="00FA719B">
        <w:rPr>
          <w:rFonts w:asciiTheme="majorBidi" w:hAnsiTheme="majorBidi" w:cstheme="majorBidi"/>
          <w:color w:val="222222"/>
          <w:sz w:val="28"/>
          <w:szCs w:val="28"/>
          <w:shd w:val="clear" w:color="auto" w:fill="FFFFFF"/>
        </w:rPr>
        <w:t>2R</w:t>
      </w:r>
      <w:r w:rsidR="00BA6C12"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 xml:space="preserve"> and</w:t>
      </w:r>
      <w:proofErr w:type="gramEnd"/>
      <w:r w:rsidRPr="00FA719B">
        <w:rPr>
          <w:rFonts w:asciiTheme="majorBidi" w:hAnsiTheme="majorBidi" w:cstheme="majorBidi"/>
          <w:sz w:val="28"/>
          <w:szCs w:val="28"/>
        </w:rPr>
        <w:t xml:space="preserve"> </w:t>
      </w:r>
      <w:r w:rsidR="00BA6C12"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may be a risk factor for B-NHL, as their serum levels were significantly higher in patients </w:t>
      </w:r>
      <w:r w:rsidRPr="00FA719B">
        <w:rPr>
          <w:rStyle w:val="issue-underline"/>
          <w:rFonts w:asciiTheme="majorBidi" w:hAnsiTheme="majorBidi" w:cstheme="majorBidi"/>
          <w:sz w:val="28"/>
          <w:szCs w:val="28"/>
        </w:rPr>
        <w:t>compared to</w:t>
      </w:r>
      <w:r w:rsidRPr="00FA719B">
        <w:rPr>
          <w:rFonts w:asciiTheme="majorBidi" w:hAnsiTheme="majorBidi" w:cstheme="majorBidi"/>
          <w:sz w:val="28"/>
          <w:szCs w:val="28"/>
        </w:rPr>
        <w:t xml:space="preserve"> the control group. This confirms that cytokine </w:t>
      </w:r>
      <w:proofErr w:type="spellStart"/>
      <w:r w:rsidRPr="00FA719B">
        <w:rPr>
          <w:rFonts w:asciiTheme="majorBidi" w:hAnsiTheme="majorBidi" w:cstheme="majorBidi"/>
          <w:sz w:val="28"/>
          <w:szCs w:val="28"/>
        </w:rPr>
        <w:t>dysregulation</w:t>
      </w:r>
      <w:proofErr w:type="spellEnd"/>
      <w:r w:rsidRPr="00FA719B">
        <w:rPr>
          <w:rFonts w:asciiTheme="majorBidi" w:hAnsiTheme="majorBidi" w:cstheme="majorBidi"/>
          <w:sz w:val="28"/>
          <w:szCs w:val="28"/>
        </w:rPr>
        <w:t xml:space="preserve"> may play an </w:t>
      </w:r>
      <w:r w:rsidRPr="00FA719B">
        <w:rPr>
          <w:rStyle w:val="issue-underline"/>
          <w:rFonts w:asciiTheme="majorBidi" w:hAnsiTheme="majorBidi" w:cstheme="majorBidi"/>
          <w:sz w:val="28"/>
          <w:szCs w:val="28"/>
        </w:rPr>
        <w:t>important</w:t>
      </w:r>
      <w:r w:rsidRPr="00FA719B">
        <w:rPr>
          <w:rFonts w:asciiTheme="majorBidi" w:hAnsiTheme="majorBidi" w:cstheme="majorBidi"/>
          <w:sz w:val="28"/>
          <w:szCs w:val="28"/>
        </w:rPr>
        <w:t xml:space="preserve"> role in </w:t>
      </w:r>
      <w:r w:rsidRPr="00FA719B">
        <w:rPr>
          <w:rStyle w:val="issue-underline"/>
          <w:rFonts w:asciiTheme="majorBidi" w:hAnsiTheme="majorBidi" w:cstheme="majorBidi"/>
          <w:sz w:val="28"/>
          <w:szCs w:val="28"/>
        </w:rPr>
        <w:t>the development of B-NHL.</w:t>
      </w:r>
      <w:r w:rsidRPr="00FA719B">
        <w:rPr>
          <w:rFonts w:asciiTheme="majorBidi" w:hAnsiTheme="majorBidi" w:cstheme="majorBidi"/>
          <w:sz w:val="28"/>
          <w:szCs w:val="28"/>
        </w:rPr>
        <w:t xml:space="preserve"> Also, we found that abnormal pretreatment serum levels of the studied inflammatory cytokines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sz w:val="28"/>
          <w:szCs w:val="28"/>
        </w:rPr>
        <w:t xml:space="preserve">) </w:t>
      </w:r>
      <w:r w:rsidR="00056343" w:rsidRPr="00FA719B">
        <w:rPr>
          <w:rFonts w:asciiTheme="majorBidi" w:hAnsiTheme="majorBidi" w:cstheme="majorBidi"/>
          <w:sz w:val="28"/>
          <w:szCs w:val="28"/>
        </w:rPr>
        <w:t>were</w:t>
      </w:r>
      <w:r w:rsidR="00714747" w:rsidRPr="00FA719B">
        <w:rPr>
          <w:rFonts w:asciiTheme="majorBidi" w:hAnsiTheme="majorBidi" w:cstheme="majorBidi"/>
          <w:sz w:val="28"/>
          <w:szCs w:val="28"/>
        </w:rPr>
        <w:t xml:space="preserve"> associated with poor prognosis</w:t>
      </w:r>
      <w:r w:rsidRPr="00FA719B">
        <w:rPr>
          <w:rStyle w:val="issue-underline"/>
          <w:rFonts w:asciiTheme="majorBidi" w:hAnsiTheme="majorBidi" w:cstheme="majorBidi"/>
          <w:sz w:val="28"/>
          <w:szCs w:val="28"/>
        </w:rPr>
        <w:t>.</w:t>
      </w:r>
      <w:r w:rsidRPr="00FA719B">
        <w:rPr>
          <w:rFonts w:asciiTheme="majorBidi" w:hAnsiTheme="majorBidi" w:cstheme="majorBidi"/>
          <w:sz w:val="28"/>
          <w:szCs w:val="28"/>
        </w:rPr>
        <w:t xml:space="preserve"> </w:t>
      </w:r>
      <w:r w:rsidR="00C228F6" w:rsidRPr="00FA719B">
        <w:rPr>
          <w:rFonts w:asciiTheme="majorBidi" w:hAnsiTheme="majorBidi" w:cstheme="majorBidi"/>
          <w:sz w:val="28"/>
          <w:szCs w:val="28"/>
          <w:shd w:val="clear" w:color="auto" w:fill="FFFFFF"/>
        </w:rPr>
        <w:t>Upon further validation,</w:t>
      </w:r>
      <w:r w:rsidR="00C228F6" w:rsidRPr="00FA719B">
        <w:rPr>
          <w:rFonts w:ascii="Arial" w:hAnsi="Arial" w:cs="Arial"/>
          <w:shd w:val="clear" w:color="auto" w:fill="FFFFFF"/>
        </w:rPr>
        <w:t> </w:t>
      </w:r>
      <w:r w:rsidR="00D04980" w:rsidRPr="00FA719B">
        <w:rPr>
          <w:rFonts w:asciiTheme="majorBidi" w:hAnsiTheme="majorBidi" w:cstheme="majorBidi"/>
          <w:sz w:val="28"/>
          <w:szCs w:val="28"/>
        </w:rPr>
        <w:t>t</w:t>
      </w:r>
      <w:r w:rsidRPr="00FA719B">
        <w:rPr>
          <w:rFonts w:asciiTheme="majorBidi" w:hAnsiTheme="majorBidi" w:cstheme="majorBidi"/>
          <w:sz w:val="28"/>
          <w:szCs w:val="28"/>
        </w:rPr>
        <w:t xml:space="preserve">he prognostic role of </w:t>
      </w:r>
      <w:r w:rsidR="00BA6C12" w:rsidRPr="00FA719B">
        <w:rPr>
          <w:rFonts w:asciiTheme="majorBidi" w:hAnsiTheme="majorBidi" w:cstheme="majorBidi"/>
          <w:color w:val="222222"/>
          <w:sz w:val="28"/>
          <w:szCs w:val="28"/>
          <w:shd w:val="clear" w:color="auto" w:fill="FFFFFF"/>
        </w:rPr>
        <w:t>sIL-2R</w:t>
      </w:r>
      <w:r w:rsidR="00BA6C12"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 xml:space="preserve">sTNF-R2 </w:t>
      </w:r>
      <w:r w:rsidRPr="00FA719B">
        <w:rPr>
          <w:rFonts w:asciiTheme="majorBidi" w:hAnsiTheme="majorBidi" w:cstheme="majorBidi"/>
          <w:sz w:val="28"/>
          <w:szCs w:val="28"/>
        </w:rPr>
        <w:t xml:space="preserve">may help </w:t>
      </w:r>
      <w:r w:rsidRPr="00FA719B">
        <w:rPr>
          <w:rStyle w:val="issue-underline"/>
          <w:rFonts w:asciiTheme="majorBidi" w:hAnsiTheme="majorBidi" w:cstheme="majorBidi"/>
          <w:sz w:val="28"/>
          <w:szCs w:val="28"/>
        </w:rPr>
        <w:t>the treatment decision.</w:t>
      </w:r>
    </w:p>
    <w:p w14:paraId="350CBC4D" w14:textId="77777777" w:rsidR="00C02031" w:rsidRPr="00FA719B" w:rsidRDefault="00C02031" w:rsidP="00C02031">
      <w:pPr>
        <w:pStyle w:val="pb-2"/>
        <w:spacing w:line="360" w:lineRule="auto"/>
        <w:rPr>
          <w:rFonts w:asciiTheme="majorBidi" w:hAnsiTheme="majorBidi" w:cstheme="majorBidi"/>
          <w:sz w:val="28"/>
          <w:szCs w:val="28"/>
        </w:rPr>
      </w:pPr>
    </w:p>
    <w:p w14:paraId="6326B480" w14:textId="77777777" w:rsidR="00C02031" w:rsidRPr="00FA719B" w:rsidRDefault="00C02031" w:rsidP="00C02031">
      <w:pPr>
        <w:spacing w:before="120" w:after="0" w:line="360" w:lineRule="auto"/>
        <w:jc w:val="lowKashida"/>
        <w:rPr>
          <w:rFonts w:asciiTheme="majorBidi" w:hAnsiTheme="majorBidi" w:cstheme="majorBidi"/>
          <w:b/>
          <w:bCs/>
          <w:sz w:val="28"/>
          <w:szCs w:val="28"/>
        </w:rPr>
      </w:pPr>
      <w:r w:rsidRPr="00FA719B">
        <w:rPr>
          <w:rFonts w:asciiTheme="majorBidi" w:hAnsiTheme="majorBidi" w:cstheme="majorBidi"/>
          <w:b/>
          <w:bCs/>
          <w:sz w:val="28"/>
          <w:szCs w:val="28"/>
        </w:rPr>
        <w:t>Recommendations</w:t>
      </w:r>
    </w:p>
    <w:p w14:paraId="5EE780CB" w14:textId="4F2B2AA8" w:rsidR="00C02031" w:rsidRPr="00FA719B" w:rsidRDefault="00C02031" w:rsidP="00944FC2">
      <w:pPr>
        <w:pStyle w:val="pb-2"/>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We recommend that larger studies be conducted on </w:t>
      </w:r>
      <w:r w:rsidRPr="00FA719B">
        <w:rPr>
          <w:rStyle w:val="issue-underline"/>
          <w:rFonts w:asciiTheme="majorBidi" w:hAnsiTheme="majorBidi" w:cstheme="majorBidi"/>
          <w:sz w:val="28"/>
          <w:szCs w:val="28"/>
        </w:rPr>
        <w:t>patients with B-NHL</w:t>
      </w:r>
      <w:r w:rsidRPr="00FA719B">
        <w:rPr>
          <w:rFonts w:asciiTheme="majorBidi" w:hAnsiTheme="majorBidi" w:cstheme="majorBidi"/>
          <w:sz w:val="28"/>
          <w:szCs w:val="28"/>
        </w:rPr>
        <w:t xml:space="preserve"> to study the prognostic role of </w:t>
      </w:r>
      <w:r w:rsidR="00944FC2" w:rsidRPr="00FA719B">
        <w:rPr>
          <w:rFonts w:asciiTheme="majorBidi" w:hAnsiTheme="majorBidi" w:cstheme="majorBidi"/>
          <w:color w:val="222222"/>
          <w:sz w:val="28"/>
          <w:szCs w:val="28"/>
          <w:shd w:val="clear" w:color="auto" w:fill="FFFFFF"/>
        </w:rPr>
        <w:t>sIL-2R</w:t>
      </w:r>
      <w:r w:rsidR="00944FC2"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 xml:space="preserve">sTNF-R2 </w:t>
      </w:r>
      <w:r w:rsidRPr="00FA719B">
        <w:rPr>
          <w:rFonts w:asciiTheme="majorBidi" w:hAnsiTheme="majorBidi" w:cstheme="majorBidi"/>
          <w:sz w:val="28"/>
          <w:szCs w:val="28"/>
        </w:rPr>
        <w:t xml:space="preserve">further. Additionally, we recommend measuring serum levels of </w:t>
      </w:r>
      <w:r w:rsidR="00944FC2" w:rsidRPr="00FA719B">
        <w:rPr>
          <w:rFonts w:asciiTheme="majorBidi" w:hAnsiTheme="majorBidi" w:cstheme="majorBidi"/>
          <w:color w:val="222222"/>
          <w:sz w:val="28"/>
          <w:szCs w:val="28"/>
          <w:shd w:val="clear" w:color="auto" w:fill="FFFFFF"/>
        </w:rPr>
        <w:t>sIL-2R</w:t>
      </w:r>
      <w:r w:rsidR="00944FC2" w:rsidRPr="00FA719B">
        <w:rPr>
          <w:rFonts w:asciiTheme="majorBidi" w:eastAsiaTheme="minorEastAsia" w:hAnsiTheme="majorBidi" w:cstheme="majorBidi"/>
          <w:sz w:val="28"/>
          <w:szCs w:val="28"/>
        </w:rPr>
        <w:t xml:space="preserve"> </w:t>
      </w:r>
      <w:r w:rsidRPr="00FA719B">
        <w:rPr>
          <w:rFonts w:asciiTheme="majorBidi" w:hAnsiTheme="majorBidi" w:cstheme="majorBidi"/>
          <w:sz w:val="28"/>
          <w:szCs w:val="28"/>
        </w:rPr>
        <w:t xml:space="preserve">and </w:t>
      </w:r>
      <w:r w:rsidR="00BA6C12" w:rsidRPr="00FA719B">
        <w:rPr>
          <w:rFonts w:asciiTheme="majorBidi" w:hAnsiTheme="majorBidi" w:cstheme="majorBidi"/>
          <w:color w:val="222222"/>
          <w:sz w:val="28"/>
          <w:szCs w:val="28"/>
          <w:shd w:val="clear" w:color="auto" w:fill="FFFFFF"/>
        </w:rPr>
        <w:t xml:space="preserve">sTNF-R2 </w:t>
      </w:r>
      <w:r w:rsidRPr="00FA719B">
        <w:rPr>
          <w:rFonts w:asciiTheme="majorBidi" w:hAnsiTheme="majorBidi" w:cstheme="majorBidi"/>
          <w:sz w:val="28"/>
          <w:szCs w:val="28"/>
        </w:rPr>
        <w:t xml:space="preserve">pretreatment, serially during treatment, and </w:t>
      </w:r>
      <w:proofErr w:type="spellStart"/>
      <w:r w:rsidRPr="00FA719B">
        <w:rPr>
          <w:rFonts w:asciiTheme="majorBidi" w:hAnsiTheme="majorBidi" w:cstheme="majorBidi"/>
          <w:sz w:val="28"/>
          <w:szCs w:val="28"/>
        </w:rPr>
        <w:t>posttreatment</w:t>
      </w:r>
      <w:proofErr w:type="spellEnd"/>
      <w:r w:rsidRPr="00FA719B">
        <w:rPr>
          <w:rFonts w:asciiTheme="majorBidi" w:hAnsiTheme="majorBidi" w:cstheme="majorBidi"/>
          <w:sz w:val="28"/>
          <w:szCs w:val="28"/>
        </w:rPr>
        <w:t xml:space="preserve"> to determine their burden of disease and correlate their response to treatment with their serum levels.</w:t>
      </w:r>
    </w:p>
    <w:p w14:paraId="6874D969" w14:textId="0056A371" w:rsidR="00D2230F" w:rsidRPr="00FA719B" w:rsidRDefault="005E2C3A" w:rsidP="00C02031">
      <w:pPr>
        <w:spacing w:after="0" w:line="360" w:lineRule="auto"/>
        <w:jc w:val="both"/>
        <w:rPr>
          <w:rFonts w:asciiTheme="majorBidi" w:eastAsia="Calibri" w:hAnsiTheme="majorBidi" w:cstheme="majorBidi"/>
          <w:b/>
          <w:sz w:val="28"/>
          <w:szCs w:val="28"/>
        </w:rPr>
      </w:pPr>
      <w:r w:rsidRPr="00FA719B">
        <w:rPr>
          <w:rFonts w:asciiTheme="majorBidi" w:eastAsia="Calibri" w:hAnsiTheme="majorBidi" w:cstheme="majorBidi"/>
          <w:b/>
          <w:sz w:val="28"/>
          <w:szCs w:val="28"/>
        </w:rPr>
        <w:t>Figure lege</w:t>
      </w:r>
      <w:r w:rsidR="00D2230F" w:rsidRPr="00FA719B">
        <w:rPr>
          <w:rFonts w:asciiTheme="majorBidi" w:eastAsia="Calibri" w:hAnsiTheme="majorBidi" w:cstheme="majorBidi"/>
          <w:b/>
          <w:sz w:val="28"/>
          <w:szCs w:val="28"/>
        </w:rPr>
        <w:t>nd</w:t>
      </w:r>
    </w:p>
    <w:p w14:paraId="7A8392A1" w14:textId="3874C773" w:rsidR="00955BEE" w:rsidRPr="00FA719B" w:rsidRDefault="00955BEE" w:rsidP="00BF20BE">
      <w:pPr>
        <w:spacing w:line="360" w:lineRule="auto"/>
        <w:rPr>
          <w:rFonts w:asciiTheme="majorBidi" w:hAnsiTheme="majorBidi" w:cstheme="majorBidi"/>
          <w:noProof/>
          <w:sz w:val="28"/>
          <w:szCs w:val="28"/>
          <w:lang w:eastAsia="en-GB"/>
        </w:rPr>
      </w:pPr>
      <w:r w:rsidRPr="00FA719B">
        <w:rPr>
          <w:rFonts w:asciiTheme="majorBidi" w:hAnsiTheme="majorBidi" w:cstheme="majorBidi"/>
          <w:b/>
          <w:bCs/>
          <w:sz w:val="28"/>
          <w:szCs w:val="28"/>
        </w:rPr>
        <w:t>Figure 1:</w:t>
      </w:r>
      <w:r w:rsidRPr="00FA719B">
        <w:rPr>
          <w:rFonts w:asciiTheme="majorBidi" w:hAnsiTheme="majorBidi" w:cstheme="majorBidi"/>
          <w:b/>
          <w:bCs/>
          <w:noProof/>
          <w:sz w:val="28"/>
          <w:szCs w:val="28"/>
          <w:lang w:eastAsia="en-GB"/>
        </w:rPr>
        <w:t xml:space="preserve"> </w:t>
      </w:r>
      <w:r w:rsidRPr="00FA719B">
        <w:rPr>
          <w:rFonts w:asciiTheme="majorBidi" w:hAnsiTheme="majorBidi" w:cstheme="majorBidi"/>
          <w:noProof/>
          <w:sz w:val="28"/>
          <w:szCs w:val="28"/>
          <w:lang w:eastAsia="en-GB"/>
        </w:rPr>
        <w:t>ROC curves for</w:t>
      </w:r>
      <w:r w:rsidRPr="00FA719B">
        <w:rPr>
          <w:rFonts w:asciiTheme="majorBidi" w:hAnsiTheme="majorBidi" w:cstheme="majorBidi"/>
          <w:sz w:val="28"/>
          <w:szCs w:val="28"/>
        </w:rPr>
        <w:t xml:space="preserve"> </w:t>
      </w:r>
      <w:r w:rsidR="00BA6C12"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noProof/>
          <w:sz w:val="28"/>
          <w:szCs w:val="28"/>
          <w:lang w:eastAsia="en-GB"/>
        </w:rPr>
        <w:t xml:space="preserve"> and </w:t>
      </w:r>
      <w:r w:rsidR="00944FC2" w:rsidRPr="00FA719B">
        <w:rPr>
          <w:rFonts w:asciiTheme="majorBidi" w:hAnsiTheme="majorBidi" w:cstheme="majorBidi"/>
          <w:color w:val="222222"/>
          <w:sz w:val="28"/>
          <w:szCs w:val="28"/>
          <w:shd w:val="clear" w:color="auto" w:fill="FFFFFF"/>
        </w:rPr>
        <w:t>sIL-2R</w:t>
      </w:r>
      <w:r w:rsidRPr="00FA719B">
        <w:rPr>
          <w:rFonts w:asciiTheme="majorBidi" w:hAnsiTheme="majorBidi" w:cstheme="majorBidi"/>
          <w:noProof/>
          <w:sz w:val="28"/>
          <w:szCs w:val="28"/>
          <w:lang w:eastAsia="en-GB"/>
        </w:rPr>
        <w:t xml:space="preserve">. Based on ROC curves, the optimal cut-off value for </w:t>
      </w:r>
      <w:r w:rsidR="00BA6C12" w:rsidRPr="00FA719B">
        <w:rPr>
          <w:rFonts w:asciiTheme="majorBidi" w:hAnsiTheme="majorBidi" w:cstheme="majorBidi"/>
          <w:color w:val="222222"/>
          <w:sz w:val="28"/>
          <w:szCs w:val="28"/>
          <w:shd w:val="clear" w:color="auto" w:fill="FFFFFF"/>
        </w:rPr>
        <w:t>sTNF-R2</w:t>
      </w:r>
      <w:r w:rsidRPr="00FA719B">
        <w:rPr>
          <w:rFonts w:asciiTheme="majorBidi" w:hAnsiTheme="majorBidi" w:cstheme="majorBidi"/>
          <w:noProof/>
          <w:sz w:val="28"/>
          <w:szCs w:val="28"/>
          <w:lang w:eastAsia="en-GB"/>
        </w:rPr>
        <w:t xml:space="preserve"> is 153 pg/mL  AUC = 0.739 and for </w:t>
      </w:r>
      <w:r w:rsidR="00944FC2" w:rsidRPr="00FA719B">
        <w:rPr>
          <w:rFonts w:asciiTheme="majorBidi" w:hAnsiTheme="majorBidi" w:cstheme="majorBidi"/>
          <w:color w:val="222222"/>
          <w:sz w:val="28"/>
          <w:szCs w:val="28"/>
          <w:shd w:val="clear" w:color="auto" w:fill="FFFFFF"/>
        </w:rPr>
        <w:t>sIL-2R</w:t>
      </w:r>
      <w:r w:rsidR="00944FC2" w:rsidRPr="00FA719B">
        <w:rPr>
          <w:rFonts w:asciiTheme="majorBidi" w:eastAsiaTheme="minorEastAsia" w:hAnsiTheme="majorBidi" w:cstheme="majorBidi"/>
          <w:sz w:val="28"/>
          <w:szCs w:val="28"/>
        </w:rPr>
        <w:t xml:space="preserve"> </w:t>
      </w:r>
      <w:r w:rsidRPr="00FA719B">
        <w:rPr>
          <w:rFonts w:asciiTheme="majorBidi" w:hAnsiTheme="majorBidi" w:cstheme="majorBidi"/>
          <w:noProof/>
          <w:sz w:val="28"/>
          <w:szCs w:val="28"/>
          <w:lang w:eastAsia="en-GB"/>
        </w:rPr>
        <w:t>is 2034.5 pg/ml, AUC= 0.937.</w:t>
      </w:r>
    </w:p>
    <w:p w14:paraId="22701CE3" w14:textId="77777777" w:rsidR="00955BEE" w:rsidRPr="00FA719B" w:rsidRDefault="00955BEE" w:rsidP="00955BEE">
      <w:pPr>
        <w:rPr>
          <w:rFonts w:asciiTheme="majorBidi" w:hAnsiTheme="majorBidi" w:cstheme="majorBidi"/>
          <w:noProof/>
          <w:sz w:val="28"/>
          <w:szCs w:val="28"/>
          <w:lang w:eastAsia="en-GB"/>
        </w:rPr>
      </w:pPr>
    </w:p>
    <w:p w14:paraId="6BE0D212" w14:textId="65C59252" w:rsidR="00272336" w:rsidRPr="00FA719B" w:rsidRDefault="00696FD8" w:rsidP="00C02031">
      <w:pPr>
        <w:spacing w:after="0" w:line="360" w:lineRule="auto"/>
        <w:jc w:val="both"/>
        <w:rPr>
          <w:rFonts w:asciiTheme="majorBidi" w:eastAsia="Calibri" w:hAnsiTheme="majorBidi" w:cstheme="majorBidi"/>
          <w:b/>
          <w:sz w:val="28"/>
          <w:szCs w:val="28"/>
        </w:rPr>
      </w:pPr>
      <w:r w:rsidRPr="00FA719B">
        <w:rPr>
          <w:rFonts w:asciiTheme="majorBidi" w:eastAsia="Calibri" w:hAnsiTheme="majorBidi" w:cstheme="majorBidi"/>
          <w:b/>
          <w:sz w:val="28"/>
          <w:szCs w:val="28"/>
        </w:rPr>
        <w:t>List of abbreviations</w:t>
      </w:r>
    </w:p>
    <w:p w14:paraId="2AE7F540"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B-NHL: B-cell non-Hodgkin lymphoma.</w:t>
      </w:r>
    </w:p>
    <w:p w14:paraId="1FB863B5"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CBC: Complete blood count.</w:t>
      </w:r>
    </w:p>
    <w:p w14:paraId="7FD5C6DB"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lastRenderedPageBreak/>
        <w:t>CLL: Chronic lymphocytic leukemia.</w:t>
      </w:r>
    </w:p>
    <w:p w14:paraId="473AB0ED"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CR: Complete remission.</w:t>
      </w:r>
    </w:p>
    <w:p w14:paraId="31A24732"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CRP: C-reactive protein.</w:t>
      </w:r>
    </w:p>
    <w:p w14:paraId="39920D80" w14:textId="77777777" w:rsidR="00272336" w:rsidRPr="00FA719B" w:rsidRDefault="00272336" w:rsidP="00EE2D10">
      <w:pPr>
        <w:spacing w:line="360" w:lineRule="auto"/>
        <w:rPr>
          <w:rFonts w:asciiTheme="majorBidi" w:hAnsiTheme="majorBidi" w:cstheme="majorBidi"/>
          <w:sz w:val="28"/>
          <w:szCs w:val="28"/>
        </w:rPr>
      </w:pPr>
      <w:r w:rsidRPr="00FA719B">
        <w:rPr>
          <w:rFonts w:asciiTheme="majorBidi" w:hAnsiTheme="majorBidi" w:cstheme="majorBidi"/>
          <w:sz w:val="28"/>
          <w:szCs w:val="28"/>
        </w:rPr>
        <w:t>CT: Computed tomography.</w:t>
      </w:r>
    </w:p>
    <w:p w14:paraId="331CB427" w14:textId="77777777" w:rsidR="00272336" w:rsidRPr="00FA719B" w:rsidRDefault="00272336" w:rsidP="00EE2D10">
      <w:pPr>
        <w:spacing w:line="360" w:lineRule="auto"/>
        <w:rPr>
          <w:rFonts w:asciiTheme="majorBidi" w:hAnsiTheme="majorBidi" w:cstheme="majorBidi"/>
          <w:sz w:val="28"/>
          <w:szCs w:val="28"/>
        </w:rPr>
      </w:pPr>
      <w:r w:rsidRPr="00FA719B">
        <w:rPr>
          <w:rFonts w:asciiTheme="majorBidi" w:hAnsiTheme="majorBidi" w:cstheme="majorBidi"/>
          <w:sz w:val="28"/>
          <w:szCs w:val="28"/>
        </w:rPr>
        <w:t>DLBCL: Diffuse large B-cell lymphoma.</w:t>
      </w:r>
    </w:p>
    <w:p w14:paraId="6F380F09"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EBV: Epstein–Barr virus.</w:t>
      </w:r>
    </w:p>
    <w:p w14:paraId="54A5C86D" w14:textId="77777777" w:rsidR="00272336" w:rsidRPr="00FA719B" w:rsidRDefault="00272336" w:rsidP="00530E8A">
      <w:pPr>
        <w:spacing w:line="360" w:lineRule="auto"/>
        <w:rPr>
          <w:rFonts w:asciiTheme="majorBidi" w:hAnsiTheme="majorBidi" w:cstheme="majorBidi"/>
          <w:color w:val="000000"/>
          <w:sz w:val="28"/>
          <w:szCs w:val="28"/>
        </w:rPr>
      </w:pPr>
      <w:r w:rsidRPr="00FA719B">
        <w:rPr>
          <w:rFonts w:asciiTheme="majorBidi" w:hAnsiTheme="majorBidi" w:cstheme="majorBidi"/>
          <w:color w:val="000000"/>
          <w:sz w:val="28"/>
          <w:szCs w:val="28"/>
        </w:rPr>
        <w:t xml:space="preserve">ELISA: Enzyme-linked </w:t>
      </w:r>
      <w:proofErr w:type="spellStart"/>
      <w:r w:rsidRPr="00FA719B">
        <w:rPr>
          <w:rFonts w:asciiTheme="majorBidi" w:hAnsiTheme="majorBidi" w:cstheme="majorBidi"/>
          <w:color w:val="000000"/>
          <w:sz w:val="28"/>
          <w:szCs w:val="28"/>
        </w:rPr>
        <w:t>immunosorbent</w:t>
      </w:r>
      <w:proofErr w:type="spellEnd"/>
      <w:r w:rsidRPr="00FA719B">
        <w:rPr>
          <w:rFonts w:asciiTheme="majorBidi" w:hAnsiTheme="majorBidi" w:cstheme="majorBidi"/>
          <w:color w:val="000000"/>
          <w:sz w:val="28"/>
          <w:szCs w:val="28"/>
        </w:rPr>
        <w:t xml:space="preserve"> assay.</w:t>
      </w:r>
    </w:p>
    <w:p w14:paraId="7706D6AF"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FFS: Failure free survival.</w:t>
      </w:r>
    </w:p>
    <w:p w14:paraId="5C66F6A7"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FL: Follicular </w:t>
      </w:r>
      <w:r w:rsidRPr="00FA719B">
        <w:rPr>
          <w:rFonts w:asciiTheme="majorHAnsi" w:eastAsiaTheme="minorEastAsia" w:hAnsiTheme="majorHAnsi" w:cstheme="majorBidi"/>
          <w:sz w:val="28"/>
          <w:szCs w:val="28"/>
        </w:rPr>
        <w:t>lymphoma</w:t>
      </w:r>
      <w:r w:rsidRPr="00FA719B">
        <w:rPr>
          <w:rFonts w:asciiTheme="majorBidi" w:hAnsiTheme="majorBidi" w:cstheme="majorBidi"/>
          <w:sz w:val="28"/>
          <w:szCs w:val="28"/>
        </w:rPr>
        <w:t>.</w:t>
      </w:r>
    </w:p>
    <w:p w14:paraId="751140E7" w14:textId="77777777" w:rsidR="00272336" w:rsidRPr="00FA719B" w:rsidRDefault="00272336" w:rsidP="00CD1BBA">
      <w:pPr>
        <w:spacing w:line="360" w:lineRule="auto"/>
        <w:rPr>
          <w:rFonts w:asciiTheme="majorBidi" w:hAnsiTheme="majorBidi" w:cstheme="majorBidi"/>
          <w:sz w:val="28"/>
          <w:szCs w:val="28"/>
          <w:shd w:val="clear" w:color="auto" w:fill="FFFFFF"/>
        </w:rPr>
      </w:pPr>
      <w:r w:rsidRPr="00FA719B">
        <w:rPr>
          <w:rFonts w:asciiTheme="majorBidi" w:hAnsiTheme="majorBidi" w:cstheme="majorBidi"/>
          <w:sz w:val="28"/>
          <w:szCs w:val="28"/>
        </w:rPr>
        <w:t>FLIPI:</w:t>
      </w:r>
      <w:r w:rsidRPr="00FA719B">
        <w:rPr>
          <w:rFonts w:asciiTheme="majorBidi" w:hAnsiTheme="majorBidi" w:cstheme="majorBidi"/>
          <w:color w:val="4D5156"/>
          <w:sz w:val="28"/>
          <w:szCs w:val="28"/>
          <w:shd w:val="clear" w:color="auto" w:fill="FFFFFF"/>
        </w:rPr>
        <w:t> </w:t>
      </w:r>
      <w:r w:rsidRPr="00FA719B">
        <w:rPr>
          <w:rFonts w:asciiTheme="majorBidi" w:hAnsiTheme="majorBidi" w:cstheme="majorBidi"/>
          <w:sz w:val="28"/>
          <w:szCs w:val="28"/>
          <w:shd w:val="clear" w:color="auto" w:fill="FFFFFF"/>
        </w:rPr>
        <w:t xml:space="preserve">Follicular Lymphoma </w:t>
      </w:r>
      <w:proofErr w:type="spellStart"/>
      <w:r w:rsidRPr="00FA719B">
        <w:rPr>
          <w:rFonts w:asciiTheme="majorBidi" w:hAnsiTheme="majorBidi" w:cstheme="majorBidi"/>
          <w:sz w:val="28"/>
          <w:szCs w:val="28"/>
          <w:shd w:val="clear" w:color="auto" w:fill="FFFFFF"/>
        </w:rPr>
        <w:t>Interntional</w:t>
      </w:r>
      <w:proofErr w:type="spellEnd"/>
      <w:r w:rsidRPr="00FA719B">
        <w:rPr>
          <w:rFonts w:asciiTheme="majorBidi" w:hAnsiTheme="majorBidi" w:cstheme="majorBidi"/>
          <w:sz w:val="28"/>
          <w:szCs w:val="28"/>
          <w:shd w:val="clear" w:color="auto" w:fill="FFFFFF"/>
        </w:rPr>
        <w:t xml:space="preserve"> Prognostic Index.</w:t>
      </w:r>
    </w:p>
    <w:p w14:paraId="31F3CEC3"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IL: Interleukin.</w:t>
      </w:r>
    </w:p>
    <w:p w14:paraId="714FD798"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IL-2R α (IL-2Ra): Interleukin 2 Receptor alpha.</w:t>
      </w:r>
    </w:p>
    <w:p w14:paraId="1F0ECA5F"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IPI: International prognostic index.</w:t>
      </w:r>
    </w:p>
    <w:p w14:paraId="15766493"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 xml:space="preserve">LAK: </w:t>
      </w:r>
      <w:proofErr w:type="spellStart"/>
      <w:r w:rsidRPr="00FA719B">
        <w:rPr>
          <w:rFonts w:asciiTheme="majorBidi" w:hAnsiTheme="majorBidi" w:cstheme="majorBidi"/>
          <w:sz w:val="28"/>
          <w:szCs w:val="28"/>
        </w:rPr>
        <w:t>Lymphokine</w:t>
      </w:r>
      <w:proofErr w:type="spellEnd"/>
      <w:r w:rsidRPr="00FA719B">
        <w:rPr>
          <w:rFonts w:asciiTheme="majorBidi" w:hAnsiTheme="majorBidi" w:cstheme="majorBidi"/>
          <w:sz w:val="28"/>
          <w:szCs w:val="28"/>
        </w:rPr>
        <w:t>-activated killer.</w:t>
      </w:r>
    </w:p>
    <w:p w14:paraId="79FD0882"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LD2: Lactate dehydrogenase 2.</w:t>
      </w:r>
    </w:p>
    <w:p w14:paraId="7B3C4A66"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LDH: Lactate dehydrogenase.</w:t>
      </w:r>
    </w:p>
    <w:p w14:paraId="52FF2FE7"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NHL: Non-Hodgkin lymphoma.</w:t>
      </w:r>
    </w:p>
    <w:p w14:paraId="22DD8CB5"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NK: Natural killer.</w:t>
      </w:r>
    </w:p>
    <w:p w14:paraId="286BC2CA" w14:textId="77777777" w:rsidR="00272336" w:rsidRPr="00FA719B" w:rsidRDefault="00272336" w:rsidP="00530E8A">
      <w:pPr>
        <w:spacing w:line="360" w:lineRule="auto"/>
        <w:rPr>
          <w:rFonts w:asciiTheme="majorBidi" w:hAnsiTheme="majorBidi" w:cstheme="majorBidi"/>
          <w:sz w:val="28"/>
          <w:szCs w:val="28"/>
        </w:rPr>
      </w:pPr>
      <w:r w:rsidRPr="00FA719B">
        <w:rPr>
          <w:rFonts w:asciiTheme="majorBidi" w:hAnsiTheme="majorBidi" w:cstheme="majorBidi"/>
          <w:sz w:val="28"/>
          <w:szCs w:val="28"/>
        </w:rPr>
        <w:t>OS: Overall survival.</w:t>
      </w:r>
    </w:p>
    <w:p w14:paraId="491C7A5A" w14:textId="77777777" w:rsidR="00272336" w:rsidRPr="00FA719B" w:rsidRDefault="00272336" w:rsidP="00272336">
      <w:pPr>
        <w:spacing w:line="360" w:lineRule="auto"/>
        <w:rPr>
          <w:rFonts w:asciiTheme="majorBidi" w:hAnsiTheme="majorBidi" w:cstheme="majorBidi"/>
          <w:sz w:val="28"/>
          <w:szCs w:val="28"/>
        </w:rPr>
      </w:pPr>
      <w:r w:rsidRPr="00FA719B">
        <w:rPr>
          <w:rFonts w:asciiTheme="majorBidi" w:hAnsiTheme="majorBidi" w:cstheme="majorBidi"/>
          <w:sz w:val="28"/>
          <w:szCs w:val="28"/>
        </w:rPr>
        <w:lastRenderedPageBreak/>
        <w:t>SD: Standard deviation.</w:t>
      </w:r>
    </w:p>
    <w:p w14:paraId="648EA6A9" w14:textId="1AFD1044" w:rsidR="00272336" w:rsidRPr="00FA719B" w:rsidRDefault="00944FC2" w:rsidP="00C02031">
      <w:pPr>
        <w:spacing w:line="360" w:lineRule="auto"/>
        <w:rPr>
          <w:rFonts w:asciiTheme="majorBidi" w:hAnsiTheme="majorBidi" w:cstheme="majorBidi"/>
          <w:sz w:val="28"/>
          <w:szCs w:val="28"/>
        </w:rPr>
      </w:pPr>
      <w:proofErr w:type="gramStart"/>
      <w:r w:rsidRPr="00FA719B">
        <w:rPr>
          <w:rFonts w:asciiTheme="majorBidi" w:hAnsiTheme="majorBidi" w:cstheme="majorBidi"/>
          <w:color w:val="222222"/>
          <w:sz w:val="28"/>
          <w:szCs w:val="28"/>
          <w:shd w:val="clear" w:color="auto" w:fill="FFFFFF"/>
        </w:rPr>
        <w:t>sIL-2R</w:t>
      </w:r>
      <w:proofErr w:type="gramEnd"/>
      <w:r w:rsidR="00272336" w:rsidRPr="00FA719B">
        <w:rPr>
          <w:rFonts w:asciiTheme="majorBidi" w:hAnsiTheme="majorBidi" w:cstheme="majorBidi"/>
          <w:sz w:val="28"/>
          <w:szCs w:val="28"/>
        </w:rPr>
        <w:t>: s</w:t>
      </w:r>
      <w:r w:rsidR="00C02031" w:rsidRPr="00FA719B">
        <w:rPr>
          <w:rFonts w:asciiTheme="majorBidi" w:hAnsiTheme="majorBidi" w:cstheme="majorBidi"/>
          <w:sz w:val="28"/>
          <w:szCs w:val="28"/>
        </w:rPr>
        <w:t>oluble</w:t>
      </w:r>
      <w:r w:rsidR="00272336" w:rsidRPr="00FA719B">
        <w:rPr>
          <w:rFonts w:asciiTheme="majorBidi" w:hAnsiTheme="majorBidi" w:cstheme="majorBidi"/>
          <w:sz w:val="28"/>
          <w:szCs w:val="28"/>
        </w:rPr>
        <w:t xml:space="preserve"> Interleukin 2 Receptor alpha.</w:t>
      </w:r>
    </w:p>
    <w:p w14:paraId="4F9C84AD" w14:textId="77777777" w:rsidR="00272336" w:rsidRPr="00FA719B" w:rsidRDefault="00272336" w:rsidP="00CD1BBA">
      <w:pPr>
        <w:spacing w:line="360" w:lineRule="auto"/>
        <w:rPr>
          <w:rFonts w:asciiTheme="majorBidi" w:hAnsiTheme="majorBidi" w:cstheme="majorBidi"/>
          <w:sz w:val="28"/>
          <w:szCs w:val="28"/>
          <w:shd w:val="clear" w:color="auto" w:fill="FFFFFF"/>
        </w:rPr>
      </w:pPr>
      <w:r w:rsidRPr="00FA719B">
        <w:rPr>
          <w:rFonts w:asciiTheme="majorBidi" w:eastAsia="Calibri" w:hAnsiTheme="majorBidi" w:cstheme="majorBidi"/>
          <w:bCs/>
          <w:iCs/>
          <w:sz w:val="28"/>
          <w:szCs w:val="28"/>
        </w:rPr>
        <w:t xml:space="preserve">SPSS: </w:t>
      </w:r>
      <w:r w:rsidRPr="00FA719B">
        <w:rPr>
          <w:rStyle w:val="jpfdse"/>
          <w:rFonts w:asciiTheme="majorBidi" w:hAnsiTheme="majorBidi" w:cstheme="majorBidi"/>
          <w:sz w:val="28"/>
          <w:szCs w:val="28"/>
          <w:shd w:val="clear" w:color="auto" w:fill="FFFFFF"/>
        </w:rPr>
        <w:t>Statistical Package</w:t>
      </w:r>
      <w:r w:rsidRPr="00FA719B">
        <w:rPr>
          <w:rFonts w:asciiTheme="majorBidi" w:hAnsiTheme="majorBidi" w:cstheme="majorBidi"/>
          <w:sz w:val="28"/>
          <w:szCs w:val="28"/>
          <w:shd w:val="clear" w:color="auto" w:fill="FFFFFF"/>
        </w:rPr>
        <w:t> for the Social Sciences.</w:t>
      </w:r>
    </w:p>
    <w:p w14:paraId="429AAE2C" w14:textId="4317CB90" w:rsidR="00272336" w:rsidRPr="00FA719B" w:rsidRDefault="00944FC2" w:rsidP="00CD1BBA">
      <w:pPr>
        <w:spacing w:line="360" w:lineRule="auto"/>
        <w:rPr>
          <w:rFonts w:asciiTheme="majorBidi" w:hAnsiTheme="majorBidi" w:cstheme="majorBidi"/>
          <w:sz w:val="28"/>
          <w:szCs w:val="28"/>
        </w:rPr>
      </w:pPr>
      <w:proofErr w:type="gramStart"/>
      <w:r w:rsidRPr="00FA719B">
        <w:rPr>
          <w:rFonts w:asciiTheme="majorBidi" w:hAnsiTheme="majorBidi" w:cstheme="majorBidi"/>
          <w:color w:val="222222"/>
          <w:sz w:val="28"/>
          <w:szCs w:val="28"/>
          <w:shd w:val="clear" w:color="auto" w:fill="FFFFFF"/>
        </w:rPr>
        <w:t>sTNF-R2</w:t>
      </w:r>
      <w:proofErr w:type="gramEnd"/>
      <w:r w:rsidR="00272336" w:rsidRPr="00FA719B">
        <w:rPr>
          <w:rFonts w:asciiTheme="majorBidi" w:hAnsiTheme="majorBidi" w:cstheme="majorBidi"/>
          <w:sz w:val="28"/>
          <w:szCs w:val="28"/>
        </w:rPr>
        <w:t>: Serum Tumor Necrosis Factor Receptor II</w:t>
      </w:r>
    </w:p>
    <w:p w14:paraId="4318B935" w14:textId="77777777" w:rsidR="00272336" w:rsidRPr="00FA719B" w:rsidRDefault="00272336" w:rsidP="00CD1BBA">
      <w:pPr>
        <w:spacing w:line="360" w:lineRule="auto"/>
        <w:rPr>
          <w:rFonts w:asciiTheme="majorBidi" w:hAnsiTheme="majorBidi" w:cstheme="majorBidi"/>
          <w:sz w:val="28"/>
          <w:szCs w:val="28"/>
        </w:rPr>
      </w:pPr>
      <w:r w:rsidRPr="00FA719B">
        <w:rPr>
          <w:rFonts w:asciiTheme="majorBidi" w:hAnsiTheme="majorBidi" w:cstheme="majorBidi"/>
          <w:sz w:val="28"/>
          <w:szCs w:val="28"/>
        </w:rPr>
        <w:t>TNF-RII: Tumor Necrosis Factor Receptor II.</w:t>
      </w:r>
    </w:p>
    <w:p w14:paraId="2685FD53" w14:textId="77777777" w:rsidR="00272336" w:rsidRPr="00FA719B" w:rsidRDefault="00272336" w:rsidP="00530E8A">
      <w:pPr>
        <w:spacing w:line="360" w:lineRule="auto"/>
        <w:rPr>
          <w:rFonts w:asciiTheme="majorBidi" w:hAnsiTheme="majorBidi" w:cstheme="majorBidi"/>
          <w:sz w:val="28"/>
          <w:szCs w:val="28"/>
        </w:rPr>
      </w:pPr>
      <w:proofErr w:type="gramStart"/>
      <w:r w:rsidRPr="00FA719B">
        <w:rPr>
          <w:rFonts w:asciiTheme="majorBidi" w:hAnsiTheme="majorBidi" w:cstheme="majorBidi"/>
          <w:sz w:val="28"/>
          <w:szCs w:val="28"/>
        </w:rPr>
        <w:t>V(</w:t>
      </w:r>
      <w:proofErr w:type="gramEnd"/>
      <w:r w:rsidRPr="00FA719B">
        <w:rPr>
          <w:rFonts w:asciiTheme="majorBidi" w:hAnsiTheme="majorBidi" w:cstheme="majorBidi"/>
          <w:sz w:val="28"/>
          <w:szCs w:val="28"/>
        </w:rPr>
        <w:t>D)J: Joining and diversity.</w:t>
      </w:r>
    </w:p>
    <w:p w14:paraId="7D540F2C" w14:textId="77777777" w:rsidR="00272336" w:rsidRPr="00FA719B" w:rsidRDefault="00272336" w:rsidP="00EE2D10">
      <w:pPr>
        <w:spacing w:line="360" w:lineRule="auto"/>
        <w:rPr>
          <w:rFonts w:asciiTheme="majorBidi" w:hAnsiTheme="majorBidi" w:cstheme="majorBidi"/>
          <w:sz w:val="28"/>
          <w:szCs w:val="28"/>
        </w:rPr>
      </w:pPr>
      <w:proofErr w:type="gramStart"/>
      <w:r w:rsidRPr="00FA719B">
        <w:rPr>
          <w:rFonts w:asciiTheme="majorBidi" w:hAnsiTheme="majorBidi" w:cstheme="majorBidi"/>
          <w:sz w:val="28"/>
          <w:szCs w:val="28"/>
        </w:rPr>
        <w:t>β2</w:t>
      </w:r>
      <w:proofErr w:type="gramEnd"/>
      <w:r w:rsidRPr="00FA719B">
        <w:rPr>
          <w:rFonts w:asciiTheme="majorBidi" w:hAnsiTheme="majorBidi" w:cstheme="majorBidi"/>
          <w:sz w:val="28"/>
          <w:szCs w:val="28"/>
        </w:rPr>
        <w:t xml:space="preserve"> M: β2 </w:t>
      </w:r>
      <w:proofErr w:type="spellStart"/>
      <w:r w:rsidRPr="00FA719B">
        <w:rPr>
          <w:rFonts w:asciiTheme="majorBidi" w:hAnsiTheme="majorBidi" w:cstheme="majorBidi"/>
          <w:sz w:val="28"/>
          <w:szCs w:val="28"/>
        </w:rPr>
        <w:t>microglobulin</w:t>
      </w:r>
      <w:proofErr w:type="spellEnd"/>
      <w:r w:rsidRPr="00FA719B">
        <w:rPr>
          <w:rFonts w:asciiTheme="majorBidi" w:hAnsiTheme="majorBidi" w:cstheme="majorBidi"/>
          <w:sz w:val="28"/>
          <w:szCs w:val="28"/>
        </w:rPr>
        <w:t>.</w:t>
      </w:r>
    </w:p>
    <w:p w14:paraId="3BB5009A" w14:textId="77777777" w:rsidR="00F93238" w:rsidRPr="00FA719B" w:rsidRDefault="00F93238" w:rsidP="00EE2D10">
      <w:pPr>
        <w:spacing w:line="360" w:lineRule="auto"/>
        <w:rPr>
          <w:rFonts w:asciiTheme="majorBidi" w:hAnsiTheme="majorBidi" w:cstheme="majorBidi"/>
          <w:sz w:val="28"/>
          <w:szCs w:val="28"/>
        </w:rPr>
      </w:pPr>
    </w:p>
    <w:p w14:paraId="03B0BCD5" w14:textId="77777777" w:rsidR="00250317" w:rsidRPr="00FA719B" w:rsidRDefault="00696FD8" w:rsidP="00EE2D10">
      <w:pPr>
        <w:spacing w:line="360" w:lineRule="auto"/>
        <w:rPr>
          <w:rFonts w:asciiTheme="majorBidi" w:hAnsiTheme="majorBidi" w:cstheme="majorBidi"/>
          <w:sz w:val="28"/>
          <w:szCs w:val="28"/>
        </w:rPr>
      </w:pPr>
      <w:r w:rsidRPr="00FA719B">
        <w:rPr>
          <w:rFonts w:asciiTheme="majorBidi" w:eastAsia="Calibri" w:hAnsiTheme="majorBidi" w:cstheme="majorBidi"/>
          <w:b/>
          <w:color w:val="000000" w:themeColor="text1"/>
          <w:sz w:val="28"/>
          <w:szCs w:val="28"/>
        </w:rPr>
        <w:t>Declarations</w:t>
      </w:r>
    </w:p>
    <w:p w14:paraId="2E48F486" w14:textId="77777777" w:rsidR="00250317" w:rsidRPr="00FA719B" w:rsidRDefault="00696FD8" w:rsidP="00530E8A">
      <w:pPr>
        <w:spacing w:after="0" w:line="360" w:lineRule="auto"/>
        <w:jc w:val="both"/>
        <w:rPr>
          <w:rFonts w:asciiTheme="majorBidi" w:eastAsia="Calibri" w:hAnsiTheme="majorBidi" w:cstheme="majorBidi"/>
          <w:color w:val="000000" w:themeColor="text1"/>
          <w:sz w:val="28"/>
          <w:szCs w:val="28"/>
        </w:rPr>
      </w:pPr>
      <w:r w:rsidRPr="00FA719B">
        <w:rPr>
          <w:rFonts w:asciiTheme="majorBidi" w:eastAsia="Calibri" w:hAnsiTheme="majorBidi" w:cstheme="majorBidi"/>
          <w:b/>
          <w:color w:val="000000" w:themeColor="text1"/>
          <w:sz w:val="28"/>
          <w:szCs w:val="28"/>
        </w:rPr>
        <w:t>Ethics approval and consent to participate:</w:t>
      </w:r>
    </w:p>
    <w:p w14:paraId="3FD9748C" w14:textId="77777777" w:rsidR="00250317" w:rsidRPr="00FA719B" w:rsidRDefault="00696FD8" w:rsidP="00530E8A">
      <w:pPr>
        <w:spacing w:after="0" w:line="360" w:lineRule="auto"/>
        <w:jc w:val="both"/>
        <w:rPr>
          <w:rFonts w:asciiTheme="majorBidi" w:eastAsia="Calibri" w:hAnsiTheme="majorBidi" w:cstheme="majorBidi"/>
          <w:color w:val="000000" w:themeColor="text1"/>
          <w:sz w:val="28"/>
          <w:szCs w:val="28"/>
        </w:rPr>
      </w:pPr>
      <w:r w:rsidRPr="00FA719B">
        <w:rPr>
          <w:rFonts w:asciiTheme="majorBidi" w:eastAsia="Calibri" w:hAnsiTheme="majorBidi" w:cstheme="majorBidi"/>
          <w:color w:val="000000" w:themeColor="text1"/>
          <w:sz w:val="28"/>
          <w:szCs w:val="28"/>
        </w:rPr>
        <w:t>Ethical approval was obtained from the ethical committee, Faculty of Medicine, Cairo University.</w:t>
      </w:r>
      <w:r w:rsidRPr="00FA719B">
        <w:rPr>
          <w:rFonts w:asciiTheme="majorBidi" w:eastAsia="Times New Roman" w:hAnsiTheme="majorBidi" w:cstheme="majorBidi"/>
          <w:sz w:val="28"/>
          <w:szCs w:val="28"/>
        </w:rPr>
        <w:t xml:space="preserve"> </w:t>
      </w:r>
      <w:r w:rsidRPr="00FA719B">
        <w:rPr>
          <w:rFonts w:asciiTheme="majorBidi" w:eastAsia="Calibri" w:hAnsiTheme="majorBidi" w:cstheme="majorBidi"/>
          <w:color w:val="000000" w:themeColor="text1"/>
          <w:sz w:val="28"/>
          <w:szCs w:val="28"/>
        </w:rPr>
        <w:t xml:space="preserve">Written informed </w:t>
      </w:r>
      <w:r w:rsidRPr="00FA719B">
        <w:rPr>
          <w:rFonts w:asciiTheme="majorBidi" w:eastAsia="Times New Roman" w:hAnsiTheme="majorBidi" w:cstheme="majorBidi"/>
          <w:sz w:val="28"/>
          <w:szCs w:val="28"/>
        </w:rPr>
        <w:t>consent was obtained</w:t>
      </w:r>
      <w:r w:rsidRPr="00FA719B">
        <w:rPr>
          <w:rFonts w:asciiTheme="majorBidi" w:eastAsia="Calibri" w:hAnsiTheme="majorBidi" w:cstheme="majorBidi"/>
          <w:color w:val="000000" w:themeColor="text1"/>
          <w:sz w:val="28"/>
          <w:szCs w:val="28"/>
        </w:rPr>
        <w:t xml:space="preserve"> from the participants. The study was performed following the principles of the Declaration of Helsinki.</w:t>
      </w:r>
    </w:p>
    <w:p w14:paraId="1458FDB9" w14:textId="77777777" w:rsidR="00250317" w:rsidRPr="00FA719B" w:rsidRDefault="00696FD8" w:rsidP="00530E8A">
      <w:pPr>
        <w:spacing w:after="0" w:line="360" w:lineRule="auto"/>
        <w:jc w:val="both"/>
        <w:rPr>
          <w:rFonts w:asciiTheme="majorBidi" w:eastAsia="Calibri" w:hAnsiTheme="majorBidi" w:cstheme="majorBidi"/>
          <w:color w:val="000000" w:themeColor="text1"/>
          <w:sz w:val="28"/>
          <w:szCs w:val="28"/>
        </w:rPr>
      </w:pPr>
      <w:r w:rsidRPr="00FA719B">
        <w:rPr>
          <w:rFonts w:asciiTheme="majorBidi" w:eastAsia="Calibri" w:hAnsiTheme="majorBidi" w:cstheme="majorBidi"/>
          <w:b/>
          <w:color w:val="000000" w:themeColor="text1"/>
          <w:sz w:val="28"/>
          <w:szCs w:val="28"/>
        </w:rPr>
        <w:t>Consent for publication:</w:t>
      </w:r>
      <w:r w:rsidRPr="00FA719B">
        <w:rPr>
          <w:rFonts w:asciiTheme="majorBidi" w:eastAsia="Calibri" w:hAnsiTheme="majorBidi" w:cstheme="majorBidi"/>
          <w:color w:val="000000" w:themeColor="text1"/>
          <w:sz w:val="28"/>
          <w:szCs w:val="28"/>
        </w:rPr>
        <w:t xml:space="preserve"> Not applicable</w:t>
      </w:r>
    </w:p>
    <w:p w14:paraId="350A5409"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b/>
          <w:color w:val="000000" w:themeColor="text1"/>
          <w:sz w:val="28"/>
          <w:szCs w:val="28"/>
        </w:rPr>
      </w:pPr>
      <w:r w:rsidRPr="00FA719B">
        <w:rPr>
          <w:rFonts w:asciiTheme="majorBidi" w:eastAsia="Calibri" w:hAnsiTheme="majorBidi" w:cstheme="majorBidi"/>
          <w:b/>
          <w:color w:val="000000" w:themeColor="text1"/>
          <w:sz w:val="28"/>
          <w:szCs w:val="28"/>
        </w:rPr>
        <w:t>Availability of data and materials:</w:t>
      </w:r>
    </w:p>
    <w:p w14:paraId="6846AF17"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b/>
          <w:color w:val="000000" w:themeColor="text1"/>
          <w:sz w:val="28"/>
          <w:szCs w:val="28"/>
        </w:rPr>
      </w:pPr>
      <w:r w:rsidRPr="00FA719B">
        <w:rPr>
          <w:rFonts w:asciiTheme="majorBidi" w:eastAsia="Calibri" w:hAnsiTheme="majorBidi" w:cstheme="majorBidi"/>
          <w:color w:val="000000" w:themeColor="text1"/>
          <w:sz w:val="28"/>
          <w:szCs w:val="28"/>
        </w:rPr>
        <w:t xml:space="preserve">The datasets used and/or analyzed during the current study are available from the corresponding author </w:t>
      </w:r>
      <w:r w:rsidRPr="00FA719B">
        <w:rPr>
          <w:rFonts w:asciiTheme="majorBidi" w:eastAsia="Times New Roman" w:hAnsiTheme="majorBidi" w:cstheme="majorBidi"/>
          <w:sz w:val="28"/>
          <w:szCs w:val="28"/>
        </w:rPr>
        <w:t>upon</w:t>
      </w:r>
      <w:r w:rsidRPr="00FA719B">
        <w:rPr>
          <w:rFonts w:asciiTheme="majorBidi" w:eastAsia="Calibri" w:hAnsiTheme="majorBidi" w:cstheme="majorBidi"/>
          <w:color w:val="000000" w:themeColor="text1"/>
          <w:sz w:val="28"/>
          <w:szCs w:val="28"/>
        </w:rPr>
        <w:t xml:space="preserve"> reasonable request.</w:t>
      </w:r>
    </w:p>
    <w:p w14:paraId="7AB7ECAE"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color w:val="000000" w:themeColor="text1"/>
          <w:sz w:val="28"/>
          <w:szCs w:val="28"/>
        </w:rPr>
      </w:pPr>
      <w:r w:rsidRPr="00FA719B">
        <w:rPr>
          <w:rFonts w:asciiTheme="majorBidi" w:eastAsia="Calibri" w:hAnsiTheme="majorBidi" w:cstheme="majorBidi"/>
          <w:b/>
          <w:color w:val="000000" w:themeColor="text1"/>
          <w:sz w:val="28"/>
          <w:szCs w:val="28"/>
        </w:rPr>
        <w:t>Competing interests:</w:t>
      </w:r>
    </w:p>
    <w:p w14:paraId="7CFFBB8E"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color w:val="000000" w:themeColor="text1"/>
          <w:sz w:val="28"/>
          <w:szCs w:val="28"/>
        </w:rPr>
      </w:pPr>
      <w:r w:rsidRPr="00FA719B">
        <w:rPr>
          <w:rFonts w:asciiTheme="majorBidi" w:eastAsia="Calibri" w:hAnsiTheme="majorBidi" w:cstheme="majorBidi"/>
          <w:color w:val="000000" w:themeColor="text1"/>
          <w:sz w:val="28"/>
          <w:szCs w:val="28"/>
        </w:rPr>
        <w:t>The authors declare that they have no competing interests.</w:t>
      </w:r>
    </w:p>
    <w:p w14:paraId="79CB2999"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b/>
          <w:color w:val="000000" w:themeColor="text1"/>
          <w:sz w:val="28"/>
          <w:szCs w:val="28"/>
        </w:rPr>
      </w:pPr>
      <w:r w:rsidRPr="00FA719B">
        <w:rPr>
          <w:rFonts w:asciiTheme="majorBidi" w:eastAsia="Calibri" w:hAnsiTheme="majorBidi" w:cstheme="majorBidi"/>
          <w:b/>
          <w:color w:val="000000" w:themeColor="text1"/>
          <w:sz w:val="28"/>
          <w:szCs w:val="28"/>
        </w:rPr>
        <w:t>Funding:</w:t>
      </w:r>
    </w:p>
    <w:p w14:paraId="0207CBE5"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b/>
          <w:color w:val="000000" w:themeColor="text1"/>
          <w:sz w:val="28"/>
          <w:szCs w:val="28"/>
        </w:rPr>
      </w:pPr>
      <w:r w:rsidRPr="00FA719B">
        <w:rPr>
          <w:rFonts w:asciiTheme="majorBidi" w:eastAsia="Calibri" w:hAnsiTheme="majorBidi" w:cstheme="majorBidi"/>
          <w:color w:val="000000" w:themeColor="text1"/>
          <w:sz w:val="28"/>
          <w:szCs w:val="28"/>
        </w:rPr>
        <w:lastRenderedPageBreak/>
        <w:t>This research did not receive any specific grant from public, commercial or not-for-profit funding agencies.</w:t>
      </w:r>
    </w:p>
    <w:p w14:paraId="0025C6AB"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b/>
          <w:color w:val="000000" w:themeColor="text1"/>
          <w:sz w:val="28"/>
          <w:szCs w:val="28"/>
        </w:rPr>
      </w:pPr>
      <w:r w:rsidRPr="00FA719B">
        <w:rPr>
          <w:rFonts w:asciiTheme="majorBidi" w:eastAsia="Calibri" w:hAnsiTheme="majorBidi" w:cstheme="majorBidi"/>
          <w:b/>
          <w:color w:val="000000" w:themeColor="text1"/>
          <w:sz w:val="28"/>
          <w:szCs w:val="28"/>
        </w:rPr>
        <w:t>Authors' contributions:</w:t>
      </w:r>
    </w:p>
    <w:p w14:paraId="4443439F"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color w:val="000000" w:themeColor="text1"/>
          <w:sz w:val="28"/>
          <w:szCs w:val="28"/>
        </w:rPr>
      </w:pPr>
      <w:r w:rsidRPr="00FA719B">
        <w:rPr>
          <w:rFonts w:asciiTheme="majorBidi" w:eastAsia="Calibri" w:hAnsiTheme="majorBidi" w:cstheme="majorBidi"/>
          <w:color w:val="000000" w:themeColor="text1"/>
          <w:sz w:val="28"/>
          <w:szCs w:val="28"/>
        </w:rPr>
        <w:t>S.E.: Shared in data organization, analysis, manuscript writing and submission and being the corresponding author.</w:t>
      </w:r>
    </w:p>
    <w:p w14:paraId="63860FC2"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color w:val="000000" w:themeColor="text1"/>
          <w:sz w:val="28"/>
          <w:szCs w:val="28"/>
        </w:rPr>
      </w:pPr>
      <w:r w:rsidRPr="00FA719B">
        <w:rPr>
          <w:rFonts w:asciiTheme="majorBidi" w:eastAsia="Calibri" w:hAnsiTheme="majorBidi" w:cstheme="majorBidi"/>
          <w:color w:val="000000" w:themeColor="text1"/>
          <w:sz w:val="28"/>
          <w:szCs w:val="28"/>
        </w:rPr>
        <w:t xml:space="preserve">H.Y.: Participated through </w:t>
      </w:r>
      <w:r w:rsidRPr="00FA719B">
        <w:rPr>
          <w:rFonts w:asciiTheme="majorBidi" w:eastAsia="Times New Roman" w:hAnsiTheme="majorBidi" w:cstheme="majorBidi"/>
          <w:sz w:val="28"/>
          <w:szCs w:val="28"/>
        </w:rPr>
        <w:t>patient</w:t>
      </w:r>
      <w:r w:rsidRPr="00FA719B">
        <w:rPr>
          <w:rFonts w:asciiTheme="majorBidi" w:eastAsia="Calibri" w:hAnsiTheme="majorBidi" w:cstheme="majorBidi"/>
          <w:color w:val="000000" w:themeColor="text1"/>
          <w:sz w:val="28"/>
          <w:szCs w:val="28"/>
        </w:rPr>
        <w:t xml:space="preserve"> recruitment and assessment plus data collection and </w:t>
      </w:r>
      <w:r w:rsidRPr="00FA719B">
        <w:rPr>
          <w:rFonts w:asciiTheme="majorBidi" w:eastAsia="Times New Roman" w:hAnsiTheme="majorBidi" w:cstheme="majorBidi"/>
          <w:sz w:val="28"/>
          <w:szCs w:val="28"/>
        </w:rPr>
        <w:t>entry</w:t>
      </w:r>
      <w:r w:rsidRPr="00FA719B">
        <w:rPr>
          <w:rFonts w:asciiTheme="majorBidi" w:eastAsia="Calibri" w:hAnsiTheme="majorBidi" w:cstheme="majorBidi"/>
          <w:color w:val="000000" w:themeColor="text1"/>
          <w:sz w:val="28"/>
          <w:szCs w:val="28"/>
        </w:rPr>
        <w:t>.</w:t>
      </w:r>
    </w:p>
    <w:p w14:paraId="29176FBA"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color w:val="000000" w:themeColor="text1"/>
          <w:sz w:val="28"/>
          <w:szCs w:val="28"/>
        </w:rPr>
      </w:pPr>
      <w:r w:rsidRPr="00FA719B">
        <w:rPr>
          <w:rFonts w:asciiTheme="majorBidi" w:eastAsia="Calibri" w:hAnsiTheme="majorBidi" w:cstheme="majorBidi"/>
          <w:color w:val="000000" w:themeColor="text1"/>
          <w:sz w:val="28"/>
          <w:szCs w:val="28"/>
        </w:rPr>
        <w:t>N.M.: Shared in data organization, analysis, and manuscript writing.</w:t>
      </w:r>
    </w:p>
    <w:p w14:paraId="0325FBC7"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color w:val="000000" w:themeColor="text1"/>
          <w:sz w:val="28"/>
          <w:szCs w:val="28"/>
        </w:rPr>
      </w:pPr>
      <w:r w:rsidRPr="00FA719B">
        <w:rPr>
          <w:rFonts w:asciiTheme="majorBidi" w:eastAsia="Calibri" w:hAnsiTheme="majorBidi" w:cstheme="majorBidi"/>
          <w:color w:val="000000" w:themeColor="text1"/>
          <w:sz w:val="28"/>
          <w:szCs w:val="28"/>
        </w:rPr>
        <w:t>G.S.: Did the laboratory and practical work for all the patients.</w:t>
      </w:r>
    </w:p>
    <w:p w14:paraId="6338C686" w14:textId="77777777" w:rsidR="00250317" w:rsidRPr="00FA719B" w:rsidRDefault="00696FD8" w:rsidP="00530E8A">
      <w:pPr>
        <w:spacing w:after="0" w:line="360" w:lineRule="auto"/>
        <w:rPr>
          <w:rFonts w:asciiTheme="majorBidi" w:eastAsia="Calibri" w:hAnsiTheme="majorBidi" w:cstheme="majorBidi"/>
          <w:color w:val="000000" w:themeColor="text1"/>
          <w:sz w:val="28"/>
          <w:szCs w:val="28"/>
        </w:rPr>
      </w:pPr>
      <w:r w:rsidRPr="00FA719B">
        <w:rPr>
          <w:rFonts w:asciiTheme="majorBidi" w:eastAsia="Calibri" w:hAnsiTheme="majorBidi" w:cstheme="majorBidi"/>
          <w:color w:val="000000" w:themeColor="text1"/>
          <w:sz w:val="28"/>
          <w:szCs w:val="28"/>
        </w:rPr>
        <w:t>H.N.: Designed the study idea and the data collection plan, wrote the study protocol and shared in manuscript writing.</w:t>
      </w:r>
    </w:p>
    <w:p w14:paraId="1424FC98" w14:textId="77777777" w:rsidR="00250317" w:rsidRPr="00FA719B" w:rsidRDefault="00696FD8" w:rsidP="00530E8A">
      <w:pPr>
        <w:spacing w:after="0" w:line="360" w:lineRule="auto"/>
        <w:rPr>
          <w:rFonts w:asciiTheme="majorBidi" w:eastAsia="Calibri" w:hAnsiTheme="majorBidi" w:cstheme="majorBidi"/>
          <w:color w:val="000000" w:themeColor="text1"/>
          <w:sz w:val="28"/>
          <w:szCs w:val="28"/>
        </w:rPr>
      </w:pPr>
      <w:r w:rsidRPr="00FA719B">
        <w:rPr>
          <w:rFonts w:asciiTheme="majorBidi" w:eastAsia="Calibri" w:hAnsiTheme="majorBidi" w:cstheme="majorBidi"/>
          <w:color w:val="000000" w:themeColor="text1"/>
          <w:sz w:val="28"/>
          <w:szCs w:val="28"/>
        </w:rPr>
        <w:t>All the authors have read and approved the final manuscript.</w:t>
      </w:r>
    </w:p>
    <w:p w14:paraId="69FB0BA3" w14:textId="77777777" w:rsidR="00530E8A" w:rsidRPr="00FA719B" w:rsidRDefault="00696FD8" w:rsidP="00530E8A">
      <w:pPr>
        <w:shd w:val="clear" w:color="auto" w:fill="FFFFFF"/>
        <w:spacing w:before="280" w:after="96" w:line="360" w:lineRule="auto"/>
        <w:jc w:val="both"/>
        <w:rPr>
          <w:rFonts w:asciiTheme="majorBidi" w:eastAsia="Calibri" w:hAnsiTheme="majorBidi" w:cstheme="majorBidi"/>
          <w:b/>
          <w:color w:val="000000" w:themeColor="text1"/>
          <w:sz w:val="28"/>
          <w:szCs w:val="28"/>
        </w:rPr>
      </w:pPr>
      <w:r w:rsidRPr="00FA719B">
        <w:rPr>
          <w:rFonts w:asciiTheme="majorBidi" w:eastAsia="Calibri" w:hAnsiTheme="majorBidi" w:cstheme="majorBidi"/>
          <w:b/>
          <w:color w:val="000000" w:themeColor="text1"/>
          <w:sz w:val="28"/>
          <w:szCs w:val="28"/>
        </w:rPr>
        <w:t xml:space="preserve">Acknowledgment: </w:t>
      </w:r>
      <w:r w:rsidRPr="00FA719B">
        <w:rPr>
          <w:rFonts w:asciiTheme="majorBidi" w:eastAsia="Calibri" w:hAnsiTheme="majorBidi" w:cstheme="majorBidi"/>
          <w:color w:val="000000" w:themeColor="text1"/>
          <w:sz w:val="28"/>
          <w:szCs w:val="28"/>
        </w:rPr>
        <w:t>Not applicable</w:t>
      </w:r>
    </w:p>
    <w:p w14:paraId="0265ACFC" w14:textId="77777777" w:rsidR="00F93238" w:rsidRPr="00FA719B" w:rsidRDefault="00F93238" w:rsidP="00530E8A">
      <w:pPr>
        <w:shd w:val="clear" w:color="auto" w:fill="FFFFFF"/>
        <w:spacing w:before="280" w:after="96" w:line="360" w:lineRule="auto"/>
        <w:jc w:val="both"/>
        <w:rPr>
          <w:rFonts w:asciiTheme="majorBidi" w:eastAsia="Calibri" w:hAnsiTheme="majorBidi" w:cstheme="majorBidi"/>
          <w:b/>
          <w:sz w:val="28"/>
          <w:szCs w:val="28"/>
        </w:rPr>
      </w:pPr>
    </w:p>
    <w:p w14:paraId="46D3856A" w14:textId="77777777" w:rsidR="00250317" w:rsidRPr="00FA719B" w:rsidRDefault="00696FD8" w:rsidP="00530E8A">
      <w:pPr>
        <w:shd w:val="clear" w:color="auto" w:fill="FFFFFF"/>
        <w:spacing w:before="280" w:after="96" w:line="360" w:lineRule="auto"/>
        <w:jc w:val="both"/>
        <w:rPr>
          <w:rFonts w:asciiTheme="majorBidi" w:eastAsia="Calibri" w:hAnsiTheme="majorBidi" w:cstheme="majorBidi"/>
          <w:b/>
          <w:color w:val="000000" w:themeColor="text1"/>
          <w:sz w:val="28"/>
          <w:szCs w:val="28"/>
        </w:rPr>
      </w:pPr>
      <w:r w:rsidRPr="00FA719B">
        <w:rPr>
          <w:rFonts w:asciiTheme="majorBidi" w:eastAsia="Calibri" w:hAnsiTheme="majorBidi" w:cstheme="majorBidi"/>
          <w:b/>
          <w:sz w:val="28"/>
          <w:szCs w:val="28"/>
        </w:rPr>
        <w:t>References</w:t>
      </w:r>
    </w:p>
    <w:p w14:paraId="3BB21A76"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imes New Roman" w:eastAsia="Times New Roman" w:hAnsi="Times New Roman" w:cs="Times New Roman"/>
          <w:sz w:val="28"/>
          <w:szCs w:val="28"/>
        </w:rPr>
        <w:t>Surveillance, Epidemiology, and End Results Program. Cancer Stat Facts: Non-Hodgkin Lymphoma. National Cancer Institute. Available at </w:t>
      </w:r>
      <w:hyperlink r:id="rId17" w:tgtFrame="_blank" w:history="1">
        <w:r w:rsidRPr="00FA719B">
          <w:rPr>
            <w:rFonts w:ascii="Times New Roman" w:eastAsia="Times New Roman" w:hAnsi="Times New Roman" w:cs="Times New Roman"/>
            <w:sz w:val="28"/>
            <w:szCs w:val="28"/>
          </w:rPr>
          <w:t>https://seer.cancer.gov/statfacts/html/nhl.html</w:t>
        </w:r>
      </w:hyperlink>
      <w:r w:rsidRPr="00FA719B">
        <w:rPr>
          <w:rFonts w:ascii="Times New Roman" w:eastAsia="Times New Roman" w:hAnsi="Times New Roman" w:cs="Times New Roman"/>
          <w:sz w:val="28"/>
          <w:szCs w:val="28"/>
        </w:rPr>
        <w:t>. Accessed: May 31, 2023.</w:t>
      </w:r>
    </w:p>
    <w:p w14:paraId="3AADEA5F"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heme="majorBidi" w:eastAsia="Times New Roman" w:hAnsiTheme="majorBidi" w:cstheme="majorBidi"/>
          <w:sz w:val="28"/>
          <w:szCs w:val="28"/>
        </w:rPr>
      </w:pPr>
      <w:r w:rsidRPr="00FA719B">
        <w:rPr>
          <w:rFonts w:asciiTheme="majorBidi" w:eastAsia="Times New Roman" w:hAnsiTheme="majorBidi" w:cstheme="majorBidi"/>
          <w:sz w:val="28"/>
          <w:szCs w:val="28"/>
          <w:shd w:val="clear" w:color="auto" w:fill="FFFFFF"/>
        </w:rPr>
        <w:t>PDQ Adult Treatment Editorial Board. Adult Non-Hodgkin Lymphoma Treatment (PDQ®): Health Professional Version. May 18, 2023.</w:t>
      </w:r>
    </w:p>
    <w:p w14:paraId="089AD9D4"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lastRenderedPageBreak/>
        <w:t>Zintzaras</w:t>
      </w:r>
      <w:proofErr w:type="spellEnd"/>
      <w:r w:rsidRPr="00FA719B">
        <w:rPr>
          <w:rFonts w:ascii="Times New Roman" w:eastAsia="Times New Roman" w:hAnsi="Times New Roman" w:cs="Times New Roman"/>
          <w:sz w:val="28"/>
          <w:szCs w:val="28"/>
        </w:rPr>
        <w:t xml:space="preserve"> E, </w:t>
      </w:r>
      <w:proofErr w:type="spellStart"/>
      <w:r w:rsidRPr="00FA719B">
        <w:rPr>
          <w:rFonts w:ascii="Times New Roman" w:eastAsia="Times New Roman" w:hAnsi="Times New Roman" w:cs="Times New Roman"/>
          <w:sz w:val="28"/>
          <w:szCs w:val="28"/>
        </w:rPr>
        <w:t>Voulgarelis</w:t>
      </w:r>
      <w:proofErr w:type="spellEnd"/>
      <w:r w:rsidRPr="00FA719B">
        <w:rPr>
          <w:rFonts w:ascii="Times New Roman" w:eastAsia="Times New Roman" w:hAnsi="Times New Roman" w:cs="Times New Roman"/>
          <w:sz w:val="28"/>
          <w:szCs w:val="28"/>
        </w:rPr>
        <w:t xml:space="preserve"> M, </w:t>
      </w:r>
      <w:proofErr w:type="spellStart"/>
      <w:r w:rsidRPr="00FA719B">
        <w:rPr>
          <w:rFonts w:ascii="Times New Roman" w:eastAsia="Times New Roman" w:hAnsi="Times New Roman" w:cs="Times New Roman"/>
          <w:sz w:val="28"/>
          <w:szCs w:val="28"/>
        </w:rPr>
        <w:t>Moutsopoulos</w:t>
      </w:r>
      <w:proofErr w:type="spellEnd"/>
      <w:r w:rsidRPr="00FA719B">
        <w:rPr>
          <w:rFonts w:ascii="Times New Roman" w:eastAsia="Times New Roman" w:hAnsi="Times New Roman" w:cs="Times New Roman"/>
          <w:sz w:val="28"/>
          <w:szCs w:val="28"/>
        </w:rPr>
        <w:t xml:space="preserve"> HM. The risk of lymphoma development in autoimmune diseases: a </w:t>
      </w:r>
      <w:proofErr w:type="spellStart"/>
      <w:r w:rsidRPr="00FA719B">
        <w:rPr>
          <w:rFonts w:ascii="Times New Roman" w:eastAsia="Times New Roman" w:hAnsi="Times New Roman" w:cs="Times New Roman"/>
          <w:sz w:val="28"/>
          <w:szCs w:val="28"/>
        </w:rPr>
        <w:t>metaanalysis</w:t>
      </w:r>
      <w:proofErr w:type="spellEnd"/>
      <w:r w:rsidRPr="00FA719B">
        <w:rPr>
          <w:rFonts w:ascii="Times New Roman" w:eastAsia="Times New Roman" w:hAnsi="Times New Roman" w:cs="Times New Roman"/>
          <w:sz w:val="28"/>
          <w:szCs w:val="28"/>
        </w:rPr>
        <w:t>. Arch Intern Med. 2005; 165(20):2337–2344.</w:t>
      </w:r>
    </w:p>
    <w:p w14:paraId="37A33CEF"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t>Melbye</w:t>
      </w:r>
      <w:proofErr w:type="spellEnd"/>
      <w:r w:rsidRPr="00FA719B">
        <w:rPr>
          <w:rFonts w:ascii="Times New Roman" w:eastAsia="Times New Roman" w:hAnsi="Times New Roman" w:cs="Times New Roman"/>
          <w:sz w:val="28"/>
          <w:szCs w:val="28"/>
        </w:rPr>
        <w:t xml:space="preserve"> M, </w:t>
      </w:r>
      <w:proofErr w:type="spellStart"/>
      <w:r w:rsidRPr="00FA719B">
        <w:rPr>
          <w:rFonts w:ascii="Times New Roman" w:eastAsia="Times New Roman" w:hAnsi="Times New Roman" w:cs="Times New Roman"/>
          <w:sz w:val="28"/>
          <w:szCs w:val="28"/>
        </w:rPr>
        <w:t>Smedby</w:t>
      </w:r>
      <w:proofErr w:type="spellEnd"/>
      <w:r w:rsidRPr="00FA719B">
        <w:rPr>
          <w:rFonts w:ascii="Times New Roman" w:eastAsia="Times New Roman" w:hAnsi="Times New Roman" w:cs="Times New Roman"/>
          <w:sz w:val="28"/>
          <w:szCs w:val="28"/>
        </w:rPr>
        <w:t xml:space="preserve"> KE, </w:t>
      </w:r>
      <w:proofErr w:type="spellStart"/>
      <w:r w:rsidRPr="00FA719B">
        <w:rPr>
          <w:rFonts w:ascii="Times New Roman" w:eastAsia="Times New Roman" w:hAnsi="Times New Roman" w:cs="Times New Roman"/>
          <w:sz w:val="28"/>
          <w:szCs w:val="28"/>
        </w:rPr>
        <w:t>Lehtinen</w:t>
      </w:r>
      <w:proofErr w:type="spellEnd"/>
      <w:r w:rsidRPr="00FA719B">
        <w:rPr>
          <w:rFonts w:ascii="Times New Roman" w:eastAsia="Times New Roman" w:hAnsi="Times New Roman" w:cs="Times New Roman"/>
          <w:sz w:val="28"/>
          <w:szCs w:val="28"/>
        </w:rPr>
        <w:t xml:space="preserve"> T, </w:t>
      </w:r>
      <w:proofErr w:type="spellStart"/>
      <w:r w:rsidRPr="00FA719B">
        <w:rPr>
          <w:rFonts w:ascii="Times New Roman" w:eastAsia="Times New Roman" w:hAnsi="Times New Roman" w:cs="Times New Roman"/>
          <w:sz w:val="28"/>
          <w:szCs w:val="28"/>
        </w:rPr>
        <w:t>Rostgaard</w:t>
      </w:r>
      <w:proofErr w:type="spellEnd"/>
      <w:r w:rsidRPr="00FA719B">
        <w:rPr>
          <w:rFonts w:ascii="Times New Roman" w:eastAsia="Times New Roman" w:hAnsi="Times New Roman" w:cs="Times New Roman"/>
          <w:sz w:val="28"/>
          <w:szCs w:val="28"/>
        </w:rPr>
        <w:t xml:space="preserve"> K, </w:t>
      </w:r>
      <w:proofErr w:type="spellStart"/>
      <w:r w:rsidRPr="00FA719B">
        <w:rPr>
          <w:rFonts w:ascii="Times New Roman" w:eastAsia="Times New Roman" w:hAnsi="Times New Roman" w:cs="Times New Roman"/>
          <w:sz w:val="28"/>
          <w:szCs w:val="28"/>
        </w:rPr>
        <w:t>Glimelius</w:t>
      </w:r>
      <w:proofErr w:type="spellEnd"/>
      <w:r w:rsidRPr="00FA719B">
        <w:rPr>
          <w:rFonts w:ascii="Times New Roman" w:eastAsia="Times New Roman" w:hAnsi="Times New Roman" w:cs="Times New Roman"/>
          <w:sz w:val="28"/>
          <w:szCs w:val="28"/>
        </w:rPr>
        <w:t xml:space="preserve"> B, </w:t>
      </w:r>
      <w:proofErr w:type="spellStart"/>
      <w:r w:rsidRPr="00FA719B">
        <w:rPr>
          <w:rFonts w:ascii="Times New Roman" w:eastAsia="Times New Roman" w:hAnsi="Times New Roman" w:cs="Times New Roman"/>
          <w:sz w:val="28"/>
          <w:szCs w:val="28"/>
        </w:rPr>
        <w:t>Munksgaard</w:t>
      </w:r>
      <w:proofErr w:type="spellEnd"/>
      <w:r w:rsidRPr="00FA719B">
        <w:rPr>
          <w:rFonts w:ascii="Times New Roman" w:eastAsia="Times New Roman" w:hAnsi="Times New Roman" w:cs="Times New Roman"/>
          <w:sz w:val="28"/>
          <w:szCs w:val="28"/>
        </w:rPr>
        <w:t xml:space="preserve"> L, et al. (2007): </w:t>
      </w:r>
      <w:proofErr w:type="spellStart"/>
      <w:r w:rsidRPr="00FA719B">
        <w:rPr>
          <w:rFonts w:ascii="Times New Roman" w:eastAsia="Times New Roman" w:hAnsi="Times New Roman" w:cs="Times New Roman"/>
          <w:sz w:val="28"/>
          <w:szCs w:val="28"/>
        </w:rPr>
        <w:t>Atopy</w:t>
      </w:r>
      <w:proofErr w:type="spellEnd"/>
      <w:r w:rsidRPr="00FA719B">
        <w:rPr>
          <w:rFonts w:ascii="Times New Roman" w:eastAsia="Times New Roman" w:hAnsi="Times New Roman" w:cs="Times New Roman"/>
          <w:sz w:val="28"/>
          <w:szCs w:val="28"/>
        </w:rPr>
        <w:t xml:space="preserve"> and risk of non-Hodgkin lymphoma. J </w:t>
      </w:r>
      <w:proofErr w:type="spellStart"/>
      <w:r w:rsidRPr="00FA719B">
        <w:rPr>
          <w:rFonts w:ascii="Times New Roman" w:eastAsia="Times New Roman" w:hAnsi="Times New Roman" w:cs="Times New Roman"/>
          <w:sz w:val="28"/>
          <w:szCs w:val="28"/>
        </w:rPr>
        <w:t>Natl</w:t>
      </w:r>
      <w:proofErr w:type="spellEnd"/>
      <w:r w:rsidRPr="00FA719B">
        <w:rPr>
          <w:rFonts w:ascii="Times New Roman" w:eastAsia="Times New Roman" w:hAnsi="Times New Roman" w:cs="Times New Roman"/>
          <w:sz w:val="28"/>
          <w:szCs w:val="28"/>
        </w:rPr>
        <w:t xml:space="preserve"> Cancer Inst. 2007; 99(2):158–166.</w:t>
      </w:r>
    </w:p>
    <w:p w14:paraId="65D0FD08" w14:textId="226C3372" w:rsidR="00EA065E" w:rsidRPr="00FA719B" w:rsidRDefault="00EA065E" w:rsidP="00EA065E">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imes New Roman" w:eastAsia="Times New Roman" w:hAnsi="Times New Roman" w:cs="Times New Roman"/>
          <w:sz w:val="28"/>
          <w:szCs w:val="28"/>
        </w:rPr>
        <w:t xml:space="preserve">Engels EA. Infectious agents as causes of non-Hodgkin lymphoma. Cancer </w:t>
      </w:r>
      <w:proofErr w:type="spellStart"/>
      <w:r w:rsidRPr="00FA719B">
        <w:rPr>
          <w:rFonts w:ascii="Times New Roman" w:eastAsia="Times New Roman" w:hAnsi="Times New Roman" w:cs="Times New Roman"/>
          <w:sz w:val="28"/>
          <w:szCs w:val="28"/>
        </w:rPr>
        <w:t>Epidemiol</w:t>
      </w:r>
      <w:proofErr w:type="spellEnd"/>
      <w:r w:rsidRPr="00FA719B">
        <w:rPr>
          <w:rFonts w:ascii="Times New Roman" w:eastAsia="Times New Roman" w:hAnsi="Times New Roman" w:cs="Times New Roman"/>
          <w:sz w:val="28"/>
          <w:szCs w:val="28"/>
        </w:rPr>
        <w:t xml:space="preserve"> Biomarkers Prev. 2007; 16(3):401–404.</w:t>
      </w:r>
    </w:p>
    <w:p w14:paraId="0C656908"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t>Elenkov</w:t>
      </w:r>
      <w:proofErr w:type="spellEnd"/>
      <w:r w:rsidRPr="00FA719B">
        <w:rPr>
          <w:rFonts w:ascii="Times New Roman" w:eastAsia="Times New Roman" w:hAnsi="Times New Roman" w:cs="Times New Roman"/>
          <w:sz w:val="28"/>
          <w:szCs w:val="28"/>
        </w:rPr>
        <w:t xml:space="preserve"> IJ, </w:t>
      </w:r>
      <w:proofErr w:type="spellStart"/>
      <w:r w:rsidRPr="00FA719B">
        <w:rPr>
          <w:rFonts w:ascii="Times New Roman" w:eastAsia="Times New Roman" w:hAnsi="Times New Roman" w:cs="Times New Roman"/>
          <w:sz w:val="28"/>
          <w:szCs w:val="28"/>
        </w:rPr>
        <w:t>Iezzoni</w:t>
      </w:r>
      <w:proofErr w:type="spellEnd"/>
      <w:r w:rsidRPr="00FA719B">
        <w:rPr>
          <w:rFonts w:ascii="Times New Roman" w:eastAsia="Times New Roman" w:hAnsi="Times New Roman" w:cs="Times New Roman"/>
          <w:sz w:val="28"/>
          <w:szCs w:val="28"/>
        </w:rPr>
        <w:t xml:space="preserve"> DG, Daly A, Harris AG, </w:t>
      </w:r>
      <w:proofErr w:type="spellStart"/>
      <w:r w:rsidRPr="00FA719B">
        <w:rPr>
          <w:rFonts w:ascii="Times New Roman" w:eastAsia="Times New Roman" w:hAnsi="Times New Roman" w:cs="Times New Roman"/>
          <w:sz w:val="28"/>
          <w:szCs w:val="28"/>
        </w:rPr>
        <w:t>Chrousos</w:t>
      </w:r>
      <w:proofErr w:type="spellEnd"/>
      <w:r w:rsidRPr="00FA719B">
        <w:rPr>
          <w:rFonts w:ascii="Times New Roman" w:eastAsia="Times New Roman" w:hAnsi="Times New Roman" w:cs="Times New Roman"/>
          <w:sz w:val="28"/>
          <w:szCs w:val="28"/>
        </w:rPr>
        <w:t xml:space="preserve"> GP. Cytokine </w:t>
      </w:r>
      <w:proofErr w:type="spellStart"/>
      <w:r w:rsidRPr="00FA719B">
        <w:rPr>
          <w:rFonts w:ascii="Times New Roman" w:eastAsia="Times New Roman" w:hAnsi="Times New Roman" w:cs="Times New Roman"/>
          <w:sz w:val="28"/>
          <w:szCs w:val="28"/>
        </w:rPr>
        <w:t>dysregulation</w:t>
      </w:r>
      <w:proofErr w:type="spellEnd"/>
      <w:r w:rsidRPr="00FA719B">
        <w:rPr>
          <w:rFonts w:ascii="Times New Roman" w:eastAsia="Times New Roman" w:hAnsi="Times New Roman" w:cs="Times New Roman"/>
          <w:sz w:val="28"/>
          <w:szCs w:val="28"/>
        </w:rPr>
        <w:t xml:space="preserve">, inflammation and well-being. </w:t>
      </w:r>
      <w:proofErr w:type="spellStart"/>
      <w:r w:rsidRPr="00FA719B">
        <w:rPr>
          <w:rFonts w:ascii="Times New Roman" w:eastAsia="Times New Roman" w:hAnsi="Times New Roman" w:cs="Times New Roman"/>
          <w:sz w:val="28"/>
          <w:szCs w:val="28"/>
        </w:rPr>
        <w:t>Neuroimmunomodulation</w:t>
      </w:r>
      <w:proofErr w:type="spellEnd"/>
      <w:r w:rsidRPr="00FA719B">
        <w:rPr>
          <w:rFonts w:ascii="Times New Roman" w:eastAsia="Times New Roman" w:hAnsi="Times New Roman" w:cs="Times New Roman"/>
          <w:sz w:val="28"/>
          <w:szCs w:val="28"/>
        </w:rPr>
        <w:t>. 2005; 12(5):255–269.</w:t>
      </w:r>
    </w:p>
    <w:p w14:paraId="297B00F8"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imes New Roman" w:eastAsia="Times New Roman" w:hAnsi="Times New Roman" w:cs="Times New Roman"/>
          <w:sz w:val="28"/>
          <w:szCs w:val="28"/>
        </w:rPr>
        <w:t xml:space="preserve">Murakami S. Soluble interleukin-2 receptor in cancer. Front </w:t>
      </w:r>
      <w:proofErr w:type="spellStart"/>
      <w:r w:rsidRPr="00FA719B">
        <w:rPr>
          <w:rFonts w:ascii="Times New Roman" w:eastAsia="Times New Roman" w:hAnsi="Times New Roman" w:cs="Times New Roman"/>
          <w:sz w:val="28"/>
          <w:szCs w:val="28"/>
        </w:rPr>
        <w:t>Biosci</w:t>
      </w:r>
      <w:proofErr w:type="spellEnd"/>
      <w:r w:rsidRPr="00FA719B">
        <w:rPr>
          <w:rFonts w:ascii="Times New Roman" w:eastAsia="Times New Roman" w:hAnsi="Times New Roman" w:cs="Times New Roman"/>
          <w:sz w:val="28"/>
          <w:szCs w:val="28"/>
        </w:rPr>
        <w:t>. 2004</w:t>
      </w:r>
      <w:proofErr w:type="gramStart"/>
      <w:r w:rsidRPr="00FA719B">
        <w:rPr>
          <w:rFonts w:ascii="Times New Roman" w:eastAsia="Times New Roman" w:hAnsi="Times New Roman" w:cs="Times New Roman"/>
          <w:sz w:val="28"/>
          <w:szCs w:val="28"/>
        </w:rPr>
        <w:t>;9:3085</w:t>
      </w:r>
      <w:proofErr w:type="gramEnd"/>
      <w:r w:rsidRPr="00FA719B">
        <w:rPr>
          <w:rFonts w:ascii="Times New Roman" w:eastAsia="Times New Roman" w:hAnsi="Times New Roman" w:cs="Times New Roman"/>
          <w:sz w:val="28"/>
          <w:szCs w:val="28"/>
        </w:rPr>
        <w:t>–3090.</w:t>
      </w:r>
    </w:p>
    <w:p w14:paraId="6EE0F23F"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t>Balkwill</w:t>
      </w:r>
      <w:proofErr w:type="spellEnd"/>
      <w:r w:rsidRPr="00FA719B">
        <w:rPr>
          <w:rFonts w:ascii="Times New Roman" w:eastAsia="Times New Roman" w:hAnsi="Times New Roman" w:cs="Times New Roman"/>
          <w:sz w:val="28"/>
          <w:szCs w:val="28"/>
        </w:rPr>
        <w:t xml:space="preserve"> F, </w:t>
      </w:r>
      <w:proofErr w:type="spellStart"/>
      <w:r w:rsidRPr="00FA719B">
        <w:rPr>
          <w:rFonts w:ascii="Times New Roman" w:eastAsia="Times New Roman" w:hAnsi="Times New Roman" w:cs="Times New Roman"/>
          <w:sz w:val="28"/>
          <w:szCs w:val="28"/>
        </w:rPr>
        <w:t>Mantovani</w:t>
      </w:r>
      <w:proofErr w:type="spellEnd"/>
      <w:r w:rsidRPr="00FA719B">
        <w:rPr>
          <w:rFonts w:ascii="Times New Roman" w:eastAsia="Times New Roman" w:hAnsi="Times New Roman" w:cs="Times New Roman"/>
          <w:sz w:val="28"/>
          <w:szCs w:val="28"/>
        </w:rPr>
        <w:t xml:space="preserve"> A. Inflammation and cancer: back to Virchow? [</w:t>
      </w:r>
      <w:proofErr w:type="gramStart"/>
      <w:r w:rsidRPr="00FA719B">
        <w:rPr>
          <w:rFonts w:ascii="Times New Roman" w:eastAsia="Times New Roman" w:hAnsi="Times New Roman" w:cs="Times New Roman"/>
          <w:sz w:val="28"/>
          <w:szCs w:val="28"/>
        </w:rPr>
        <w:t>see</w:t>
      </w:r>
      <w:proofErr w:type="gramEnd"/>
      <w:r w:rsidRPr="00FA719B">
        <w:rPr>
          <w:rFonts w:ascii="Times New Roman" w:eastAsia="Times New Roman" w:hAnsi="Times New Roman" w:cs="Times New Roman"/>
          <w:sz w:val="28"/>
          <w:szCs w:val="28"/>
        </w:rPr>
        <w:t xml:space="preserve"> comment]. Lancet. 2001; 357(9255):539–545.</w:t>
      </w:r>
    </w:p>
    <w:p w14:paraId="46BA5804"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imes New Roman" w:eastAsia="Times New Roman" w:hAnsi="Times New Roman" w:cs="Times New Roman"/>
          <w:sz w:val="28"/>
          <w:szCs w:val="28"/>
        </w:rPr>
        <w:t xml:space="preserve">Chen H, O’Reilly EJ, Schwarzschild MA, </w:t>
      </w:r>
      <w:proofErr w:type="spellStart"/>
      <w:r w:rsidRPr="00FA719B">
        <w:rPr>
          <w:rFonts w:ascii="Times New Roman" w:eastAsia="Times New Roman" w:hAnsi="Times New Roman" w:cs="Times New Roman"/>
          <w:sz w:val="28"/>
          <w:szCs w:val="28"/>
        </w:rPr>
        <w:t>Ascherio</w:t>
      </w:r>
      <w:proofErr w:type="spellEnd"/>
      <w:r w:rsidRPr="00FA719B">
        <w:rPr>
          <w:rFonts w:ascii="Times New Roman" w:eastAsia="Times New Roman" w:hAnsi="Times New Roman" w:cs="Times New Roman"/>
          <w:sz w:val="28"/>
          <w:szCs w:val="28"/>
        </w:rPr>
        <w:t xml:space="preserve"> A. Peripheral inflammatory biomarkers and risk of Parkinson’s disease. Am J </w:t>
      </w:r>
      <w:proofErr w:type="spellStart"/>
      <w:r w:rsidRPr="00FA719B">
        <w:rPr>
          <w:rFonts w:ascii="Times New Roman" w:eastAsia="Times New Roman" w:hAnsi="Times New Roman" w:cs="Times New Roman"/>
          <w:sz w:val="28"/>
          <w:szCs w:val="28"/>
        </w:rPr>
        <w:t>Epidemiol</w:t>
      </w:r>
      <w:proofErr w:type="spellEnd"/>
      <w:r w:rsidRPr="00FA719B">
        <w:rPr>
          <w:rFonts w:ascii="Times New Roman" w:eastAsia="Times New Roman" w:hAnsi="Times New Roman" w:cs="Times New Roman"/>
          <w:sz w:val="28"/>
          <w:szCs w:val="28"/>
        </w:rPr>
        <w:t>. 2008; 167(1):90–95.</w:t>
      </w:r>
    </w:p>
    <w:p w14:paraId="7B08E88F" w14:textId="77777777" w:rsidR="00BF20BE" w:rsidRPr="00FA719B" w:rsidRDefault="00BF20BE" w:rsidP="00BF20BE">
      <w:pPr>
        <w:pStyle w:val="ListParagraph"/>
        <w:numPr>
          <w:ilvl w:val="0"/>
          <w:numId w:val="3"/>
        </w:numPr>
        <w:spacing w:line="360" w:lineRule="auto"/>
        <w:rPr>
          <w:rFonts w:asciiTheme="majorBidi" w:hAnsiTheme="majorBidi" w:cstheme="majorBidi"/>
          <w:color w:val="212121"/>
          <w:sz w:val="28"/>
          <w:szCs w:val="28"/>
          <w:shd w:val="clear" w:color="auto" w:fill="FFFFFF"/>
        </w:rPr>
      </w:pPr>
      <w:r w:rsidRPr="00FA719B">
        <w:rPr>
          <w:rFonts w:asciiTheme="majorBidi" w:hAnsiTheme="majorBidi" w:cstheme="majorBidi"/>
          <w:color w:val="202122"/>
          <w:sz w:val="28"/>
          <w:szCs w:val="28"/>
          <w:shd w:val="clear" w:color="auto" w:fill="FFFFFF"/>
        </w:rPr>
        <w:t>TNFR2</w:t>
      </w:r>
      <w:r w:rsidRPr="00FA719B">
        <w:rPr>
          <w:rFonts w:asciiTheme="majorBidi" w:hAnsiTheme="majorBidi" w:cstheme="majorBidi"/>
          <w:color w:val="212121"/>
          <w:sz w:val="28"/>
          <w:szCs w:val="28"/>
          <w:shd w:val="clear" w:color="auto" w:fill="FFFFFF"/>
        </w:rPr>
        <w:t>s and IL-2R are produced by cells of the immune system, including dendritic cells, macrophages and monocytes and B cells. Also T cells produce notable amounts of sIL-2R after activation, with the exception of regulatory T cells which do not require (in vitro) activation.</w:t>
      </w:r>
    </w:p>
    <w:p w14:paraId="1B1F9BEF" w14:textId="640E8B9A" w:rsidR="00BF20BE" w:rsidRPr="00FA719B" w:rsidRDefault="00BF20BE"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heme="majorBidi" w:hAnsiTheme="majorBidi" w:cstheme="majorBidi"/>
          <w:color w:val="202122"/>
          <w:sz w:val="28"/>
          <w:szCs w:val="28"/>
          <w:shd w:val="clear" w:color="auto" w:fill="FFFFFF"/>
        </w:rPr>
        <w:t xml:space="preserve">Chadwick W, Magnus T, Martin B, </w:t>
      </w:r>
      <w:proofErr w:type="spellStart"/>
      <w:r w:rsidRPr="00FA719B">
        <w:rPr>
          <w:rFonts w:asciiTheme="majorBidi" w:hAnsiTheme="majorBidi" w:cstheme="majorBidi"/>
          <w:color w:val="202122"/>
          <w:sz w:val="28"/>
          <w:szCs w:val="28"/>
          <w:shd w:val="clear" w:color="auto" w:fill="FFFFFF"/>
        </w:rPr>
        <w:t>Keselman</w:t>
      </w:r>
      <w:proofErr w:type="spellEnd"/>
      <w:r w:rsidRPr="00FA719B">
        <w:rPr>
          <w:rFonts w:asciiTheme="majorBidi" w:hAnsiTheme="majorBidi" w:cstheme="majorBidi"/>
          <w:color w:val="202122"/>
          <w:sz w:val="28"/>
          <w:szCs w:val="28"/>
          <w:shd w:val="clear" w:color="auto" w:fill="FFFFFF"/>
        </w:rPr>
        <w:t xml:space="preserve"> A, Mattson MP, </w:t>
      </w:r>
      <w:proofErr w:type="spellStart"/>
      <w:r w:rsidRPr="00FA719B">
        <w:rPr>
          <w:rFonts w:asciiTheme="majorBidi" w:hAnsiTheme="majorBidi" w:cstheme="majorBidi"/>
          <w:color w:val="202122"/>
          <w:sz w:val="28"/>
          <w:szCs w:val="28"/>
          <w:shd w:val="clear" w:color="auto" w:fill="FFFFFF"/>
        </w:rPr>
        <w:t>Maudsley</w:t>
      </w:r>
      <w:proofErr w:type="spellEnd"/>
      <w:r w:rsidRPr="00FA719B">
        <w:rPr>
          <w:rFonts w:asciiTheme="majorBidi" w:hAnsiTheme="majorBidi" w:cstheme="majorBidi"/>
          <w:color w:val="202122"/>
          <w:sz w:val="28"/>
          <w:szCs w:val="28"/>
          <w:shd w:val="clear" w:color="auto" w:fill="FFFFFF"/>
        </w:rPr>
        <w:t xml:space="preserve"> </w:t>
      </w:r>
      <w:proofErr w:type="spellStart"/>
      <w:r w:rsidRPr="00FA719B">
        <w:rPr>
          <w:rFonts w:asciiTheme="majorBidi" w:hAnsiTheme="majorBidi" w:cstheme="majorBidi"/>
          <w:color w:val="202122"/>
          <w:sz w:val="28"/>
          <w:szCs w:val="28"/>
          <w:shd w:val="clear" w:color="auto" w:fill="FFFFFF"/>
        </w:rPr>
        <w:t>S.</w:t>
      </w:r>
      <w:hyperlink r:id="rId18" w:history="1">
        <w:r w:rsidRPr="00FA719B">
          <w:rPr>
            <w:rFonts w:asciiTheme="majorBidi" w:hAnsiTheme="majorBidi" w:cstheme="majorBidi"/>
            <w:sz w:val="28"/>
            <w:szCs w:val="28"/>
          </w:rPr>
          <w:t>"Targeting</w:t>
        </w:r>
        <w:proofErr w:type="spellEnd"/>
        <w:r w:rsidRPr="00FA719B">
          <w:rPr>
            <w:rFonts w:asciiTheme="majorBidi" w:hAnsiTheme="majorBidi" w:cstheme="majorBidi"/>
            <w:sz w:val="28"/>
            <w:szCs w:val="28"/>
          </w:rPr>
          <w:t xml:space="preserve"> TNF-alpha receptors for </w:t>
        </w:r>
        <w:proofErr w:type="spellStart"/>
        <w:r w:rsidRPr="00FA719B">
          <w:rPr>
            <w:rFonts w:asciiTheme="majorBidi" w:hAnsiTheme="majorBidi" w:cstheme="majorBidi"/>
            <w:sz w:val="28"/>
            <w:szCs w:val="28"/>
          </w:rPr>
          <w:t>neurotherapeutics</w:t>
        </w:r>
        <w:proofErr w:type="spellEnd"/>
        <w:r w:rsidRPr="00FA719B">
          <w:rPr>
            <w:rFonts w:asciiTheme="majorBidi" w:hAnsiTheme="majorBidi" w:cstheme="majorBidi"/>
            <w:sz w:val="28"/>
            <w:szCs w:val="28"/>
          </w:rPr>
          <w:t>"</w:t>
        </w:r>
      </w:hyperlink>
      <w:r w:rsidRPr="00FA719B">
        <w:rPr>
          <w:rFonts w:asciiTheme="majorBidi" w:hAnsiTheme="majorBidi" w:cstheme="majorBidi"/>
          <w:sz w:val="28"/>
          <w:szCs w:val="28"/>
          <w:shd w:val="clear" w:color="auto" w:fill="FFFFFF"/>
        </w:rPr>
        <w:t>. </w:t>
      </w:r>
      <w:r w:rsidRPr="00FA719B">
        <w:rPr>
          <w:rFonts w:asciiTheme="majorBidi" w:hAnsiTheme="majorBidi" w:cstheme="majorBidi"/>
          <w:i/>
          <w:iCs/>
          <w:sz w:val="28"/>
          <w:szCs w:val="28"/>
          <w:shd w:val="clear" w:color="auto" w:fill="FFFFFF"/>
        </w:rPr>
        <w:t>Trends in Neurosciences</w:t>
      </w:r>
      <w:r w:rsidRPr="00FA719B">
        <w:rPr>
          <w:rFonts w:asciiTheme="majorBidi" w:hAnsiTheme="majorBidi" w:cstheme="majorBidi"/>
          <w:sz w:val="28"/>
          <w:szCs w:val="28"/>
          <w:shd w:val="clear" w:color="auto" w:fill="FFFFFF"/>
        </w:rPr>
        <w:t xml:space="preserve">.  October 2008; </w:t>
      </w:r>
      <w:r w:rsidRPr="00FA719B">
        <w:rPr>
          <w:rFonts w:asciiTheme="majorBidi" w:hAnsiTheme="majorBidi" w:cstheme="majorBidi"/>
          <w:b/>
          <w:bCs/>
          <w:sz w:val="28"/>
          <w:szCs w:val="28"/>
          <w:shd w:val="clear" w:color="auto" w:fill="FFFFFF"/>
        </w:rPr>
        <w:t>31</w:t>
      </w:r>
      <w:r w:rsidRPr="00FA719B">
        <w:rPr>
          <w:rFonts w:asciiTheme="majorBidi" w:hAnsiTheme="majorBidi" w:cstheme="majorBidi"/>
          <w:sz w:val="28"/>
          <w:szCs w:val="28"/>
          <w:shd w:val="clear" w:color="auto" w:fill="FFFFFF"/>
        </w:rPr>
        <w:t> (10)504-511.</w:t>
      </w:r>
    </w:p>
    <w:p w14:paraId="75CF787A"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lastRenderedPageBreak/>
        <w:t>Aderka</w:t>
      </w:r>
      <w:proofErr w:type="spellEnd"/>
      <w:r w:rsidRPr="00FA719B">
        <w:rPr>
          <w:rFonts w:ascii="Times New Roman" w:eastAsia="Times New Roman" w:hAnsi="Times New Roman" w:cs="Times New Roman"/>
          <w:sz w:val="28"/>
          <w:szCs w:val="28"/>
        </w:rPr>
        <w:t xml:space="preserve"> D, Engelmann H, </w:t>
      </w:r>
      <w:proofErr w:type="spellStart"/>
      <w:r w:rsidRPr="00FA719B">
        <w:rPr>
          <w:rFonts w:ascii="Times New Roman" w:eastAsia="Times New Roman" w:hAnsi="Times New Roman" w:cs="Times New Roman"/>
          <w:sz w:val="28"/>
          <w:szCs w:val="28"/>
        </w:rPr>
        <w:t>Shemer-Avni</w:t>
      </w:r>
      <w:proofErr w:type="spellEnd"/>
      <w:r w:rsidRPr="00FA719B">
        <w:rPr>
          <w:rFonts w:ascii="Times New Roman" w:eastAsia="Times New Roman" w:hAnsi="Times New Roman" w:cs="Times New Roman"/>
          <w:sz w:val="28"/>
          <w:szCs w:val="28"/>
        </w:rPr>
        <w:t xml:space="preserve"> Y, et al. Variation in serum levels of the soluble TNF receptors among healthy individuals. </w:t>
      </w:r>
      <w:proofErr w:type="spellStart"/>
      <w:r w:rsidRPr="00FA719B">
        <w:rPr>
          <w:rFonts w:ascii="Times New Roman" w:eastAsia="Times New Roman" w:hAnsi="Times New Roman" w:cs="Times New Roman"/>
          <w:sz w:val="28"/>
          <w:szCs w:val="28"/>
        </w:rPr>
        <w:t>Lymphokine</w:t>
      </w:r>
      <w:proofErr w:type="spellEnd"/>
      <w:r w:rsidRPr="00FA719B">
        <w:rPr>
          <w:rFonts w:ascii="Times New Roman" w:eastAsia="Times New Roman" w:hAnsi="Times New Roman" w:cs="Times New Roman"/>
          <w:sz w:val="28"/>
          <w:szCs w:val="28"/>
        </w:rPr>
        <w:t xml:space="preserve"> Cytokine Res. 1992; 11(3):157–159.</w:t>
      </w:r>
    </w:p>
    <w:p w14:paraId="10F91FF5" w14:textId="77777777" w:rsidR="00DF2F15" w:rsidRPr="00FA719B" w:rsidRDefault="00DF2F15" w:rsidP="00DF2F15">
      <w:pPr>
        <w:pStyle w:val="ListParagraph"/>
        <w:numPr>
          <w:ilvl w:val="0"/>
          <w:numId w:val="3"/>
        </w:numPr>
        <w:jc w:val="both"/>
        <w:rPr>
          <w:rFonts w:asciiTheme="majorBidi" w:hAnsiTheme="majorBidi" w:cstheme="majorBidi"/>
          <w:sz w:val="28"/>
          <w:szCs w:val="28"/>
        </w:rPr>
      </w:pPr>
      <w:bookmarkStart w:id="2" w:name="_Hlk162868938"/>
      <w:r w:rsidRPr="00FA719B">
        <w:rPr>
          <w:rFonts w:asciiTheme="majorBidi" w:hAnsiTheme="majorBidi" w:cstheme="majorBidi"/>
          <w:color w:val="222222"/>
          <w:sz w:val="28"/>
          <w:szCs w:val="28"/>
          <w:shd w:val="clear" w:color="auto" w:fill="FFFFFF"/>
        </w:rPr>
        <w:t xml:space="preserve">Bien E, </w:t>
      </w:r>
      <w:proofErr w:type="spellStart"/>
      <w:r w:rsidRPr="00FA719B">
        <w:rPr>
          <w:rFonts w:asciiTheme="majorBidi" w:hAnsiTheme="majorBidi" w:cstheme="majorBidi"/>
          <w:color w:val="222222"/>
          <w:sz w:val="28"/>
          <w:szCs w:val="28"/>
          <w:shd w:val="clear" w:color="auto" w:fill="FFFFFF"/>
        </w:rPr>
        <w:t>Balcerska</w:t>
      </w:r>
      <w:proofErr w:type="spellEnd"/>
      <w:r w:rsidRPr="00FA719B">
        <w:rPr>
          <w:rFonts w:asciiTheme="majorBidi" w:hAnsiTheme="majorBidi" w:cstheme="majorBidi"/>
          <w:color w:val="222222"/>
          <w:sz w:val="28"/>
          <w:szCs w:val="28"/>
          <w:shd w:val="clear" w:color="auto" w:fill="FFFFFF"/>
        </w:rPr>
        <w:t xml:space="preserve"> A</w:t>
      </w:r>
      <w:bookmarkEnd w:id="2"/>
      <w:r w:rsidRPr="00FA719B">
        <w:rPr>
          <w:rFonts w:asciiTheme="majorBidi" w:hAnsiTheme="majorBidi" w:cstheme="majorBidi"/>
          <w:color w:val="222222"/>
          <w:sz w:val="28"/>
          <w:szCs w:val="28"/>
          <w:shd w:val="clear" w:color="auto" w:fill="FFFFFF"/>
        </w:rPr>
        <w:t>. Serum Soluble Interleukin‐2 Receptor, Beta2‐Microglobulin, Lactate Dehydrogenase and Erythrocyte Sedimentation Rate in Children with Hodgkin’s Lymphoma. Scandinavian journal of immunology. 2009 Nov</w:t>
      </w:r>
      <w:proofErr w:type="gramStart"/>
      <w:r w:rsidRPr="00FA719B">
        <w:rPr>
          <w:rFonts w:asciiTheme="majorBidi" w:hAnsiTheme="majorBidi" w:cstheme="majorBidi"/>
          <w:color w:val="222222"/>
          <w:sz w:val="28"/>
          <w:szCs w:val="28"/>
          <w:shd w:val="clear" w:color="auto" w:fill="FFFFFF"/>
        </w:rPr>
        <w:t>;70</w:t>
      </w:r>
      <w:proofErr w:type="gramEnd"/>
      <w:r w:rsidRPr="00FA719B">
        <w:rPr>
          <w:rFonts w:asciiTheme="majorBidi" w:hAnsiTheme="majorBidi" w:cstheme="majorBidi"/>
          <w:color w:val="222222"/>
          <w:sz w:val="28"/>
          <w:szCs w:val="28"/>
          <w:shd w:val="clear" w:color="auto" w:fill="FFFFFF"/>
        </w:rPr>
        <w:t>(5):490-500.</w:t>
      </w:r>
      <w:r w:rsidRPr="00FA719B">
        <w:rPr>
          <w:rFonts w:asciiTheme="majorBidi" w:hAnsiTheme="majorBidi" w:cstheme="majorBidi"/>
          <w:sz w:val="28"/>
          <w:szCs w:val="28"/>
        </w:rPr>
        <w:t xml:space="preserve"> </w:t>
      </w:r>
    </w:p>
    <w:p w14:paraId="7DC9D1FE" w14:textId="043DDD41" w:rsidR="00DF2F15" w:rsidRPr="00FA719B" w:rsidRDefault="00DF2F15" w:rsidP="00DF2F15">
      <w:pPr>
        <w:pStyle w:val="TableParagraph"/>
        <w:numPr>
          <w:ilvl w:val="0"/>
          <w:numId w:val="3"/>
        </w:numPr>
        <w:tabs>
          <w:tab w:val="left" w:pos="1496"/>
        </w:tabs>
        <w:spacing w:before="1" w:line="360" w:lineRule="auto"/>
        <w:ind w:right="160"/>
        <w:jc w:val="both"/>
        <w:rPr>
          <w:rFonts w:asciiTheme="majorBidi" w:hAnsiTheme="majorBidi" w:cstheme="majorBidi"/>
          <w:sz w:val="28"/>
          <w:szCs w:val="28"/>
        </w:rPr>
      </w:pPr>
      <w:proofErr w:type="spellStart"/>
      <w:r w:rsidRPr="00FA719B">
        <w:rPr>
          <w:rFonts w:asciiTheme="majorBidi" w:hAnsiTheme="majorBidi" w:cstheme="majorBidi"/>
          <w:sz w:val="28"/>
          <w:szCs w:val="28"/>
        </w:rPr>
        <w:t>Faul</w:t>
      </w:r>
      <w:proofErr w:type="spellEnd"/>
      <w:r w:rsidRPr="00FA719B">
        <w:rPr>
          <w:rFonts w:asciiTheme="majorBidi" w:hAnsiTheme="majorBidi" w:cstheme="majorBidi"/>
          <w:sz w:val="28"/>
          <w:szCs w:val="28"/>
        </w:rPr>
        <w:t xml:space="preserve">, F., </w:t>
      </w:r>
      <w:proofErr w:type="spellStart"/>
      <w:r w:rsidRPr="00FA719B">
        <w:rPr>
          <w:rFonts w:asciiTheme="majorBidi" w:hAnsiTheme="majorBidi" w:cstheme="majorBidi"/>
          <w:sz w:val="28"/>
          <w:szCs w:val="28"/>
        </w:rPr>
        <w:t>Erdfelder</w:t>
      </w:r>
      <w:proofErr w:type="spellEnd"/>
      <w:r w:rsidRPr="00FA719B">
        <w:rPr>
          <w:rFonts w:asciiTheme="majorBidi" w:hAnsiTheme="majorBidi" w:cstheme="majorBidi"/>
          <w:sz w:val="28"/>
          <w:szCs w:val="28"/>
        </w:rPr>
        <w:t>, E., Lang, A.-G. &amp; Buchner, A. (2007). G*Power 3:</w:t>
      </w:r>
      <w:r w:rsidRPr="00FA719B">
        <w:rPr>
          <w:rFonts w:asciiTheme="majorBidi" w:hAnsiTheme="majorBidi" w:cstheme="majorBidi"/>
          <w:spacing w:val="1"/>
          <w:sz w:val="28"/>
          <w:szCs w:val="28"/>
        </w:rPr>
        <w:t xml:space="preserve"> </w:t>
      </w:r>
      <w:r w:rsidRPr="00FA719B">
        <w:rPr>
          <w:rFonts w:asciiTheme="majorBidi" w:hAnsiTheme="majorBidi" w:cstheme="majorBidi"/>
          <w:sz w:val="28"/>
          <w:szCs w:val="28"/>
        </w:rPr>
        <w:t>A flexible statistical power analysis program for the social, behavioral,</w:t>
      </w:r>
      <w:r w:rsidRPr="00FA719B">
        <w:rPr>
          <w:rFonts w:asciiTheme="majorBidi" w:hAnsiTheme="majorBidi" w:cstheme="majorBidi"/>
          <w:spacing w:val="-65"/>
          <w:sz w:val="28"/>
          <w:szCs w:val="28"/>
        </w:rPr>
        <w:t xml:space="preserve"> </w:t>
      </w:r>
      <w:r w:rsidRPr="00FA719B">
        <w:rPr>
          <w:rFonts w:asciiTheme="majorBidi" w:hAnsiTheme="majorBidi" w:cstheme="majorBidi"/>
          <w:sz w:val="28"/>
          <w:szCs w:val="28"/>
        </w:rPr>
        <w:t>and</w:t>
      </w:r>
      <w:r w:rsidRPr="00FA719B">
        <w:rPr>
          <w:rFonts w:asciiTheme="majorBidi" w:hAnsiTheme="majorBidi" w:cstheme="majorBidi"/>
          <w:spacing w:val="-2"/>
          <w:sz w:val="28"/>
          <w:szCs w:val="28"/>
        </w:rPr>
        <w:t xml:space="preserve"> </w:t>
      </w:r>
      <w:r w:rsidRPr="00FA719B">
        <w:rPr>
          <w:rFonts w:asciiTheme="majorBidi" w:hAnsiTheme="majorBidi" w:cstheme="majorBidi"/>
          <w:sz w:val="28"/>
          <w:szCs w:val="28"/>
        </w:rPr>
        <w:t>biomedical</w:t>
      </w:r>
      <w:r w:rsidRPr="00FA719B">
        <w:rPr>
          <w:rFonts w:asciiTheme="majorBidi" w:hAnsiTheme="majorBidi" w:cstheme="majorBidi"/>
          <w:spacing w:val="-1"/>
          <w:sz w:val="28"/>
          <w:szCs w:val="28"/>
        </w:rPr>
        <w:t xml:space="preserve"> </w:t>
      </w:r>
      <w:r w:rsidRPr="00FA719B">
        <w:rPr>
          <w:rFonts w:asciiTheme="majorBidi" w:hAnsiTheme="majorBidi" w:cstheme="majorBidi"/>
          <w:sz w:val="28"/>
          <w:szCs w:val="28"/>
        </w:rPr>
        <w:t>sciences.</w:t>
      </w:r>
      <w:r w:rsidRPr="00FA719B">
        <w:rPr>
          <w:rFonts w:asciiTheme="majorBidi" w:hAnsiTheme="majorBidi" w:cstheme="majorBidi"/>
          <w:spacing w:val="-4"/>
          <w:sz w:val="28"/>
          <w:szCs w:val="28"/>
        </w:rPr>
        <w:t xml:space="preserve"> </w:t>
      </w:r>
      <w:r w:rsidRPr="00FA719B">
        <w:rPr>
          <w:rFonts w:asciiTheme="majorBidi" w:hAnsiTheme="majorBidi" w:cstheme="majorBidi"/>
          <w:sz w:val="28"/>
          <w:szCs w:val="28"/>
        </w:rPr>
        <w:t>Behavior</w:t>
      </w:r>
      <w:r w:rsidRPr="00FA719B">
        <w:rPr>
          <w:rFonts w:asciiTheme="majorBidi" w:hAnsiTheme="majorBidi" w:cstheme="majorBidi"/>
          <w:spacing w:val="-2"/>
          <w:sz w:val="28"/>
          <w:szCs w:val="28"/>
        </w:rPr>
        <w:t xml:space="preserve"> </w:t>
      </w:r>
      <w:r w:rsidRPr="00FA719B">
        <w:rPr>
          <w:rFonts w:asciiTheme="majorBidi" w:hAnsiTheme="majorBidi" w:cstheme="majorBidi"/>
          <w:sz w:val="28"/>
          <w:szCs w:val="28"/>
        </w:rPr>
        <w:t>Research</w:t>
      </w:r>
      <w:r w:rsidRPr="00FA719B">
        <w:rPr>
          <w:rFonts w:asciiTheme="majorBidi" w:hAnsiTheme="majorBidi" w:cstheme="majorBidi"/>
          <w:spacing w:val="-1"/>
          <w:sz w:val="28"/>
          <w:szCs w:val="28"/>
        </w:rPr>
        <w:t xml:space="preserve"> </w:t>
      </w:r>
      <w:r w:rsidRPr="00FA719B">
        <w:rPr>
          <w:rFonts w:asciiTheme="majorBidi" w:hAnsiTheme="majorBidi" w:cstheme="majorBidi"/>
          <w:sz w:val="28"/>
          <w:szCs w:val="28"/>
        </w:rPr>
        <w:t>Methods,</w:t>
      </w:r>
      <w:r w:rsidRPr="00FA719B">
        <w:rPr>
          <w:rFonts w:asciiTheme="majorBidi" w:hAnsiTheme="majorBidi" w:cstheme="majorBidi"/>
          <w:spacing w:val="-4"/>
          <w:sz w:val="28"/>
          <w:szCs w:val="28"/>
        </w:rPr>
        <w:t xml:space="preserve"> </w:t>
      </w:r>
      <w:r w:rsidRPr="00FA719B">
        <w:rPr>
          <w:rFonts w:asciiTheme="majorBidi" w:hAnsiTheme="majorBidi" w:cstheme="majorBidi"/>
          <w:sz w:val="28"/>
          <w:szCs w:val="28"/>
        </w:rPr>
        <w:t>39,</w:t>
      </w:r>
      <w:r w:rsidRPr="00FA719B">
        <w:rPr>
          <w:rFonts w:asciiTheme="majorBidi" w:hAnsiTheme="majorBidi" w:cstheme="majorBidi"/>
          <w:spacing w:val="-4"/>
          <w:sz w:val="28"/>
          <w:szCs w:val="28"/>
        </w:rPr>
        <w:t xml:space="preserve"> </w:t>
      </w:r>
      <w:r w:rsidRPr="00FA719B">
        <w:rPr>
          <w:rFonts w:asciiTheme="majorBidi" w:hAnsiTheme="majorBidi" w:cstheme="majorBidi"/>
          <w:sz w:val="28"/>
          <w:szCs w:val="28"/>
        </w:rPr>
        <w:t>175-191.</w:t>
      </w:r>
    </w:p>
    <w:p w14:paraId="334DD728" w14:textId="033D4178"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imes New Roman" w:eastAsia="Times New Roman" w:hAnsi="Times New Roman" w:cs="Times New Roman"/>
          <w:color w:val="0000FF"/>
          <w:sz w:val="28"/>
          <w:szCs w:val="28"/>
          <w:u w:val="single"/>
        </w:rPr>
        <w:t>https://www.rndsystems.com/products/human-cd25-il-2r-alpha-quantikine-elisa-kit_dr2a00#product-datasheets</w:t>
      </w:r>
      <w:r w:rsidR="00BF20BE" w:rsidRPr="00FA719B">
        <w:rPr>
          <w:rFonts w:ascii="Times New Roman" w:eastAsia="Times New Roman" w:hAnsi="Times New Roman" w:cs="Times New Roman"/>
          <w:color w:val="0000FF"/>
          <w:sz w:val="28"/>
          <w:szCs w:val="28"/>
          <w:u w:val="single"/>
        </w:rPr>
        <w:t>.</w:t>
      </w:r>
    </w:p>
    <w:p w14:paraId="4C43F6AB" w14:textId="77777777" w:rsidR="00133334" w:rsidRPr="00FA719B" w:rsidRDefault="00C871D4"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hyperlink r:id="rId19" w:anchor="product-datasheets" w:history="1">
        <w:r w:rsidR="00696FD8" w:rsidRPr="00FA719B">
          <w:rPr>
            <w:rFonts w:ascii="Times New Roman" w:eastAsia="Times New Roman" w:hAnsi="Times New Roman" w:cs="Times New Roman"/>
            <w:color w:val="0000FF"/>
            <w:sz w:val="28"/>
            <w:szCs w:val="28"/>
            <w:u w:val="single"/>
          </w:rPr>
          <w:t>https://www.rndsystems.com/products/human-tnf-rii-tnfrsf1b-quantikine-elisa-kit_drt200#product-datasheets</w:t>
        </w:r>
      </w:hyperlink>
      <w:r w:rsidR="00696FD8" w:rsidRPr="00FA719B">
        <w:rPr>
          <w:rFonts w:ascii="Times New Roman" w:eastAsia="Times New Roman" w:hAnsi="Times New Roman" w:cs="Times New Roman"/>
          <w:sz w:val="28"/>
          <w:szCs w:val="28"/>
        </w:rPr>
        <w:t>.</w:t>
      </w:r>
    </w:p>
    <w:p w14:paraId="665ACF7E"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imes New Roman" w:eastAsia="Times New Roman" w:hAnsi="Times New Roman" w:cs="Times New Roman"/>
          <w:sz w:val="28"/>
          <w:szCs w:val="28"/>
        </w:rPr>
        <w:t xml:space="preserve">International Non-Hodgkin's Lymphoma Prognostic Factors Project. A predictive model for aggressive non-Hodgkin's lymphoma. The International Non-Hodgkin's Lymphoma Prognostic Factors Project. N </w:t>
      </w:r>
      <w:proofErr w:type="spellStart"/>
      <w:r w:rsidRPr="00FA719B">
        <w:rPr>
          <w:rFonts w:ascii="Times New Roman" w:eastAsia="Times New Roman" w:hAnsi="Times New Roman" w:cs="Times New Roman"/>
          <w:sz w:val="28"/>
          <w:szCs w:val="28"/>
        </w:rPr>
        <w:t>Engl</w:t>
      </w:r>
      <w:proofErr w:type="spellEnd"/>
      <w:r w:rsidRPr="00FA719B">
        <w:rPr>
          <w:rFonts w:ascii="Times New Roman" w:eastAsia="Times New Roman" w:hAnsi="Times New Roman" w:cs="Times New Roman"/>
          <w:sz w:val="28"/>
          <w:szCs w:val="28"/>
        </w:rPr>
        <w:t xml:space="preserve"> J Med. 1993 Sep 30. 329(14):987-94.</w:t>
      </w:r>
    </w:p>
    <w:p w14:paraId="44D6F8A7" w14:textId="77777777" w:rsidR="00133334" w:rsidRPr="00FA719B" w:rsidRDefault="00696FD8" w:rsidP="00530E8A">
      <w:pPr>
        <w:numPr>
          <w:ilvl w:val="0"/>
          <w:numId w:val="3"/>
        </w:numPr>
        <w:spacing w:after="0" w:line="360" w:lineRule="auto"/>
        <w:jc w:val="both"/>
        <w:rPr>
          <w:rFonts w:asciiTheme="majorBidi" w:eastAsia="Times New Roman" w:hAnsiTheme="majorBidi" w:cstheme="majorBidi"/>
          <w:color w:val="000000"/>
          <w:sz w:val="28"/>
          <w:szCs w:val="28"/>
        </w:rPr>
      </w:pPr>
      <w:r w:rsidRPr="00FA719B">
        <w:rPr>
          <w:rFonts w:asciiTheme="majorBidi" w:eastAsia="Times New Roman" w:hAnsiTheme="majorBidi" w:cstheme="majorBidi"/>
          <w:color w:val="000000"/>
          <w:sz w:val="28"/>
          <w:szCs w:val="28"/>
        </w:rPr>
        <w:t xml:space="preserve">Chan YH. Biostatistics102: Quantitative Data – Parametric &amp; Nonparametric </w:t>
      </w:r>
      <w:proofErr w:type="gramStart"/>
      <w:r w:rsidRPr="00FA719B">
        <w:rPr>
          <w:rFonts w:asciiTheme="majorBidi" w:eastAsia="Times New Roman" w:hAnsiTheme="majorBidi" w:cstheme="majorBidi"/>
          <w:color w:val="000000"/>
          <w:sz w:val="28"/>
          <w:szCs w:val="28"/>
        </w:rPr>
        <w:t>Tests .</w:t>
      </w:r>
      <w:proofErr w:type="gramEnd"/>
      <w:r w:rsidRPr="00FA719B">
        <w:rPr>
          <w:rFonts w:asciiTheme="majorBidi" w:eastAsia="Times New Roman" w:hAnsiTheme="majorBidi" w:cstheme="majorBidi"/>
          <w:color w:val="000000"/>
          <w:sz w:val="28"/>
          <w:szCs w:val="28"/>
        </w:rPr>
        <w:t xml:space="preserve"> Singapore Med J. </w:t>
      </w:r>
      <w:proofErr w:type="gramStart"/>
      <w:r w:rsidRPr="00FA719B">
        <w:rPr>
          <w:rFonts w:asciiTheme="majorBidi" w:eastAsia="Times New Roman" w:hAnsiTheme="majorBidi" w:cstheme="majorBidi"/>
          <w:color w:val="000000"/>
          <w:sz w:val="28"/>
          <w:szCs w:val="28"/>
        </w:rPr>
        <w:t>2003 ;44</w:t>
      </w:r>
      <w:proofErr w:type="gramEnd"/>
      <w:r w:rsidRPr="00FA719B">
        <w:rPr>
          <w:rFonts w:asciiTheme="majorBidi" w:eastAsia="Times New Roman" w:hAnsiTheme="majorBidi" w:cstheme="majorBidi"/>
          <w:color w:val="000000"/>
          <w:sz w:val="28"/>
          <w:szCs w:val="28"/>
        </w:rPr>
        <w:t>(8): 391-396.</w:t>
      </w:r>
    </w:p>
    <w:p w14:paraId="060DFD62" w14:textId="77777777" w:rsidR="00133334" w:rsidRPr="00FA719B" w:rsidRDefault="00534F11" w:rsidP="00530E8A">
      <w:pPr>
        <w:numPr>
          <w:ilvl w:val="0"/>
          <w:numId w:val="3"/>
        </w:numPr>
        <w:spacing w:after="0" w:line="360" w:lineRule="auto"/>
        <w:jc w:val="both"/>
        <w:rPr>
          <w:rFonts w:asciiTheme="majorBidi" w:eastAsia="Times New Roman" w:hAnsiTheme="majorBidi" w:cstheme="majorBidi"/>
          <w:color w:val="000000"/>
          <w:sz w:val="28"/>
          <w:szCs w:val="28"/>
        </w:rPr>
      </w:pPr>
      <w:r w:rsidRPr="00FA719B">
        <w:rPr>
          <w:rFonts w:asciiTheme="majorBidi" w:eastAsia="Times New Roman" w:hAnsiTheme="majorBidi" w:cstheme="majorBidi"/>
          <w:color w:val="000000"/>
          <w:sz w:val="28"/>
          <w:szCs w:val="28"/>
        </w:rPr>
        <w:t>Chan YH .Biostatistics 103: Qualitative Data –Tests of Independence Singapore Med J. 2003</w:t>
      </w:r>
      <w:proofErr w:type="gramStart"/>
      <w:r w:rsidRPr="00FA719B">
        <w:rPr>
          <w:rFonts w:asciiTheme="majorBidi" w:eastAsia="Times New Roman" w:hAnsiTheme="majorBidi" w:cstheme="majorBidi"/>
          <w:color w:val="000000"/>
          <w:sz w:val="28"/>
          <w:szCs w:val="28"/>
        </w:rPr>
        <w:t>;44</w:t>
      </w:r>
      <w:proofErr w:type="gramEnd"/>
      <w:r w:rsidRPr="00FA719B">
        <w:rPr>
          <w:rFonts w:asciiTheme="majorBidi" w:eastAsia="Times New Roman" w:hAnsiTheme="majorBidi" w:cstheme="majorBidi"/>
          <w:color w:val="000000"/>
          <w:sz w:val="28"/>
          <w:szCs w:val="28"/>
        </w:rPr>
        <w:t>(10): 498-503.</w:t>
      </w:r>
    </w:p>
    <w:p w14:paraId="61BE3C7E" w14:textId="77777777" w:rsidR="00133334" w:rsidRPr="00FA719B" w:rsidRDefault="00696FD8" w:rsidP="00530E8A">
      <w:pPr>
        <w:numPr>
          <w:ilvl w:val="0"/>
          <w:numId w:val="3"/>
        </w:numPr>
        <w:spacing w:after="0" w:line="360" w:lineRule="auto"/>
        <w:jc w:val="both"/>
        <w:rPr>
          <w:rFonts w:asciiTheme="majorBidi" w:eastAsia="Times New Roman" w:hAnsiTheme="majorBidi" w:cstheme="majorBidi"/>
          <w:color w:val="000000"/>
          <w:sz w:val="28"/>
          <w:szCs w:val="28"/>
        </w:rPr>
      </w:pPr>
      <w:r w:rsidRPr="00FA719B">
        <w:rPr>
          <w:rFonts w:asciiTheme="majorBidi" w:eastAsia="Times New Roman" w:hAnsiTheme="majorBidi" w:cstheme="majorBidi"/>
          <w:color w:val="000000"/>
          <w:sz w:val="28"/>
          <w:szCs w:val="28"/>
        </w:rPr>
        <w:t xml:space="preserve">Chan YH .Biostatistics 104: Correlational Analysis. Singapore Med J. </w:t>
      </w:r>
      <w:proofErr w:type="gramStart"/>
      <w:r w:rsidRPr="00FA719B">
        <w:rPr>
          <w:rFonts w:asciiTheme="majorBidi" w:eastAsia="Times New Roman" w:hAnsiTheme="majorBidi" w:cstheme="majorBidi"/>
          <w:color w:val="000000"/>
          <w:sz w:val="28"/>
          <w:szCs w:val="28"/>
        </w:rPr>
        <w:t>2003 ;44</w:t>
      </w:r>
      <w:proofErr w:type="gramEnd"/>
      <w:r w:rsidRPr="00FA719B">
        <w:rPr>
          <w:rFonts w:asciiTheme="majorBidi" w:eastAsia="Times New Roman" w:hAnsiTheme="majorBidi" w:cstheme="majorBidi"/>
          <w:color w:val="000000"/>
          <w:sz w:val="28"/>
          <w:szCs w:val="28"/>
        </w:rPr>
        <w:t>(12): 614-619.</w:t>
      </w:r>
    </w:p>
    <w:p w14:paraId="5A2387D6"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t>Sadia</w:t>
      </w:r>
      <w:proofErr w:type="spellEnd"/>
      <w:r w:rsidRPr="00FA719B">
        <w:rPr>
          <w:rFonts w:ascii="Times New Roman" w:eastAsia="Times New Roman" w:hAnsi="Times New Roman" w:cs="Times New Roman"/>
          <w:sz w:val="28"/>
          <w:szCs w:val="28"/>
        </w:rPr>
        <w:t xml:space="preserve"> Sultan, </w:t>
      </w:r>
      <w:proofErr w:type="spellStart"/>
      <w:r w:rsidRPr="00FA719B">
        <w:rPr>
          <w:rFonts w:ascii="Times New Roman" w:eastAsia="Times New Roman" w:hAnsi="Times New Roman" w:cs="Times New Roman"/>
          <w:sz w:val="28"/>
          <w:szCs w:val="28"/>
        </w:rPr>
        <w:t>Naseer</w:t>
      </w:r>
      <w:proofErr w:type="spellEnd"/>
      <w:r w:rsidRPr="00FA719B">
        <w:rPr>
          <w:rFonts w:ascii="Times New Roman" w:eastAsia="Times New Roman" w:hAnsi="Times New Roman" w:cs="Times New Roman"/>
          <w:sz w:val="28"/>
          <w:szCs w:val="28"/>
        </w:rPr>
        <w:t xml:space="preserve"> Baloch</w:t>
      </w:r>
      <w:proofErr w:type="gramStart"/>
      <w:r w:rsidRPr="00FA719B">
        <w:rPr>
          <w:rFonts w:ascii="Times New Roman" w:eastAsia="Times New Roman" w:hAnsi="Times New Roman" w:cs="Times New Roman"/>
          <w:sz w:val="28"/>
          <w:szCs w:val="28"/>
        </w:rPr>
        <w:t>,1</w:t>
      </w:r>
      <w:proofErr w:type="gram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Zeeshan</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Ansar</w:t>
      </w:r>
      <w:proofErr w:type="spellEnd"/>
      <w:r w:rsidRPr="00FA719B">
        <w:rPr>
          <w:rFonts w:ascii="Times New Roman" w:eastAsia="Times New Roman" w:hAnsi="Times New Roman" w:cs="Times New Roman"/>
          <w:sz w:val="28"/>
          <w:szCs w:val="28"/>
        </w:rPr>
        <w:t xml:space="preserve"> Ahmed, Syed Mohammed </w:t>
      </w:r>
      <w:proofErr w:type="spellStart"/>
      <w:r w:rsidRPr="00FA719B">
        <w:rPr>
          <w:rFonts w:ascii="Times New Roman" w:eastAsia="Times New Roman" w:hAnsi="Times New Roman" w:cs="Times New Roman"/>
          <w:sz w:val="28"/>
          <w:szCs w:val="28"/>
        </w:rPr>
        <w:t>Irfan</w:t>
      </w:r>
      <w:proofErr w:type="spellEnd"/>
      <w:r w:rsidRPr="00FA719B">
        <w:rPr>
          <w:rFonts w:ascii="Times New Roman" w:eastAsia="Times New Roman" w:hAnsi="Times New Roman" w:cs="Times New Roman"/>
          <w:sz w:val="28"/>
          <w:szCs w:val="28"/>
        </w:rPr>
        <w:t xml:space="preserve">, and </w:t>
      </w:r>
      <w:proofErr w:type="spellStart"/>
      <w:r w:rsidRPr="00FA719B">
        <w:rPr>
          <w:rFonts w:ascii="Times New Roman" w:eastAsia="Times New Roman" w:hAnsi="Times New Roman" w:cs="Times New Roman"/>
          <w:sz w:val="28"/>
          <w:szCs w:val="28"/>
        </w:rPr>
        <w:t>Saira</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Parveen</w:t>
      </w:r>
      <w:proofErr w:type="spellEnd"/>
      <w:r w:rsidRPr="00FA719B">
        <w:rPr>
          <w:rFonts w:ascii="Times New Roman" w:eastAsia="Times New Roman" w:hAnsi="Times New Roman" w:cs="Times New Roman"/>
          <w:sz w:val="28"/>
          <w:szCs w:val="28"/>
        </w:rPr>
        <w:t xml:space="preserve">. Pattern of bone marrow involvement in non-Hodgkin’s lymphoma classified according to WHO classification: Report of </w:t>
      </w:r>
      <w:r w:rsidRPr="00FA719B">
        <w:rPr>
          <w:rFonts w:ascii="Times New Roman" w:eastAsia="Times New Roman" w:hAnsi="Times New Roman" w:cs="Times New Roman"/>
          <w:sz w:val="28"/>
          <w:szCs w:val="28"/>
        </w:rPr>
        <w:lastRenderedPageBreak/>
        <w:t>a developing country Pakistan J Lab Physicians. 2018 Jan-Mar; 10(1): 17–20.</w:t>
      </w:r>
    </w:p>
    <w:p w14:paraId="201F0352" w14:textId="77777777" w:rsidR="00462896" w:rsidRPr="00FA719B" w:rsidRDefault="00462896" w:rsidP="00462896">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t>Ayaz</w:t>
      </w:r>
      <w:proofErr w:type="spellEnd"/>
      <w:r w:rsidRPr="00FA719B">
        <w:rPr>
          <w:rFonts w:ascii="Times New Roman" w:eastAsia="Times New Roman" w:hAnsi="Times New Roman" w:cs="Times New Roman"/>
          <w:sz w:val="28"/>
          <w:szCs w:val="28"/>
        </w:rPr>
        <w:t xml:space="preserve"> Lone, </w:t>
      </w:r>
      <w:proofErr w:type="spellStart"/>
      <w:r w:rsidRPr="00FA719B">
        <w:rPr>
          <w:rFonts w:ascii="Times New Roman" w:eastAsia="Times New Roman" w:hAnsi="Times New Roman" w:cs="Times New Roman"/>
          <w:sz w:val="28"/>
          <w:szCs w:val="28"/>
        </w:rPr>
        <w:t>Samina</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Naeem</w:t>
      </w:r>
      <w:proofErr w:type="spellEnd"/>
      <w:r w:rsidRPr="00FA719B">
        <w:rPr>
          <w:rFonts w:ascii="Times New Roman" w:eastAsia="Times New Roman" w:hAnsi="Times New Roman" w:cs="Times New Roman"/>
          <w:sz w:val="28"/>
          <w:szCs w:val="28"/>
        </w:rPr>
        <w:t>. Frequency and Pattern of Bone Marrow Infiltration in Non-Hodgkin’s Lymphoma. ANNALS; 2011 VOL 17. NO. 4.</w:t>
      </w:r>
    </w:p>
    <w:p w14:paraId="60CF2DD0" w14:textId="77777777" w:rsidR="00133334" w:rsidRPr="00FA719B" w:rsidRDefault="00696FD8" w:rsidP="00212B88">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t>Naghmana</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Mazher</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Nisar</w:t>
      </w:r>
      <w:proofErr w:type="spellEnd"/>
      <w:r w:rsidRPr="00FA719B">
        <w:rPr>
          <w:rFonts w:ascii="Times New Roman" w:eastAsia="Times New Roman" w:hAnsi="Times New Roman" w:cs="Times New Roman"/>
          <w:sz w:val="28"/>
          <w:szCs w:val="28"/>
        </w:rPr>
        <w:t xml:space="preserve"> Ahmed, </w:t>
      </w:r>
      <w:proofErr w:type="spellStart"/>
      <w:r w:rsidRPr="00FA719B">
        <w:rPr>
          <w:rFonts w:ascii="Times New Roman" w:eastAsia="Times New Roman" w:hAnsi="Times New Roman" w:cs="Times New Roman"/>
          <w:sz w:val="28"/>
          <w:szCs w:val="28"/>
        </w:rPr>
        <w:t>Zafar</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Iqbal</w:t>
      </w:r>
      <w:proofErr w:type="spellEnd"/>
      <w:r w:rsidRPr="00FA719B">
        <w:rPr>
          <w:rFonts w:ascii="Times New Roman" w:eastAsia="Times New Roman" w:hAnsi="Times New Roman" w:cs="Times New Roman"/>
          <w:sz w:val="28"/>
          <w:szCs w:val="28"/>
        </w:rPr>
        <w:t>. S</w:t>
      </w:r>
      <w:r w:rsidR="00EE2D10" w:rsidRPr="00FA719B">
        <w:rPr>
          <w:rFonts w:ascii="Times New Roman" w:eastAsia="Times New Roman" w:hAnsi="Times New Roman" w:cs="Times New Roman"/>
          <w:sz w:val="28"/>
          <w:szCs w:val="28"/>
        </w:rPr>
        <w:t>erum</w:t>
      </w:r>
      <w:r w:rsidRPr="00FA719B">
        <w:rPr>
          <w:rFonts w:ascii="Times New Roman" w:eastAsia="Times New Roman" w:hAnsi="Times New Roman" w:cs="Times New Roman"/>
          <w:sz w:val="28"/>
          <w:szCs w:val="28"/>
        </w:rPr>
        <w:t xml:space="preserve"> β2 </w:t>
      </w:r>
      <w:proofErr w:type="spellStart"/>
      <w:r w:rsidR="00212B88" w:rsidRPr="00FA719B">
        <w:rPr>
          <w:rFonts w:ascii="Times New Roman" w:eastAsia="Times New Roman" w:hAnsi="Times New Roman" w:cs="Times New Roman"/>
          <w:sz w:val="28"/>
          <w:szCs w:val="28"/>
        </w:rPr>
        <w:t>microglobulin</w:t>
      </w:r>
      <w:proofErr w:type="spellEnd"/>
      <w:r w:rsidRPr="00FA719B">
        <w:rPr>
          <w:rFonts w:ascii="Times New Roman" w:eastAsia="Times New Roman" w:hAnsi="Times New Roman" w:cs="Times New Roman"/>
          <w:sz w:val="28"/>
          <w:szCs w:val="28"/>
        </w:rPr>
        <w:t xml:space="preserve"> </w:t>
      </w:r>
      <w:r w:rsidR="00212B88" w:rsidRPr="00FA719B">
        <w:rPr>
          <w:rFonts w:ascii="Times New Roman" w:eastAsia="Times New Roman" w:hAnsi="Times New Roman" w:cs="Times New Roman"/>
          <w:sz w:val="28"/>
          <w:szCs w:val="28"/>
        </w:rPr>
        <w:t>and</w:t>
      </w:r>
      <w:r w:rsidRPr="00FA719B">
        <w:rPr>
          <w:rFonts w:ascii="Times New Roman" w:eastAsia="Times New Roman" w:hAnsi="Times New Roman" w:cs="Times New Roman"/>
          <w:sz w:val="28"/>
          <w:szCs w:val="28"/>
        </w:rPr>
        <w:t xml:space="preserve"> </w:t>
      </w:r>
      <w:r w:rsidR="00212B88" w:rsidRPr="00FA719B">
        <w:rPr>
          <w:rFonts w:ascii="Times New Roman" w:eastAsia="Times New Roman" w:hAnsi="Times New Roman" w:cs="Times New Roman"/>
          <w:sz w:val="28"/>
          <w:szCs w:val="28"/>
        </w:rPr>
        <w:t>lactate</w:t>
      </w:r>
      <w:r w:rsidRPr="00FA719B">
        <w:rPr>
          <w:rFonts w:ascii="Times New Roman" w:eastAsia="Times New Roman" w:hAnsi="Times New Roman" w:cs="Times New Roman"/>
          <w:sz w:val="28"/>
          <w:szCs w:val="28"/>
        </w:rPr>
        <w:t xml:space="preserve"> </w:t>
      </w:r>
      <w:r w:rsidR="00212B88" w:rsidRPr="00FA719B">
        <w:rPr>
          <w:rFonts w:ascii="Times New Roman" w:eastAsia="Times New Roman" w:hAnsi="Times New Roman" w:cs="Times New Roman"/>
          <w:sz w:val="28"/>
          <w:szCs w:val="28"/>
        </w:rPr>
        <w:t xml:space="preserve">dehydrogenase 2 </w:t>
      </w:r>
      <w:proofErr w:type="spellStart"/>
      <w:r w:rsidR="00212B88" w:rsidRPr="00FA719B">
        <w:rPr>
          <w:rFonts w:ascii="Times New Roman" w:eastAsia="Times New Roman" w:hAnsi="Times New Roman" w:cs="Times New Roman"/>
          <w:sz w:val="28"/>
          <w:szCs w:val="28"/>
        </w:rPr>
        <w:t>isoenzyme</w:t>
      </w:r>
      <w:proofErr w:type="spellEnd"/>
      <w:r w:rsidRPr="00FA719B">
        <w:rPr>
          <w:rFonts w:ascii="Times New Roman" w:eastAsia="Times New Roman" w:hAnsi="Times New Roman" w:cs="Times New Roman"/>
          <w:sz w:val="28"/>
          <w:szCs w:val="28"/>
        </w:rPr>
        <w:t xml:space="preserve"> </w:t>
      </w:r>
      <w:r w:rsidR="00212B88" w:rsidRPr="00FA719B">
        <w:rPr>
          <w:rFonts w:ascii="Times New Roman" w:eastAsia="Times New Roman" w:hAnsi="Times New Roman" w:cs="Times New Roman"/>
          <w:sz w:val="28"/>
          <w:szCs w:val="28"/>
        </w:rPr>
        <w:t>as markers</w:t>
      </w:r>
      <w:r w:rsidRPr="00FA719B">
        <w:rPr>
          <w:rFonts w:ascii="Times New Roman" w:eastAsia="Times New Roman" w:hAnsi="Times New Roman" w:cs="Times New Roman"/>
          <w:sz w:val="28"/>
          <w:szCs w:val="28"/>
        </w:rPr>
        <w:t xml:space="preserve"> </w:t>
      </w:r>
      <w:r w:rsidR="00212B88" w:rsidRPr="00FA719B">
        <w:rPr>
          <w:rFonts w:ascii="Times New Roman" w:eastAsia="Times New Roman" w:hAnsi="Times New Roman" w:cs="Times New Roman"/>
          <w:sz w:val="28"/>
          <w:szCs w:val="28"/>
        </w:rPr>
        <w:t xml:space="preserve">of bone marrow </w:t>
      </w:r>
      <w:proofErr w:type="spellStart"/>
      <w:r w:rsidR="00212B88" w:rsidRPr="00FA719B">
        <w:rPr>
          <w:rFonts w:ascii="Times New Roman" w:eastAsia="Times New Roman" w:hAnsi="Times New Roman" w:cs="Times New Roman"/>
          <w:sz w:val="28"/>
          <w:szCs w:val="28"/>
        </w:rPr>
        <w:t>infilteration</w:t>
      </w:r>
      <w:proofErr w:type="spellEnd"/>
      <w:r w:rsidR="00212B88" w:rsidRPr="00FA719B">
        <w:rPr>
          <w:rFonts w:ascii="Times New Roman" w:eastAsia="Times New Roman" w:hAnsi="Times New Roman" w:cs="Times New Roman"/>
          <w:sz w:val="28"/>
          <w:szCs w:val="28"/>
        </w:rPr>
        <w:t xml:space="preserve"> in</w:t>
      </w:r>
      <w:r w:rsidRPr="00FA719B">
        <w:rPr>
          <w:rFonts w:ascii="Times New Roman" w:eastAsia="Times New Roman" w:hAnsi="Times New Roman" w:cs="Times New Roman"/>
          <w:sz w:val="28"/>
          <w:szCs w:val="28"/>
        </w:rPr>
        <w:t xml:space="preserve"> </w:t>
      </w:r>
      <w:r w:rsidR="00212B88" w:rsidRPr="00FA719B">
        <w:rPr>
          <w:rFonts w:ascii="Times New Roman" w:eastAsia="Times New Roman" w:hAnsi="Times New Roman" w:cs="Times New Roman"/>
          <w:sz w:val="28"/>
          <w:szCs w:val="28"/>
        </w:rPr>
        <w:t>NHL</w:t>
      </w:r>
      <w:r w:rsidRPr="00FA719B">
        <w:rPr>
          <w:rFonts w:ascii="Times New Roman" w:eastAsia="Times New Roman" w:hAnsi="Times New Roman" w:cs="Times New Roman"/>
          <w:sz w:val="28"/>
          <w:szCs w:val="28"/>
        </w:rPr>
        <w:t>. Pak Armed Forces Med J 2017; 67 (2): 343-48.</w:t>
      </w:r>
    </w:p>
    <w:p w14:paraId="071D7A47"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t>Yian</w:t>
      </w:r>
      <w:proofErr w:type="spellEnd"/>
      <w:r w:rsidRPr="00FA719B">
        <w:rPr>
          <w:rFonts w:ascii="Times New Roman" w:eastAsia="Times New Roman" w:hAnsi="Times New Roman" w:cs="Times New Roman"/>
          <w:sz w:val="28"/>
          <w:szCs w:val="28"/>
        </w:rPr>
        <w:t xml:space="preserve"> </w:t>
      </w:r>
      <w:proofErr w:type="spellStart"/>
      <w:proofErr w:type="gramStart"/>
      <w:r w:rsidRPr="00FA719B">
        <w:rPr>
          <w:rFonts w:ascii="Times New Roman" w:eastAsia="Times New Roman" w:hAnsi="Times New Roman" w:cs="Times New Roman"/>
          <w:sz w:val="28"/>
          <w:szCs w:val="28"/>
        </w:rPr>
        <w:t>Gu</w:t>
      </w:r>
      <w:proofErr w:type="spellEnd"/>
      <w:proofErr w:type="gramEnd"/>
      <w:r w:rsidRPr="00FA719B">
        <w:rPr>
          <w:rFonts w:ascii="Times New Roman" w:eastAsia="Times New Roman" w:hAnsi="Times New Roman" w:cs="Times New Roman"/>
          <w:sz w:val="28"/>
          <w:szCs w:val="28"/>
        </w:rPr>
        <w:t xml:space="preserve">, Roy E. Shore, Alan A. </w:t>
      </w:r>
      <w:proofErr w:type="spellStart"/>
      <w:r w:rsidRPr="00FA719B">
        <w:rPr>
          <w:rFonts w:ascii="Times New Roman" w:eastAsia="Times New Roman" w:hAnsi="Times New Roman" w:cs="Times New Roman"/>
          <w:sz w:val="28"/>
          <w:szCs w:val="28"/>
        </w:rPr>
        <w:t>Arslan</w:t>
      </w:r>
      <w:proofErr w:type="spellEnd"/>
      <w:r w:rsidRPr="00FA719B">
        <w:rPr>
          <w:rFonts w:ascii="Times New Roman" w:eastAsia="Times New Roman" w:hAnsi="Times New Roman" w:cs="Times New Roman"/>
          <w:sz w:val="28"/>
          <w:szCs w:val="28"/>
        </w:rPr>
        <w:t>, Karen L. et al. Circulating cytokines and risk of B-cell non-Hodgkin lymphoma: a prospective study, Cancer Causes Control. 2010 Aug</w:t>
      </w:r>
      <w:proofErr w:type="gramStart"/>
      <w:r w:rsidRPr="00FA719B">
        <w:rPr>
          <w:rFonts w:ascii="Times New Roman" w:eastAsia="Times New Roman" w:hAnsi="Times New Roman" w:cs="Times New Roman"/>
          <w:sz w:val="28"/>
          <w:szCs w:val="28"/>
        </w:rPr>
        <w:t>;21</w:t>
      </w:r>
      <w:proofErr w:type="gramEnd"/>
      <w:r w:rsidRPr="00FA719B">
        <w:rPr>
          <w:rFonts w:ascii="Times New Roman" w:eastAsia="Times New Roman" w:hAnsi="Times New Roman" w:cs="Times New Roman"/>
          <w:sz w:val="28"/>
          <w:szCs w:val="28"/>
        </w:rPr>
        <w:t>(8):1323-33.</w:t>
      </w:r>
    </w:p>
    <w:p w14:paraId="2CBBFF68" w14:textId="77777777" w:rsidR="005B1A75" w:rsidRPr="00FA719B" w:rsidRDefault="005B1A75" w:rsidP="005B1A75">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imes New Roman" w:eastAsia="Times New Roman" w:hAnsi="Times New Roman" w:cs="Times New Roman"/>
          <w:sz w:val="28"/>
          <w:szCs w:val="28"/>
        </w:rPr>
        <w:t xml:space="preserve">Solomon B </w:t>
      </w:r>
      <w:proofErr w:type="spellStart"/>
      <w:r w:rsidRPr="00FA719B">
        <w:rPr>
          <w:rFonts w:ascii="Times New Roman" w:eastAsia="Times New Roman" w:hAnsi="Times New Roman" w:cs="Times New Roman"/>
          <w:sz w:val="28"/>
          <w:szCs w:val="28"/>
        </w:rPr>
        <w:t>Makgoeng</w:t>
      </w:r>
      <w:proofErr w:type="spellEnd"/>
      <w:r w:rsidRPr="00FA719B">
        <w:rPr>
          <w:rFonts w:ascii="Times New Roman" w:eastAsia="Times New Roman" w:hAnsi="Times New Roman" w:cs="Times New Roman"/>
          <w:sz w:val="28"/>
          <w:szCs w:val="28"/>
        </w:rPr>
        <w:t xml:space="preserve">, Rachel S </w:t>
      </w:r>
      <w:proofErr w:type="spellStart"/>
      <w:r w:rsidRPr="00FA719B">
        <w:rPr>
          <w:rFonts w:ascii="Times New Roman" w:eastAsia="Times New Roman" w:hAnsi="Times New Roman" w:cs="Times New Roman"/>
          <w:sz w:val="28"/>
          <w:szCs w:val="28"/>
        </w:rPr>
        <w:t>Bolanos</w:t>
      </w:r>
      <w:proofErr w:type="spellEnd"/>
      <w:r w:rsidRPr="00FA719B">
        <w:rPr>
          <w:rFonts w:ascii="Times New Roman" w:eastAsia="Times New Roman" w:hAnsi="Times New Roman" w:cs="Times New Roman"/>
          <w:sz w:val="28"/>
          <w:szCs w:val="28"/>
        </w:rPr>
        <w:t xml:space="preserve">, Christie Y </w:t>
      </w:r>
      <w:proofErr w:type="spellStart"/>
      <w:r w:rsidRPr="00FA719B">
        <w:rPr>
          <w:rFonts w:ascii="Times New Roman" w:eastAsia="Times New Roman" w:hAnsi="Times New Roman" w:cs="Times New Roman"/>
          <w:sz w:val="28"/>
          <w:szCs w:val="28"/>
        </w:rPr>
        <w:t>Jeon</w:t>
      </w:r>
      <w:proofErr w:type="spellEnd"/>
      <w:r w:rsidRPr="00FA719B">
        <w:rPr>
          <w:rFonts w:ascii="Times New Roman" w:eastAsia="Times New Roman" w:hAnsi="Times New Roman" w:cs="Times New Roman"/>
          <w:sz w:val="28"/>
          <w:szCs w:val="28"/>
        </w:rPr>
        <w:t xml:space="preserve">, et al., Markers of Immune Activation and Inflammation, and Non-Hodgkin Lymphoma: A Meta-Analysis of Prospective Studies, JNCI Cancer </w:t>
      </w:r>
      <w:proofErr w:type="spellStart"/>
      <w:r w:rsidRPr="00FA719B">
        <w:rPr>
          <w:rFonts w:ascii="Times New Roman" w:eastAsia="Times New Roman" w:hAnsi="Times New Roman" w:cs="Times New Roman"/>
          <w:sz w:val="28"/>
          <w:szCs w:val="28"/>
        </w:rPr>
        <w:t>Spectr</w:t>
      </w:r>
      <w:proofErr w:type="spellEnd"/>
      <w:r w:rsidRPr="00FA719B">
        <w:rPr>
          <w:rFonts w:ascii="Times New Roman" w:eastAsia="Times New Roman" w:hAnsi="Times New Roman" w:cs="Times New Roman"/>
          <w:sz w:val="28"/>
          <w:szCs w:val="28"/>
        </w:rPr>
        <w:t>. 2018 Oct; 2(4): pky082.</w:t>
      </w:r>
    </w:p>
    <w:p w14:paraId="10E8B6FC"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imes New Roman" w:eastAsia="Times New Roman" w:hAnsi="Times New Roman" w:cs="Times New Roman"/>
          <w:sz w:val="28"/>
          <w:szCs w:val="28"/>
        </w:rPr>
        <w:t xml:space="preserve">Conroy SM, </w:t>
      </w:r>
      <w:proofErr w:type="spellStart"/>
      <w:r w:rsidRPr="00FA719B">
        <w:rPr>
          <w:rFonts w:ascii="Times New Roman" w:eastAsia="Times New Roman" w:hAnsi="Times New Roman" w:cs="Times New Roman"/>
          <w:sz w:val="28"/>
          <w:szCs w:val="28"/>
        </w:rPr>
        <w:t>Maskarinec</w:t>
      </w:r>
      <w:proofErr w:type="spellEnd"/>
      <w:r w:rsidRPr="00FA719B">
        <w:rPr>
          <w:rFonts w:ascii="Times New Roman" w:eastAsia="Times New Roman" w:hAnsi="Times New Roman" w:cs="Times New Roman"/>
          <w:sz w:val="28"/>
          <w:szCs w:val="28"/>
        </w:rPr>
        <w:t xml:space="preserve"> G, Morimoto Y, </w:t>
      </w:r>
      <w:proofErr w:type="spellStart"/>
      <w:r w:rsidRPr="00FA719B">
        <w:rPr>
          <w:rFonts w:ascii="Times New Roman" w:eastAsia="Times New Roman" w:hAnsi="Times New Roman" w:cs="Times New Roman"/>
          <w:sz w:val="28"/>
          <w:szCs w:val="28"/>
        </w:rPr>
        <w:t>Franke</w:t>
      </w:r>
      <w:proofErr w:type="spellEnd"/>
      <w:r w:rsidRPr="00FA719B">
        <w:rPr>
          <w:rFonts w:ascii="Times New Roman" w:eastAsia="Times New Roman" w:hAnsi="Times New Roman" w:cs="Times New Roman"/>
          <w:sz w:val="28"/>
          <w:szCs w:val="28"/>
        </w:rPr>
        <w:t xml:space="preserve"> AA, Cooney RV, </w:t>
      </w:r>
      <w:proofErr w:type="spellStart"/>
      <w:r w:rsidRPr="00FA719B">
        <w:rPr>
          <w:rFonts w:ascii="Times New Roman" w:eastAsia="Times New Roman" w:hAnsi="Times New Roman" w:cs="Times New Roman"/>
          <w:sz w:val="28"/>
          <w:szCs w:val="28"/>
        </w:rPr>
        <w:t>Wilkens</w:t>
      </w:r>
      <w:proofErr w:type="spellEnd"/>
      <w:r w:rsidRPr="00FA719B">
        <w:rPr>
          <w:rFonts w:ascii="Times New Roman" w:eastAsia="Times New Roman" w:hAnsi="Times New Roman" w:cs="Times New Roman"/>
          <w:sz w:val="28"/>
          <w:szCs w:val="28"/>
        </w:rPr>
        <w:t xml:space="preserve"> LR, et al., Non-Hodgkin lymphoma and circulating markers of inflammation and adiposity in a nested case‒control study: the multiethnic cohort. Cancer </w:t>
      </w:r>
      <w:proofErr w:type="spellStart"/>
      <w:r w:rsidRPr="00FA719B">
        <w:rPr>
          <w:rFonts w:ascii="Times New Roman" w:eastAsia="Times New Roman" w:hAnsi="Times New Roman" w:cs="Times New Roman"/>
          <w:sz w:val="28"/>
          <w:szCs w:val="28"/>
        </w:rPr>
        <w:t>Epidemiol</w:t>
      </w:r>
      <w:proofErr w:type="spellEnd"/>
      <w:r w:rsidRPr="00FA719B">
        <w:rPr>
          <w:rFonts w:ascii="Times New Roman" w:eastAsia="Times New Roman" w:hAnsi="Times New Roman" w:cs="Times New Roman"/>
          <w:sz w:val="28"/>
          <w:szCs w:val="28"/>
        </w:rPr>
        <w:t xml:space="preserve"> Biomarkers Prev. 2013 Mar; 22(3):337-47.</w:t>
      </w:r>
    </w:p>
    <w:p w14:paraId="594A170A"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imes New Roman" w:eastAsia="Times New Roman" w:hAnsi="Times New Roman" w:cs="Times New Roman"/>
          <w:sz w:val="28"/>
          <w:szCs w:val="28"/>
        </w:rPr>
        <w:t xml:space="preserve">Y </w:t>
      </w:r>
      <w:proofErr w:type="spellStart"/>
      <w:r w:rsidRPr="00FA719B">
        <w:rPr>
          <w:rFonts w:ascii="Times New Roman" w:eastAsia="Times New Roman" w:hAnsi="Times New Roman" w:cs="Times New Roman"/>
          <w:sz w:val="28"/>
          <w:szCs w:val="28"/>
        </w:rPr>
        <w:t>Kusano</w:t>
      </w:r>
      <w:proofErr w:type="spellEnd"/>
      <w:r w:rsidRPr="00FA719B">
        <w:rPr>
          <w:rFonts w:ascii="Times New Roman" w:eastAsia="Times New Roman" w:hAnsi="Times New Roman" w:cs="Times New Roman"/>
          <w:sz w:val="28"/>
          <w:szCs w:val="28"/>
        </w:rPr>
        <w:t xml:space="preserve">, M Yokoyama, Y </w:t>
      </w:r>
      <w:proofErr w:type="spellStart"/>
      <w:r w:rsidRPr="00FA719B">
        <w:rPr>
          <w:rFonts w:ascii="Times New Roman" w:eastAsia="Times New Roman" w:hAnsi="Times New Roman" w:cs="Times New Roman"/>
          <w:sz w:val="28"/>
          <w:szCs w:val="28"/>
        </w:rPr>
        <w:t>Terui</w:t>
      </w:r>
      <w:proofErr w:type="spellEnd"/>
      <w:r w:rsidRPr="00FA719B">
        <w:rPr>
          <w:rFonts w:ascii="Times New Roman" w:eastAsia="Times New Roman" w:hAnsi="Times New Roman" w:cs="Times New Roman"/>
          <w:sz w:val="28"/>
          <w:szCs w:val="28"/>
        </w:rPr>
        <w:t>, N Inoue, et al. High pretreatment level of soluble interleukin-2 receptor is a robust prognostic factor in patients with follicular lymphoma treated with RCHOP-like therapy Blood Cancer Journal. 2017; 7, e614.</w:t>
      </w:r>
    </w:p>
    <w:p w14:paraId="0A62C70F"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t>Huijuan</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Zhong,a</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Jia</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Chen,b</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Shu</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Cheng,a</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Suning</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Chen,b</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Rong</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Shen</w:t>
      </w:r>
      <w:proofErr w:type="spellEnd"/>
      <w:r w:rsidRPr="00FA719B">
        <w:rPr>
          <w:rFonts w:ascii="Times New Roman" w:eastAsia="Times New Roman" w:hAnsi="Times New Roman" w:cs="Times New Roman"/>
          <w:sz w:val="28"/>
          <w:szCs w:val="28"/>
        </w:rPr>
        <w:t xml:space="preserve">, et al. Prognostic </w:t>
      </w:r>
      <w:proofErr w:type="spellStart"/>
      <w:r w:rsidRPr="00FA719B">
        <w:rPr>
          <w:rFonts w:ascii="Times New Roman" w:eastAsia="Times New Roman" w:hAnsi="Times New Roman" w:cs="Times New Roman"/>
          <w:sz w:val="28"/>
          <w:szCs w:val="28"/>
        </w:rPr>
        <w:t>nomogram</w:t>
      </w:r>
      <w:proofErr w:type="spellEnd"/>
      <w:r w:rsidRPr="00FA719B">
        <w:rPr>
          <w:rFonts w:ascii="Times New Roman" w:eastAsia="Times New Roman" w:hAnsi="Times New Roman" w:cs="Times New Roman"/>
          <w:sz w:val="28"/>
          <w:szCs w:val="28"/>
        </w:rPr>
        <w:t xml:space="preserve"> incorporating inflammatory cytokines for overall survival in patients with aggressive non-Hodgkin's lymphoma. Biomedicine. 2019 Mar; 41: 167–174.</w:t>
      </w:r>
    </w:p>
    <w:p w14:paraId="0A7B378F"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r w:rsidRPr="00FA719B">
        <w:rPr>
          <w:rFonts w:ascii="Times New Roman" w:eastAsia="Times New Roman" w:hAnsi="Times New Roman" w:cs="Times New Roman"/>
          <w:sz w:val="28"/>
          <w:szCs w:val="28"/>
        </w:rPr>
        <w:lastRenderedPageBreak/>
        <w:t>Elizabeth Fabre-</w:t>
      </w:r>
      <w:proofErr w:type="spellStart"/>
      <w:r w:rsidRPr="00FA719B">
        <w:rPr>
          <w:rFonts w:ascii="Times New Roman" w:eastAsia="Times New Roman" w:hAnsi="Times New Roman" w:cs="Times New Roman"/>
          <w:sz w:val="28"/>
          <w:szCs w:val="28"/>
        </w:rPr>
        <w:t>Guillevin</w:t>
      </w:r>
      <w:proofErr w:type="spellEnd"/>
      <w:r w:rsidRPr="00FA719B">
        <w:rPr>
          <w:rFonts w:ascii="Times New Roman" w:eastAsia="Times New Roman" w:hAnsi="Times New Roman" w:cs="Times New Roman"/>
          <w:sz w:val="28"/>
          <w:szCs w:val="28"/>
        </w:rPr>
        <w:t xml:space="preserve">, Reza </w:t>
      </w:r>
      <w:proofErr w:type="spellStart"/>
      <w:r w:rsidRPr="00FA719B">
        <w:rPr>
          <w:rFonts w:ascii="Times New Roman" w:eastAsia="Times New Roman" w:hAnsi="Times New Roman" w:cs="Times New Roman"/>
          <w:sz w:val="28"/>
          <w:szCs w:val="28"/>
        </w:rPr>
        <w:t>Tabrizi</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Valérie</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Coulon</w:t>
      </w:r>
      <w:proofErr w:type="spellEnd"/>
      <w:r w:rsidRPr="00FA719B">
        <w:rPr>
          <w:rFonts w:ascii="Times New Roman" w:eastAsia="Times New Roman" w:hAnsi="Times New Roman" w:cs="Times New Roman"/>
          <w:sz w:val="28"/>
          <w:szCs w:val="28"/>
        </w:rPr>
        <w:t xml:space="preserve">, Alain </w:t>
      </w:r>
      <w:proofErr w:type="spellStart"/>
      <w:r w:rsidRPr="00FA719B">
        <w:rPr>
          <w:rFonts w:ascii="Times New Roman" w:eastAsia="Times New Roman" w:hAnsi="Times New Roman" w:cs="Times New Roman"/>
          <w:sz w:val="28"/>
          <w:szCs w:val="28"/>
        </w:rPr>
        <w:t>Monnereau</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Houchingue</w:t>
      </w:r>
      <w:proofErr w:type="spellEnd"/>
      <w:r w:rsidRPr="00FA719B">
        <w:rPr>
          <w:rFonts w:ascii="Times New Roman" w:eastAsia="Times New Roman" w:hAnsi="Times New Roman" w:cs="Times New Roman"/>
          <w:sz w:val="28"/>
          <w:szCs w:val="28"/>
        </w:rPr>
        <w:t xml:space="preserve"> </w:t>
      </w:r>
      <w:proofErr w:type="spellStart"/>
      <w:r w:rsidRPr="00FA719B">
        <w:rPr>
          <w:rFonts w:ascii="Times New Roman" w:eastAsia="Times New Roman" w:hAnsi="Times New Roman" w:cs="Times New Roman"/>
          <w:sz w:val="28"/>
          <w:szCs w:val="28"/>
        </w:rPr>
        <w:t>Eghbali</w:t>
      </w:r>
      <w:proofErr w:type="spellEnd"/>
      <w:r w:rsidRPr="00FA719B">
        <w:rPr>
          <w:rFonts w:ascii="Times New Roman" w:eastAsia="Times New Roman" w:hAnsi="Times New Roman" w:cs="Times New Roman"/>
          <w:sz w:val="28"/>
          <w:szCs w:val="28"/>
        </w:rPr>
        <w:t>, et al., Aggressive non-Hodgkin's lymphoma: Concomitant evaluation of interleukin-2, soluble interleukin-2 receptor, interleukin-4, interleukin-6, interleukin-10 and correlation with outcome. Journal Leukemia &amp; Lymphoma. 2006; Volume 47, Issue 4 Pages 603-611.</w:t>
      </w:r>
    </w:p>
    <w:p w14:paraId="340F29C3" w14:textId="77777777" w:rsidR="00133334" w:rsidRPr="00FA719B" w:rsidRDefault="00696FD8" w:rsidP="00530E8A">
      <w:pPr>
        <w:numPr>
          <w:ilvl w:val="0"/>
          <w:numId w:val="3"/>
        </w:numPr>
        <w:shd w:val="clear" w:color="auto" w:fill="FFFFFF"/>
        <w:spacing w:before="100" w:beforeAutospacing="1" w:after="100" w:afterAutospacing="1" w:line="360" w:lineRule="auto"/>
        <w:rPr>
          <w:rFonts w:ascii="Times New Roman" w:eastAsia="Times New Roman" w:hAnsi="Times New Roman" w:cs="Times New Roman"/>
          <w:sz w:val="28"/>
          <w:szCs w:val="28"/>
        </w:rPr>
      </w:pPr>
      <w:proofErr w:type="spellStart"/>
      <w:r w:rsidRPr="00FA719B">
        <w:rPr>
          <w:rFonts w:ascii="Times New Roman" w:eastAsia="Times New Roman" w:hAnsi="Times New Roman" w:cs="Times New Roman"/>
          <w:sz w:val="28"/>
          <w:szCs w:val="28"/>
        </w:rPr>
        <w:t>Noriaki</w:t>
      </w:r>
      <w:proofErr w:type="spellEnd"/>
      <w:r w:rsidRPr="00FA719B">
        <w:rPr>
          <w:rFonts w:ascii="Times New Roman" w:eastAsia="Times New Roman" w:hAnsi="Times New Roman" w:cs="Times New Roman"/>
          <w:sz w:val="28"/>
          <w:szCs w:val="28"/>
        </w:rPr>
        <w:t xml:space="preserve"> Yoshida, Miyo </w:t>
      </w:r>
      <w:proofErr w:type="spellStart"/>
      <w:r w:rsidRPr="00FA719B">
        <w:rPr>
          <w:rFonts w:ascii="Times New Roman" w:eastAsia="Times New Roman" w:hAnsi="Times New Roman" w:cs="Times New Roman"/>
          <w:sz w:val="28"/>
          <w:szCs w:val="28"/>
        </w:rPr>
        <w:t>Oda</w:t>
      </w:r>
      <w:proofErr w:type="spellEnd"/>
      <w:r w:rsidRPr="00FA719B">
        <w:rPr>
          <w:rFonts w:ascii="Times New Roman" w:eastAsia="Times New Roman" w:hAnsi="Times New Roman" w:cs="Times New Roman"/>
          <w:sz w:val="28"/>
          <w:szCs w:val="28"/>
        </w:rPr>
        <w:t xml:space="preserve">, Yoshiaki Kuroda, et al. Clinical Significance of sIL-2R Levels in B-Cell Lymphomas. </w:t>
      </w:r>
      <w:proofErr w:type="spellStart"/>
      <w:r w:rsidRPr="00FA719B">
        <w:rPr>
          <w:rFonts w:ascii="Times New Roman" w:eastAsia="Times New Roman" w:hAnsi="Times New Roman" w:cs="Times New Roman"/>
          <w:sz w:val="28"/>
          <w:szCs w:val="28"/>
        </w:rPr>
        <w:t>PLoS</w:t>
      </w:r>
      <w:proofErr w:type="spellEnd"/>
      <w:r w:rsidRPr="00FA719B">
        <w:rPr>
          <w:rFonts w:ascii="Times New Roman" w:eastAsia="Times New Roman" w:hAnsi="Times New Roman" w:cs="Times New Roman"/>
          <w:sz w:val="28"/>
          <w:szCs w:val="28"/>
        </w:rPr>
        <w:t xml:space="preserve"> ONE. 2013; 8(11): e78730.</w:t>
      </w:r>
    </w:p>
    <w:p w14:paraId="44C1FC40" w14:textId="77777777" w:rsidR="00250317" w:rsidRPr="00E1762E" w:rsidRDefault="00250317" w:rsidP="00530E8A">
      <w:pPr>
        <w:spacing w:after="0" w:line="360" w:lineRule="auto"/>
        <w:jc w:val="both"/>
        <w:rPr>
          <w:rFonts w:asciiTheme="majorBidi" w:eastAsia="Calibri" w:hAnsiTheme="majorBidi" w:cstheme="majorBidi"/>
          <w:b/>
          <w:sz w:val="28"/>
          <w:szCs w:val="28"/>
        </w:rPr>
      </w:pPr>
    </w:p>
    <w:p w14:paraId="60F6F7FE" w14:textId="77777777" w:rsidR="00250317" w:rsidRPr="00250317" w:rsidRDefault="00250317" w:rsidP="00530E8A">
      <w:pPr>
        <w:spacing w:before="120" w:after="0" w:line="360" w:lineRule="auto"/>
        <w:jc w:val="lowKashida"/>
        <w:rPr>
          <w:rFonts w:ascii="Times New Roman" w:eastAsia="Calibri" w:hAnsi="Times New Roman" w:cs="Times New Roman"/>
          <w:bCs/>
          <w:sz w:val="28"/>
          <w:szCs w:val="28"/>
          <w:lang w:bidi="ar-EG"/>
        </w:rPr>
      </w:pPr>
    </w:p>
    <w:p w14:paraId="7D94B5D1" w14:textId="77777777" w:rsidR="009F2DBB" w:rsidRPr="009F2DBB" w:rsidRDefault="009F2DBB" w:rsidP="00530E8A">
      <w:pPr>
        <w:spacing w:after="0" w:line="360" w:lineRule="auto"/>
        <w:jc w:val="both"/>
        <w:rPr>
          <w:rFonts w:asciiTheme="majorBidi" w:eastAsia="Calibri" w:hAnsiTheme="majorBidi" w:cstheme="majorBidi"/>
          <w:b/>
          <w:sz w:val="28"/>
          <w:szCs w:val="28"/>
          <w:lang w:val="en-GB"/>
        </w:rPr>
      </w:pPr>
    </w:p>
    <w:p w14:paraId="4D101E5E" w14:textId="77777777" w:rsidR="00461E7D" w:rsidRPr="00461E7D" w:rsidRDefault="00461E7D" w:rsidP="00530E8A">
      <w:pPr>
        <w:spacing w:line="360" w:lineRule="auto"/>
        <w:rPr>
          <w:rFonts w:asciiTheme="majorBidi" w:hAnsiTheme="majorBidi" w:cstheme="majorBidi"/>
          <w:sz w:val="28"/>
          <w:szCs w:val="28"/>
        </w:rPr>
      </w:pPr>
    </w:p>
    <w:sectPr w:rsidR="00461E7D" w:rsidRPr="00461E7D" w:rsidSect="00F8495D">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2189CE" w14:textId="77777777" w:rsidR="00C871D4" w:rsidRDefault="00C871D4" w:rsidP="009D054E">
      <w:pPr>
        <w:spacing w:after="0" w:line="240" w:lineRule="auto"/>
      </w:pPr>
      <w:r>
        <w:separator/>
      </w:r>
    </w:p>
  </w:endnote>
  <w:endnote w:type="continuationSeparator" w:id="0">
    <w:p w14:paraId="2593EF6D" w14:textId="77777777" w:rsidR="00C871D4" w:rsidRDefault="00C871D4" w:rsidP="009D0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2EFB1D" w14:textId="77777777" w:rsidR="00BB11FD" w:rsidRDefault="00BB11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0521594"/>
      <w:docPartObj>
        <w:docPartGallery w:val="Page Numbers (Bottom of Page)"/>
        <w:docPartUnique/>
      </w:docPartObj>
    </w:sdtPr>
    <w:sdtEndPr>
      <w:rPr>
        <w:noProof/>
      </w:rPr>
    </w:sdtEndPr>
    <w:sdtContent>
      <w:p w14:paraId="5894AF9F" w14:textId="77777777" w:rsidR="00BB11FD" w:rsidRDefault="00BB11FD">
        <w:pPr>
          <w:pStyle w:val="Footer"/>
          <w:jc w:val="center"/>
        </w:pPr>
        <w:r>
          <w:fldChar w:fldCharType="begin"/>
        </w:r>
        <w:r>
          <w:instrText xml:space="preserve"> PAGE   \* MERGEFORMAT </w:instrText>
        </w:r>
        <w:r>
          <w:fldChar w:fldCharType="separate"/>
        </w:r>
        <w:r w:rsidR="005C152F">
          <w:rPr>
            <w:noProof/>
          </w:rPr>
          <w:t>8</w:t>
        </w:r>
        <w:r>
          <w:rPr>
            <w:noProof/>
          </w:rPr>
          <w:fldChar w:fldCharType="end"/>
        </w:r>
      </w:p>
    </w:sdtContent>
  </w:sdt>
  <w:p w14:paraId="5B2255BB" w14:textId="77777777" w:rsidR="00BB11FD" w:rsidRDefault="00BB11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6407B" w14:textId="77777777" w:rsidR="00BB11FD" w:rsidRDefault="00BB11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10F3D6" w14:textId="77777777" w:rsidR="00C871D4" w:rsidRDefault="00C871D4" w:rsidP="009D054E">
      <w:pPr>
        <w:spacing w:after="0" w:line="240" w:lineRule="auto"/>
      </w:pPr>
      <w:r>
        <w:separator/>
      </w:r>
    </w:p>
  </w:footnote>
  <w:footnote w:type="continuationSeparator" w:id="0">
    <w:p w14:paraId="46CA5E49" w14:textId="77777777" w:rsidR="00C871D4" w:rsidRDefault="00C871D4" w:rsidP="009D05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12102" w14:textId="77777777" w:rsidR="00BB11FD" w:rsidRDefault="00BB11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2DBFBB" w14:textId="77777777" w:rsidR="00BB11FD" w:rsidRDefault="00BB11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19CF4" w14:textId="77777777" w:rsidR="00BB11FD" w:rsidRDefault="00BB11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942FD"/>
    <w:multiLevelType w:val="multilevel"/>
    <w:tmpl w:val="5964DC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nsid w:val="0ED52E27"/>
    <w:multiLevelType w:val="hybridMultilevel"/>
    <w:tmpl w:val="852EB8F4"/>
    <w:lvl w:ilvl="0" w:tplc="6EDE9F02">
      <w:start w:val="1"/>
      <w:numFmt w:val="bullet"/>
      <w:lvlText w:val=""/>
      <w:lvlJc w:val="left"/>
      <w:pPr>
        <w:ind w:left="720" w:hanging="360"/>
      </w:pPr>
      <w:rPr>
        <w:rFonts w:ascii="Symbol" w:hAnsi="Symbol" w:hint="default"/>
      </w:rPr>
    </w:lvl>
    <w:lvl w:ilvl="1" w:tplc="82BE5C24">
      <w:start w:val="1"/>
      <w:numFmt w:val="bullet"/>
      <w:lvlText w:val="o"/>
      <w:lvlJc w:val="left"/>
      <w:pPr>
        <w:ind w:left="1440" w:hanging="360"/>
      </w:pPr>
      <w:rPr>
        <w:rFonts w:ascii="Courier New" w:hAnsi="Courier New" w:cs="Courier New" w:hint="default"/>
      </w:rPr>
    </w:lvl>
    <w:lvl w:ilvl="2" w:tplc="28F0D214">
      <w:start w:val="1"/>
      <w:numFmt w:val="bullet"/>
      <w:lvlText w:val=""/>
      <w:lvlJc w:val="left"/>
      <w:pPr>
        <w:ind w:left="2160" w:hanging="360"/>
      </w:pPr>
      <w:rPr>
        <w:rFonts w:ascii="Wingdings" w:hAnsi="Wingdings" w:hint="default"/>
      </w:rPr>
    </w:lvl>
    <w:lvl w:ilvl="3" w:tplc="00F89C00">
      <w:start w:val="1"/>
      <w:numFmt w:val="bullet"/>
      <w:lvlText w:val=""/>
      <w:lvlJc w:val="left"/>
      <w:pPr>
        <w:ind w:left="2880" w:hanging="360"/>
      </w:pPr>
      <w:rPr>
        <w:rFonts w:ascii="Symbol" w:hAnsi="Symbol" w:hint="default"/>
      </w:rPr>
    </w:lvl>
    <w:lvl w:ilvl="4" w:tplc="408CC6CE">
      <w:start w:val="1"/>
      <w:numFmt w:val="bullet"/>
      <w:lvlText w:val="o"/>
      <w:lvlJc w:val="left"/>
      <w:pPr>
        <w:ind w:left="3600" w:hanging="360"/>
      </w:pPr>
      <w:rPr>
        <w:rFonts w:ascii="Courier New" w:hAnsi="Courier New" w:cs="Courier New" w:hint="default"/>
      </w:rPr>
    </w:lvl>
    <w:lvl w:ilvl="5" w:tplc="6FCE9BE4">
      <w:start w:val="1"/>
      <w:numFmt w:val="bullet"/>
      <w:lvlText w:val=""/>
      <w:lvlJc w:val="left"/>
      <w:pPr>
        <w:ind w:left="4320" w:hanging="360"/>
      </w:pPr>
      <w:rPr>
        <w:rFonts w:ascii="Wingdings" w:hAnsi="Wingdings" w:hint="default"/>
      </w:rPr>
    </w:lvl>
    <w:lvl w:ilvl="6" w:tplc="025A8AB4">
      <w:start w:val="1"/>
      <w:numFmt w:val="bullet"/>
      <w:lvlText w:val=""/>
      <w:lvlJc w:val="left"/>
      <w:pPr>
        <w:ind w:left="5040" w:hanging="360"/>
      </w:pPr>
      <w:rPr>
        <w:rFonts w:ascii="Symbol" w:hAnsi="Symbol" w:hint="default"/>
      </w:rPr>
    </w:lvl>
    <w:lvl w:ilvl="7" w:tplc="8FF8BA8C">
      <w:start w:val="1"/>
      <w:numFmt w:val="bullet"/>
      <w:lvlText w:val="o"/>
      <w:lvlJc w:val="left"/>
      <w:pPr>
        <w:ind w:left="5760" w:hanging="360"/>
      </w:pPr>
      <w:rPr>
        <w:rFonts w:ascii="Courier New" w:hAnsi="Courier New" w:cs="Courier New" w:hint="default"/>
      </w:rPr>
    </w:lvl>
    <w:lvl w:ilvl="8" w:tplc="3022FEE2">
      <w:start w:val="1"/>
      <w:numFmt w:val="bullet"/>
      <w:lvlText w:val=""/>
      <w:lvlJc w:val="left"/>
      <w:pPr>
        <w:ind w:left="6480" w:hanging="360"/>
      </w:pPr>
      <w:rPr>
        <w:rFonts w:ascii="Wingdings" w:hAnsi="Wingdings" w:hint="default"/>
      </w:rPr>
    </w:lvl>
  </w:abstractNum>
  <w:abstractNum w:abstractNumId="2">
    <w:nsid w:val="380C716E"/>
    <w:multiLevelType w:val="multilevel"/>
    <w:tmpl w:val="C9E4A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534"/>
    <w:rsid w:val="00010902"/>
    <w:rsid w:val="000170E1"/>
    <w:rsid w:val="00031CFF"/>
    <w:rsid w:val="00056343"/>
    <w:rsid w:val="00061609"/>
    <w:rsid w:val="00062E69"/>
    <w:rsid w:val="0007272D"/>
    <w:rsid w:val="000803E5"/>
    <w:rsid w:val="00082520"/>
    <w:rsid w:val="00094310"/>
    <w:rsid w:val="000D75A6"/>
    <w:rsid w:val="000F5184"/>
    <w:rsid w:val="00104CA3"/>
    <w:rsid w:val="00123CAE"/>
    <w:rsid w:val="00133334"/>
    <w:rsid w:val="00140857"/>
    <w:rsid w:val="001458C7"/>
    <w:rsid w:val="00162F88"/>
    <w:rsid w:val="00163E99"/>
    <w:rsid w:val="00194FBA"/>
    <w:rsid w:val="001A722C"/>
    <w:rsid w:val="001B2215"/>
    <w:rsid w:val="001B62C8"/>
    <w:rsid w:val="001B6BE5"/>
    <w:rsid w:val="001B6DDB"/>
    <w:rsid w:val="001F08AA"/>
    <w:rsid w:val="001F56F1"/>
    <w:rsid w:val="00207534"/>
    <w:rsid w:val="00212B88"/>
    <w:rsid w:val="00213CEF"/>
    <w:rsid w:val="00250317"/>
    <w:rsid w:val="00254007"/>
    <w:rsid w:val="00272336"/>
    <w:rsid w:val="00277960"/>
    <w:rsid w:val="00292D5E"/>
    <w:rsid w:val="002A1435"/>
    <w:rsid w:val="002A2951"/>
    <w:rsid w:val="002B0642"/>
    <w:rsid w:val="002B1942"/>
    <w:rsid w:val="002B2679"/>
    <w:rsid w:val="002B38AF"/>
    <w:rsid w:val="002C312F"/>
    <w:rsid w:val="002F3117"/>
    <w:rsid w:val="00312062"/>
    <w:rsid w:val="00315D85"/>
    <w:rsid w:val="0033509B"/>
    <w:rsid w:val="003368F5"/>
    <w:rsid w:val="003468AF"/>
    <w:rsid w:val="00351837"/>
    <w:rsid w:val="003810EF"/>
    <w:rsid w:val="0038293F"/>
    <w:rsid w:val="003C277E"/>
    <w:rsid w:val="003C515C"/>
    <w:rsid w:val="00424A70"/>
    <w:rsid w:val="0044172A"/>
    <w:rsid w:val="00444593"/>
    <w:rsid w:val="00450B40"/>
    <w:rsid w:val="00452499"/>
    <w:rsid w:val="004556CA"/>
    <w:rsid w:val="004611B2"/>
    <w:rsid w:val="00461E7D"/>
    <w:rsid w:val="00462896"/>
    <w:rsid w:val="0046388B"/>
    <w:rsid w:val="00490572"/>
    <w:rsid w:val="004A4B89"/>
    <w:rsid w:val="004A506B"/>
    <w:rsid w:val="004B2992"/>
    <w:rsid w:val="004C6F38"/>
    <w:rsid w:val="004F2320"/>
    <w:rsid w:val="004F5B57"/>
    <w:rsid w:val="004F73EB"/>
    <w:rsid w:val="00510580"/>
    <w:rsid w:val="0051234B"/>
    <w:rsid w:val="0051334E"/>
    <w:rsid w:val="00530E8A"/>
    <w:rsid w:val="00534F11"/>
    <w:rsid w:val="00535FE6"/>
    <w:rsid w:val="00544B08"/>
    <w:rsid w:val="00564865"/>
    <w:rsid w:val="00566179"/>
    <w:rsid w:val="005706CA"/>
    <w:rsid w:val="005A7779"/>
    <w:rsid w:val="005B1A75"/>
    <w:rsid w:val="005B6902"/>
    <w:rsid w:val="005C152F"/>
    <w:rsid w:val="005E2C3A"/>
    <w:rsid w:val="005E3D16"/>
    <w:rsid w:val="005F6521"/>
    <w:rsid w:val="006009A8"/>
    <w:rsid w:val="00605832"/>
    <w:rsid w:val="00647211"/>
    <w:rsid w:val="006550E9"/>
    <w:rsid w:val="00667178"/>
    <w:rsid w:val="006679CF"/>
    <w:rsid w:val="00672846"/>
    <w:rsid w:val="00682582"/>
    <w:rsid w:val="006969E7"/>
    <w:rsid w:val="00696FD8"/>
    <w:rsid w:val="006A1629"/>
    <w:rsid w:val="006B37AE"/>
    <w:rsid w:val="006C33B7"/>
    <w:rsid w:val="006D125C"/>
    <w:rsid w:val="006E25BF"/>
    <w:rsid w:val="007036B0"/>
    <w:rsid w:val="00714747"/>
    <w:rsid w:val="00735F11"/>
    <w:rsid w:val="007A57D4"/>
    <w:rsid w:val="007E5AD4"/>
    <w:rsid w:val="007F0085"/>
    <w:rsid w:val="007F60BE"/>
    <w:rsid w:val="008016B8"/>
    <w:rsid w:val="00801C15"/>
    <w:rsid w:val="008131D7"/>
    <w:rsid w:val="00827ADB"/>
    <w:rsid w:val="0083425D"/>
    <w:rsid w:val="00834F80"/>
    <w:rsid w:val="00854BAD"/>
    <w:rsid w:val="008555B4"/>
    <w:rsid w:val="00870C49"/>
    <w:rsid w:val="008D4940"/>
    <w:rsid w:val="008D4B3D"/>
    <w:rsid w:val="00913BE8"/>
    <w:rsid w:val="00916FA9"/>
    <w:rsid w:val="0093095D"/>
    <w:rsid w:val="00944FC2"/>
    <w:rsid w:val="00955BEE"/>
    <w:rsid w:val="009572B6"/>
    <w:rsid w:val="00965E1F"/>
    <w:rsid w:val="00966246"/>
    <w:rsid w:val="00976AF8"/>
    <w:rsid w:val="00983689"/>
    <w:rsid w:val="00996912"/>
    <w:rsid w:val="00997E44"/>
    <w:rsid w:val="009D054E"/>
    <w:rsid w:val="009E7A11"/>
    <w:rsid w:val="009F0F39"/>
    <w:rsid w:val="009F2DBB"/>
    <w:rsid w:val="00A00446"/>
    <w:rsid w:val="00A13BB4"/>
    <w:rsid w:val="00A473AC"/>
    <w:rsid w:val="00A522C8"/>
    <w:rsid w:val="00A62619"/>
    <w:rsid w:val="00A965E5"/>
    <w:rsid w:val="00AB2AE6"/>
    <w:rsid w:val="00AB5E5A"/>
    <w:rsid w:val="00AE535F"/>
    <w:rsid w:val="00B0742B"/>
    <w:rsid w:val="00B44202"/>
    <w:rsid w:val="00B47BAC"/>
    <w:rsid w:val="00B83968"/>
    <w:rsid w:val="00BA6C12"/>
    <w:rsid w:val="00BB11FD"/>
    <w:rsid w:val="00BC2746"/>
    <w:rsid w:val="00BC40B3"/>
    <w:rsid w:val="00BC4965"/>
    <w:rsid w:val="00BF20BE"/>
    <w:rsid w:val="00C02031"/>
    <w:rsid w:val="00C14059"/>
    <w:rsid w:val="00C228F6"/>
    <w:rsid w:val="00C56100"/>
    <w:rsid w:val="00C871D4"/>
    <w:rsid w:val="00C92EE3"/>
    <w:rsid w:val="00CA61D8"/>
    <w:rsid w:val="00CA769D"/>
    <w:rsid w:val="00CB6662"/>
    <w:rsid w:val="00CC17DF"/>
    <w:rsid w:val="00CC513A"/>
    <w:rsid w:val="00CD1BBA"/>
    <w:rsid w:val="00CD4EB9"/>
    <w:rsid w:val="00CD5303"/>
    <w:rsid w:val="00CE2FF2"/>
    <w:rsid w:val="00D04980"/>
    <w:rsid w:val="00D1340A"/>
    <w:rsid w:val="00D2230F"/>
    <w:rsid w:val="00D2419E"/>
    <w:rsid w:val="00D739BC"/>
    <w:rsid w:val="00D87EF9"/>
    <w:rsid w:val="00D9276F"/>
    <w:rsid w:val="00D95FBF"/>
    <w:rsid w:val="00DA046D"/>
    <w:rsid w:val="00DB2C3A"/>
    <w:rsid w:val="00DB51AE"/>
    <w:rsid w:val="00DC6137"/>
    <w:rsid w:val="00DE7369"/>
    <w:rsid w:val="00DF2F15"/>
    <w:rsid w:val="00E01530"/>
    <w:rsid w:val="00E13692"/>
    <w:rsid w:val="00E1762E"/>
    <w:rsid w:val="00E267E3"/>
    <w:rsid w:val="00E33929"/>
    <w:rsid w:val="00E64F75"/>
    <w:rsid w:val="00EA065E"/>
    <w:rsid w:val="00EA0C28"/>
    <w:rsid w:val="00EA4CFC"/>
    <w:rsid w:val="00EB341D"/>
    <w:rsid w:val="00EC1BC1"/>
    <w:rsid w:val="00EE2D10"/>
    <w:rsid w:val="00F018D4"/>
    <w:rsid w:val="00F07809"/>
    <w:rsid w:val="00F171CD"/>
    <w:rsid w:val="00F30A5F"/>
    <w:rsid w:val="00F33C74"/>
    <w:rsid w:val="00F34054"/>
    <w:rsid w:val="00F67E49"/>
    <w:rsid w:val="00F80069"/>
    <w:rsid w:val="00F8495D"/>
    <w:rsid w:val="00F854F9"/>
    <w:rsid w:val="00F85C78"/>
    <w:rsid w:val="00F93238"/>
    <w:rsid w:val="00FA719B"/>
    <w:rsid w:val="00FF0F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893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B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B3D"/>
    <w:rPr>
      <w:color w:val="0000FF" w:themeColor="hyperlink"/>
      <w:u w:val="single"/>
    </w:rPr>
  </w:style>
  <w:style w:type="paragraph" w:styleId="ListParagraph">
    <w:name w:val="List Paragraph"/>
    <w:basedOn w:val="Normal"/>
    <w:uiPriority w:val="34"/>
    <w:qFormat/>
    <w:rsid w:val="009F2DBB"/>
    <w:pPr>
      <w:ind w:left="720"/>
      <w:contextualSpacing/>
    </w:pPr>
    <w:rPr>
      <w:lang w:val="en-GB"/>
    </w:rPr>
  </w:style>
  <w:style w:type="character" w:styleId="Emphasis">
    <w:name w:val="Emphasis"/>
    <w:basedOn w:val="DefaultParagraphFont"/>
    <w:uiPriority w:val="20"/>
    <w:qFormat/>
    <w:rsid w:val="00DC6137"/>
    <w:rPr>
      <w:i/>
      <w:iCs/>
    </w:rPr>
  </w:style>
  <w:style w:type="character" w:customStyle="1" w:styleId="jpfdse">
    <w:name w:val="jpfdse"/>
    <w:basedOn w:val="DefaultParagraphFont"/>
    <w:rsid w:val="00530E8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D0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54E"/>
    <w:rPr>
      <w:rFonts w:ascii="Tahoma" w:hAnsi="Tahoma" w:cs="Tahoma"/>
      <w:sz w:val="16"/>
      <w:szCs w:val="16"/>
    </w:rPr>
  </w:style>
  <w:style w:type="paragraph" w:styleId="Header">
    <w:name w:val="header"/>
    <w:basedOn w:val="Normal"/>
    <w:link w:val="HeaderChar"/>
    <w:uiPriority w:val="99"/>
    <w:unhideWhenUsed/>
    <w:rsid w:val="009D0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54E"/>
  </w:style>
  <w:style w:type="paragraph" w:styleId="Footer">
    <w:name w:val="footer"/>
    <w:basedOn w:val="Normal"/>
    <w:link w:val="FooterChar"/>
    <w:uiPriority w:val="99"/>
    <w:unhideWhenUsed/>
    <w:rsid w:val="009D0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54E"/>
  </w:style>
  <w:style w:type="character" w:styleId="LineNumber">
    <w:name w:val="line number"/>
    <w:basedOn w:val="DefaultParagraphFont"/>
    <w:uiPriority w:val="99"/>
    <w:semiHidden/>
    <w:unhideWhenUsed/>
    <w:rsid w:val="00B44202"/>
  </w:style>
  <w:style w:type="paragraph" w:customStyle="1" w:styleId="TableParagraph">
    <w:name w:val="Table Paragraph"/>
    <w:basedOn w:val="Normal"/>
    <w:uiPriority w:val="1"/>
    <w:qFormat/>
    <w:rsid w:val="00DF2F15"/>
    <w:pPr>
      <w:widowControl w:val="0"/>
      <w:autoSpaceDE w:val="0"/>
      <w:autoSpaceDN w:val="0"/>
      <w:spacing w:after="0" w:line="240" w:lineRule="auto"/>
    </w:pPr>
    <w:rPr>
      <w:rFonts w:ascii="Arial MT" w:eastAsia="Arial MT" w:hAnsi="Arial MT" w:cs="Arial MT"/>
    </w:rPr>
  </w:style>
  <w:style w:type="paragraph" w:customStyle="1" w:styleId="pb-2">
    <w:name w:val="pb-2"/>
    <w:basedOn w:val="Normal"/>
    <w:rsid w:val="00C020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2031"/>
    <w:rPr>
      <w:b/>
      <w:bCs/>
    </w:rPr>
  </w:style>
  <w:style w:type="character" w:customStyle="1" w:styleId="issue-underline">
    <w:name w:val="issue-underline"/>
    <w:basedOn w:val="DefaultParagraphFont"/>
    <w:rsid w:val="00C02031"/>
  </w:style>
  <w:style w:type="paragraph" w:styleId="NormalWeb">
    <w:name w:val="Normal (Web)"/>
    <w:basedOn w:val="Normal"/>
    <w:uiPriority w:val="99"/>
    <w:semiHidden/>
    <w:unhideWhenUsed/>
    <w:rsid w:val="00C0203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B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B3D"/>
    <w:rPr>
      <w:color w:val="0000FF" w:themeColor="hyperlink"/>
      <w:u w:val="single"/>
    </w:rPr>
  </w:style>
  <w:style w:type="paragraph" w:styleId="ListParagraph">
    <w:name w:val="List Paragraph"/>
    <w:basedOn w:val="Normal"/>
    <w:uiPriority w:val="34"/>
    <w:qFormat/>
    <w:rsid w:val="009F2DBB"/>
    <w:pPr>
      <w:ind w:left="720"/>
      <w:contextualSpacing/>
    </w:pPr>
    <w:rPr>
      <w:lang w:val="en-GB"/>
    </w:rPr>
  </w:style>
  <w:style w:type="character" w:styleId="Emphasis">
    <w:name w:val="Emphasis"/>
    <w:basedOn w:val="DefaultParagraphFont"/>
    <w:uiPriority w:val="20"/>
    <w:qFormat/>
    <w:rsid w:val="00DC6137"/>
    <w:rPr>
      <w:i/>
      <w:iCs/>
    </w:rPr>
  </w:style>
  <w:style w:type="character" w:customStyle="1" w:styleId="jpfdse">
    <w:name w:val="jpfdse"/>
    <w:basedOn w:val="DefaultParagraphFont"/>
    <w:rsid w:val="00530E8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D0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54E"/>
    <w:rPr>
      <w:rFonts w:ascii="Tahoma" w:hAnsi="Tahoma" w:cs="Tahoma"/>
      <w:sz w:val="16"/>
      <w:szCs w:val="16"/>
    </w:rPr>
  </w:style>
  <w:style w:type="paragraph" w:styleId="Header">
    <w:name w:val="header"/>
    <w:basedOn w:val="Normal"/>
    <w:link w:val="HeaderChar"/>
    <w:uiPriority w:val="99"/>
    <w:unhideWhenUsed/>
    <w:rsid w:val="009D0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54E"/>
  </w:style>
  <w:style w:type="paragraph" w:styleId="Footer">
    <w:name w:val="footer"/>
    <w:basedOn w:val="Normal"/>
    <w:link w:val="FooterChar"/>
    <w:uiPriority w:val="99"/>
    <w:unhideWhenUsed/>
    <w:rsid w:val="009D0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54E"/>
  </w:style>
  <w:style w:type="character" w:styleId="LineNumber">
    <w:name w:val="line number"/>
    <w:basedOn w:val="DefaultParagraphFont"/>
    <w:uiPriority w:val="99"/>
    <w:semiHidden/>
    <w:unhideWhenUsed/>
    <w:rsid w:val="00B44202"/>
  </w:style>
  <w:style w:type="paragraph" w:customStyle="1" w:styleId="TableParagraph">
    <w:name w:val="Table Paragraph"/>
    <w:basedOn w:val="Normal"/>
    <w:uiPriority w:val="1"/>
    <w:qFormat/>
    <w:rsid w:val="00DF2F15"/>
    <w:pPr>
      <w:widowControl w:val="0"/>
      <w:autoSpaceDE w:val="0"/>
      <w:autoSpaceDN w:val="0"/>
      <w:spacing w:after="0" w:line="240" w:lineRule="auto"/>
    </w:pPr>
    <w:rPr>
      <w:rFonts w:ascii="Arial MT" w:eastAsia="Arial MT" w:hAnsi="Arial MT" w:cs="Arial MT"/>
    </w:rPr>
  </w:style>
  <w:style w:type="paragraph" w:customStyle="1" w:styleId="pb-2">
    <w:name w:val="pb-2"/>
    <w:basedOn w:val="Normal"/>
    <w:rsid w:val="00C020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2031"/>
    <w:rPr>
      <w:b/>
      <w:bCs/>
    </w:rPr>
  </w:style>
  <w:style w:type="character" w:customStyle="1" w:styleId="issue-underline">
    <w:name w:val="issue-underline"/>
    <w:basedOn w:val="DefaultParagraphFont"/>
    <w:rsid w:val="00C02031"/>
  </w:style>
  <w:style w:type="paragraph" w:styleId="NormalWeb">
    <w:name w:val="Normal (Web)"/>
    <w:basedOn w:val="Normal"/>
    <w:uiPriority w:val="99"/>
    <w:semiHidden/>
    <w:unhideWhenUsed/>
    <w:rsid w:val="00C020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757896">
      <w:bodyDiv w:val="1"/>
      <w:marLeft w:val="0"/>
      <w:marRight w:val="0"/>
      <w:marTop w:val="0"/>
      <w:marBottom w:val="0"/>
      <w:divBdr>
        <w:top w:val="none" w:sz="0" w:space="0" w:color="auto"/>
        <w:left w:val="none" w:sz="0" w:space="0" w:color="auto"/>
        <w:bottom w:val="none" w:sz="0" w:space="0" w:color="auto"/>
        <w:right w:val="none" w:sz="0" w:space="0" w:color="auto"/>
      </w:divBdr>
    </w:div>
    <w:div w:id="1399746170">
      <w:bodyDiv w:val="1"/>
      <w:marLeft w:val="0"/>
      <w:marRight w:val="0"/>
      <w:marTop w:val="0"/>
      <w:marBottom w:val="0"/>
      <w:divBdr>
        <w:top w:val="none" w:sz="0" w:space="0" w:color="auto"/>
        <w:left w:val="none" w:sz="0" w:space="0" w:color="auto"/>
        <w:bottom w:val="none" w:sz="0" w:space="0" w:color="auto"/>
        <w:right w:val="none" w:sz="0" w:space="0" w:color="auto"/>
      </w:divBdr>
    </w:div>
    <w:div w:id="1759207429">
      <w:bodyDiv w:val="1"/>
      <w:marLeft w:val="0"/>
      <w:marRight w:val="0"/>
      <w:marTop w:val="0"/>
      <w:marBottom w:val="0"/>
      <w:divBdr>
        <w:top w:val="none" w:sz="0" w:space="0" w:color="auto"/>
        <w:left w:val="none" w:sz="0" w:space="0" w:color="auto"/>
        <w:bottom w:val="none" w:sz="0" w:space="0" w:color="auto"/>
        <w:right w:val="none" w:sz="0" w:space="0" w:color="auto"/>
      </w:divBdr>
    </w:div>
    <w:div w:id="188436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elsayed@kasralainy.edu.eg" TargetMode="External"/><Relationship Id="rId13" Type="http://schemas.openxmlformats.org/officeDocument/2006/relationships/hyperlink" Target="mailto:Dr.gehanshahin@hotmail.com" TargetMode="External"/><Relationship Id="rId18" Type="http://schemas.openxmlformats.org/officeDocument/2006/relationships/hyperlink" Target="https://www.ncbi.nlm.nih.gov/pmc/articles/PMC2574933"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nehad.nancy@yahoo.com" TargetMode="External"/><Relationship Id="rId17" Type="http://schemas.openxmlformats.org/officeDocument/2006/relationships/hyperlink" Target="https://seer.cancer.gov/statfacts/html/nhl.html"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mailto:sara.abdelghani@cu.edu.eg"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Hymy_245@cu.edu.eg"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sara.elsayed@kasralainy.edu.eg" TargetMode="External"/><Relationship Id="rId23" Type="http://schemas.openxmlformats.org/officeDocument/2006/relationships/footer" Target="footer2.xml"/><Relationship Id="rId10" Type="http://schemas.openxmlformats.org/officeDocument/2006/relationships/hyperlink" Target="mailto:hymy_246@yahoo.com" TargetMode="External"/><Relationship Id="rId19" Type="http://schemas.openxmlformats.org/officeDocument/2006/relationships/hyperlink" Target="https://www.rndsystems.com/products/human-tnf-rii-tnfrsf1b-quantikine-elisa-kit_drt200" TargetMode="External"/><Relationship Id="rId4" Type="http://schemas.openxmlformats.org/officeDocument/2006/relationships/settings" Target="settings.xml"/><Relationship Id="rId9" Type="http://schemas.openxmlformats.org/officeDocument/2006/relationships/hyperlink" Target="mailto:sara.abdelghani@cu.edu.eg" TargetMode="External"/><Relationship Id="rId14" Type="http://schemas.openxmlformats.org/officeDocument/2006/relationships/hyperlink" Target="mailto:hend.allithy@kasralainy.edu.eg"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4751</Words>
  <Characters>27087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2024-07-31T15:26:00Z</dcterms:created>
  <dcterms:modified xsi:type="dcterms:W3CDTF">2024-08-05T20:29:00Z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2023-12-04T10:16:17Z</vt:filetime>
  </property>
</Properties>
</file>