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83E2E" w14:textId="66ABB6F0" w:rsidR="0090632A" w:rsidRDefault="0090632A" w:rsidP="0090632A">
      <w:pPr>
        <w:adjustRightInd w:val="0"/>
        <w:snapToGrid w:val="0"/>
        <w:spacing w:line="360" w:lineRule="auto"/>
        <w:rPr>
          <w:rFonts w:ascii="Arial Unicode MS" w:cs="Arial Unicode MS"/>
          <w:b/>
          <w:bCs/>
        </w:rPr>
      </w:pPr>
      <w:r>
        <w:rPr>
          <w:noProof/>
        </w:rPr>
        <w:drawing>
          <wp:inline distT="0" distB="0" distL="0" distR="0" wp14:anchorId="02AE0FC3" wp14:editId="5601C2A5">
            <wp:extent cx="5076825" cy="4993640"/>
            <wp:effectExtent l="0" t="0" r="9525" b="0"/>
            <wp:docPr id="2214173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499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A62056" w14:textId="77777777" w:rsidR="0090632A" w:rsidRDefault="0090632A" w:rsidP="0090632A">
      <w:pPr>
        <w:adjustRightInd w:val="0"/>
        <w:snapToGrid w:val="0"/>
        <w:spacing w:line="360" w:lineRule="auto"/>
        <w:rPr>
          <w:rFonts w:ascii="Arial Unicode MS" w:cs="Arial Unicode MS"/>
          <w:b/>
          <w:bCs/>
        </w:rPr>
      </w:pPr>
      <w:r>
        <w:rPr>
          <w:rFonts w:ascii="Arial Unicode MS" w:cs="Arial Unicode MS"/>
          <w:b/>
          <w:bCs/>
        </w:rPr>
        <w:t>Supplemental Fig.</w:t>
      </w:r>
      <w:r>
        <w:rPr>
          <w:rFonts w:ascii="Arial Unicode MS" w:cs="Arial Unicode MS"/>
          <w:b/>
          <w:bCs/>
        </w:rPr>
        <w:t> </w:t>
      </w:r>
      <w:r>
        <w:rPr>
          <w:rFonts w:ascii="Arial Unicode MS" w:cs="Arial Unicode MS"/>
          <w:b/>
          <w:bCs/>
        </w:rPr>
        <w:t>1.</w:t>
      </w:r>
      <w:r>
        <w:t xml:space="preserve"> </w:t>
      </w:r>
      <w:r>
        <w:rPr>
          <w:rFonts w:ascii="Arial Unicode MS" w:cs="Arial Unicode MS"/>
          <w:b/>
          <w:bCs/>
        </w:rPr>
        <w:t>Time-Varying Area Under the Curve (AUCs) of MRD Negativity Rate.</w:t>
      </w:r>
    </w:p>
    <w:p w14:paraId="69E54FD9" w14:textId="77777777" w:rsidR="0090632A" w:rsidRDefault="0090632A" w:rsidP="0090632A">
      <w:pPr>
        <w:adjustRightInd w:val="0"/>
        <w:snapToGrid w:val="0"/>
        <w:spacing w:line="360" w:lineRule="auto"/>
        <w:rPr>
          <w:rFonts w:ascii="Arial Unicode MS" w:cs="Arial Unicode MS"/>
          <w:b/>
          <w:bCs/>
        </w:rPr>
      </w:pPr>
    </w:p>
    <w:p w14:paraId="1986330E" w14:textId="721EDDA0" w:rsidR="0090632A" w:rsidRDefault="0090632A" w:rsidP="0090632A">
      <w:pPr>
        <w:adjustRightInd w:val="0"/>
        <w:snapToGrid w:val="0"/>
        <w:spacing w:line="360" w:lineRule="auto"/>
        <w:rPr>
          <w:rFonts w:ascii="Arial Unicode MS" w:hAnsi="Arial Unicode MS" w:cs="Arial Unicode MS"/>
          <w:b/>
          <w:bCs/>
        </w:rPr>
      </w:pPr>
      <w:r>
        <w:rPr>
          <w:noProof/>
        </w:rPr>
        <w:lastRenderedPageBreak/>
        <w:drawing>
          <wp:inline distT="0" distB="0" distL="0" distR="0" wp14:anchorId="274C3824" wp14:editId="7E27C01B">
            <wp:extent cx="5731510" cy="3231515"/>
            <wp:effectExtent l="0" t="0" r="2540" b="6985"/>
            <wp:docPr id="96025371" name="Picture 2" descr="A graph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25371" name="Picture 2" descr="A graph of a graph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3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334B52" w14:textId="77777777" w:rsidR="0090632A" w:rsidRDefault="0090632A" w:rsidP="0090632A">
      <w:pPr>
        <w:adjustRightInd w:val="0"/>
        <w:snapToGrid w:val="0"/>
        <w:spacing w:line="360" w:lineRule="auto"/>
        <w:rPr>
          <w:rFonts w:ascii="Arial Unicode MS" w:cs="Arial Unicode MS"/>
          <w:color w:val="FF0000"/>
        </w:rPr>
      </w:pPr>
      <w:r>
        <w:rPr>
          <w:rFonts w:ascii="Arial Unicode MS" w:cs="Arial Unicode MS"/>
          <w:b/>
          <w:bCs/>
          <w:color w:val="FF0000"/>
        </w:rPr>
        <w:t>Supplemental Fig.</w:t>
      </w:r>
      <w:r>
        <w:rPr>
          <w:rFonts w:ascii="Arial Unicode MS" w:cs="Arial Unicode MS"/>
          <w:b/>
          <w:bCs/>
          <w:color w:val="FF0000"/>
        </w:rPr>
        <w:t> </w:t>
      </w:r>
      <w:r>
        <w:rPr>
          <w:rFonts w:ascii="Arial Unicode MS" w:cs="Arial Unicode MS"/>
          <w:b/>
          <w:bCs/>
          <w:color w:val="FF0000"/>
        </w:rPr>
        <w:t>2.</w:t>
      </w:r>
      <w:r>
        <w:rPr>
          <w:rFonts w:ascii="Arial Unicode MS" w:cs="Arial Unicode MS" w:hint="eastAsia"/>
          <w:color w:val="FF0000"/>
        </w:rPr>
        <w:t xml:space="preserve"> </w:t>
      </w:r>
      <w:r>
        <w:rPr>
          <w:rFonts w:ascii="Arial Unicode MS" w:cs="Arial Unicode MS" w:hint="eastAsia"/>
          <w:b/>
          <w:bCs/>
          <w:color w:val="FF0000"/>
        </w:rPr>
        <w:t>Landmark analysis</w:t>
      </w:r>
      <w:r>
        <w:rPr>
          <w:rFonts w:ascii="Arial Unicode MS" w:cs="Arial Unicode MS" w:hint="eastAsia"/>
          <w:color w:val="FF0000"/>
        </w:rPr>
        <w:t xml:space="preserve"> </w:t>
      </w:r>
      <w:r>
        <w:rPr>
          <w:rFonts w:ascii="Arial Unicode MS" w:cs="Arial Unicode MS" w:hint="eastAsia"/>
          <w:b/>
          <w:bCs/>
          <w:color w:val="FF0000"/>
        </w:rPr>
        <w:t>of MRD status according to different treatment cycles.</w:t>
      </w:r>
      <w:r>
        <w:rPr>
          <w:rFonts w:ascii="Arial Unicode MS" w:cs="Arial Unicode MS"/>
          <w:color w:val="FF0000"/>
        </w:rPr>
        <w:t xml:space="preserve"> Kaplan-Meier analysis of </w:t>
      </w:r>
      <w:r>
        <w:rPr>
          <w:rFonts w:ascii="Arial Unicode MS" w:cs="Arial Unicode MS" w:hint="eastAsia"/>
          <w:color w:val="FF0000"/>
        </w:rPr>
        <w:t>Time to progression after C2(B), C4(C</w:t>
      </w:r>
      <w:proofErr w:type="gramStart"/>
      <w:r>
        <w:rPr>
          <w:rFonts w:ascii="Arial Unicode MS" w:cs="Arial Unicode MS" w:hint="eastAsia"/>
          <w:color w:val="FF0000"/>
        </w:rPr>
        <w:t>)</w:t>
      </w:r>
      <w:r>
        <w:rPr>
          <w:rFonts w:ascii="Arial Unicode MS" w:cs="Arial Unicode MS"/>
          <w:color w:val="FF0000"/>
        </w:rPr>
        <w:t xml:space="preserve"> </w:t>
      </w:r>
      <w:r>
        <w:rPr>
          <w:rFonts w:ascii="Arial Unicode MS" w:cs="Arial Unicode MS" w:hint="eastAsia"/>
          <w:color w:val="FF0000"/>
        </w:rPr>
        <w:t>,</w:t>
      </w:r>
      <w:proofErr w:type="gramEnd"/>
      <w:r>
        <w:rPr>
          <w:rFonts w:ascii="Arial Unicode MS" w:cs="Arial Unicode MS" w:hint="eastAsia"/>
          <w:color w:val="FF0000"/>
        </w:rPr>
        <w:t xml:space="preserve"> C6(D)</w:t>
      </w:r>
      <w:r>
        <w:rPr>
          <w:rFonts w:ascii="Arial Unicode MS" w:cs="Arial Unicode MS"/>
          <w:color w:val="FF0000"/>
        </w:rPr>
        <w:t xml:space="preserve"> and OS (</w:t>
      </w:r>
      <w:r>
        <w:rPr>
          <w:rFonts w:ascii="Arial Unicode MS" w:cs="Arial Unicode MS" w:hint="eastAsia"/>
          <w:color w:val="FF0000"/>
        </w:rPr>
        <w:t>F,G,H</w:t>
      </w:r>
      <w:r>
        <w:rPr>
          <w:rFonts w:ascii="Arial Unicode MS" w:cs="Arial Unicode MS"/>
          <w:color w:val="FF0000"/>
        </w:rPr>
        <w:t>) based on the rate of MRD negativity achievement.</w:t>
      </w:r>
    </w:p>
    <w:p w14:paraId="2F444E2B" w14:textId="77777777" w:rsidR="0090632A" w:rsidRDefault="0090632A" w:rsidP="0090632A">
      <w:pPr>
        <w:adjustRightInd w:val="0"/>
        <w:snapToGrid w:val="0"/>
        <w:spacing w:line="360" w:lineRule="auto"/>
        <w:rPr>
          <w:rFonts w:ascii="Arial Unicode MS" w:cs="Arial Unicode MS"/>
          <w:color w:val="FF0000"/>
        </w:rPr>
      </w:pPr>
    </w:p>
    <w:p w14:paraId="07B5195C" w14:textId="77777777" w:rsidR="0090632A" w:rsidRDefault="0090632A" w:rsidP="0090632A">
      <w:pPr>
        <w:adjustRightInd w:val="0"/>
        <w:snapToGrid w:val="0"/>
        <w:spacing w:line="360" w:lineRule="auto"/>
        <w:rPr>
          <w:rFonts w:ascii="Arial Unicode MS" w:cs="Arial Unicode MS"/>
          <w:color w:val="FF0000"/>
        </w:rPr>
      </w:pPr>
    </w:p>
    <w:p w14:paraId="0A0702B7" w14:textId="0D77E726" w:rsidR="0090632A" w:rsidRDefault="0090632A" w:rsidP="0090632A">
      <w:pPr>
        <w:adjustRightInd w:val="0"/>
        <w:snapToGrid w:val="0"/>
        <w:spacing w:line="360" w:lineRule="auto"/>
        <w:rPr>
          <w:rFonts w:ascii="Arial Unicode MS" w:hAnsi="Arial Unicode MS" w:cs="Arial Unicode MS"/>
          <w:b/>
          <w:bCs/>
          <w:color w:val="FF0000"/>
        </w:rPr>
      </w:pPr>
      <w:r>
        <w:rPr>
          <w:noProof/>
        </w:rPr>
        <w:drawing>
          <wp:inline distT="0" distB="0" distL="0" distR="0" wp14:anchorId="2CE8A311" wp14:editId="208DE21A">
            <wp:extent cx="5731510" cy="2567305"/>
            <wp:effectExtent l="0" t="0" r="2540" b="4445"/>
            <wp:docPr id="1009445085" name="Picture 3" descr="A table with numbers and lett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445085" name="Picture 3" descr="A table with numbers and lette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6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DD7EF4" w14:textId="77777777" w:rsidR="0090632A" w:rsidRDefault="0090632A" w:rsidP="0090632A">
      <w:pPr>
        <w:adjustRightInd w:val="0"/>
        <w:snapToGrid w:val="0"/>
        <w:spacing w:line="360" w:lineRule="auto"/>
        <w:rPr>
          <w:rFonts w:ascii="Arial Unicode MS" w:cs="Arial Unicode MS"/>
          <w:b/>
          <w:bCs/>
          <w:color w:val="FF0000"/>
        </w:rPr>
      </w:pPr>
      <w:r>
        <w:rPr>
          <w:rFonts w:ascii="Arial Unicode MS" w:cs="Arial Unicode MS"/>
          <w:b/>
          <w:bCs/>
          <w:color w:val="FF0000"/>
        </w:rPr>
        <w:t>Supplemental Fig.</w:t>
      </w:r>
      <w:r>
        <w:rPr>
          <w:rFonts w:ascii="Arial Unicode MS" w:cs="Arial Unicode MS"/>
          <w:b/>
          <w:bCs/>
          <w:color w:val="FF0000"/>
        </w:rPr>
        <w:t> </w:t>
      </w:r>
      <w:r>
        <w:rPr>
          <w:rFonts w:ascii="Arial Unicode MS" w:cs="Arial Unicode MS"/>
          <w:b/>
          <w:bCs/>
          <w:color w:val="FF0000"/>
        </w:rPr>
        <w:t xml:space="preserve">3. </w:t>
      </w:r>
      <w:r>
        <w:rPr>
          <w:rFonts w:ascii="Arial Unicode MS" w:cs="Arial Unicode MS" w:hint="eastAsia"/>
          <w:b/>
          <w:bCs/>
          <w:color w:val="FF0000"/>
        </w:rPr>
        <w:t>Multivariate Cox regression analysis for Overall Survival</w:t>
      </w:r>
      <w:r>
        <w:rPr>
          <w:rFonts w:ascii="Arial Unicode MS" w:cs="Arial Unicode MS"/>
          <w:b/>
          <w:bCs/>
          <w:color w:val="FF0000"/>
        </w:rPr>
        <w:t>.</w:t>
      </w:r>
    </w:p>
    <w:p w14:paraId="3159D84F" w14:textId="77777777" w:rsidR="0090632A" w:rsidRDefault="0090632A" w:rsidP="0090632A">
      <w:pPr>
        <w:adjustRightInd w:val="0"/>
        <w:snapToGrid w:val="0"/>
        <w:spacing w:line="360" w:lineRule="auto"/>
        <w:rPr>
          <w:rFonts w:ascii="Arial Unicode MS" w:cs="Arial Unicode MS"/>
          <w:b/>
          <w:bCs/>
          <w:color w:val="FF0000"/>
        </w:rPr>
      </w:pPr>
    </w:p>
    <w:p w14:paraId="54EF1956" w14:textId="1EFD91B5" w:rsidR="0090632A" w:rsidRDefault="0090632A" w:rsidP="0090632A">
      <w:pPr>
        <w:adjustRightInd w:val="0"/>
        <w:snapToGrid w:val="0"/>
        <w:spacing w:line="360" w:lineRule="auto"/>
        <w:rPr>
          <w:rFonts w:ascii="Arial Unicode MS" w:hAnsi="Arial Unicode MS" w:cs="Arial Unicode MS"/>
          <w:b/>
          <w:bCs/>
          <w:color w:val="FF0000"/>
        </w:rPr>
      </w:pPr>
      <w:r>
        <w:rPr>
          <w:noProof/>
        </w:rPr>
        <w:lastRenderedPageBreak/>
        <w:drawing>
          <wp:inline distT="0" distB="0" distL="0" distR="0" wp14:anchorId="54F39B77" wp14:editId="76511B36">
            <wp:extent cx="4898390" cy="4483100"/>
            <wp:effectExtent l="0" t="0" r="0" b="0"/>
            <wp:docPr id="1742711886" name="Picture 4" descr="A diagram of different colors and shap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711886" name="Picture 4" descr="A diagram of different colors and shap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8390" cy="448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5C1B5A" w14:textId="77777777" w:rsidR="0090632A" w:rsidRDefault="0090632A" w:rsidP="0090632A">
      <w:pPr>
        <w:adjustRightInd w:val="0"/>
        <w:snapToGrid w:val="0"/>
        <w:spacing w:line="360" w:lineRule="auto"/>
        <w:rPr>
          <w:rFonts w:ascii="Arial Unicode MS" w:cs="Arial Unicode MS"/>
          <w:b/>
          <w:bCs/>
          <w:color w:val="FF0000"/>
        </w:rPr>
      </w:pPr>
      <w:r>
        <w:rPr>
          <w:rFonts w:ascii="Arial Unicode MS" w:cs="Arial Unicode MS" w:hint="eastAsia"/>
          <w:b/>
          <w:bCs/>
          <w:color w:val="FF0000"/>
        </w:rPr>
        <w:t>Supplementary Fig.</w:t>
      </w:r>
      <w:r>
        <w:rPr>
          <w:rFonts w:ascii="Arial Unicode MS" w:cs="Arial Unicode MS" w:hint="eastAsia"/>
          <w:b/>
          <w:bCs/>
          <w:color w:val="FF0000"/>
        </w:rPr>
        <w:t> </w:t>
      </w:r>
      <w:r>
        <w:rPr>
          <w:rFonts w:ascii="Arial Unicode MS" w:cs="Arial Unicode MS" w:hint="eastAsia"/>
          <w:b/>
          <w:bCs/>
          <w:color w:val="FF0000"/>
        </w:rPr>
        <w:t xml:space="preserve">4. </w:t>
      </w:r>
      <w:proofErr w:type="gramStart"/>
      <w:r>
        <w:rPr>
          <w:rFonts w:ascii="Arial Unicode MS" w:cs="Arial Unicode MS" w:hint="eastAsia"/>
          <w:b/>
          <w:bCs/>
          <w:color w:val="FF0000"/>
        </w:rPr>
        <w:t>Sankey</w:t>
      </w:r>
      <w:proofErr w:type="gramEnd"/>
      <w:r>
        <w:rPr>
          <w:rFonts w:ascii="Arial Unicode MS" w:cs="Arial Unicode MS" w:hint="eastAsia"/>
          <w:b/>
          <w:bCs/>
          <w:color w:val="FF0000"/>
        </w:rPr>
        <w:t xml:space="preserve"> plot </w:t>
      </w:r>
      <w:proofErr w:type="spellStart"/>
      <w:r>
        <w:rPr>
          <w:rFonts w:ascii="Arial Unicode MS" w:cs="Arial Unicode MS"/>
          <w:b/>
          <w:bCs/>
          <w:color w:val="FF0000"/>
        </w:rPr>
        <w:t>demostrated</w:t>
      </w:r>
      <w:proofErr w:type="spellEnd"/>
      <w:r>
        <w:rPr>
          <w:rFonts w:ascii="Arial Unicode MS" w:cs="Arial Unicode MS"/>
          <w:b/>
          <w:bCs/>
          <w:color w:val="FF0000"/>
        </w:rPr>
        <w:t xml:space="preserve"> t</w:t>
      </w:r>
      <w:r>
        <w:rPr>
          <w:rFonts w:ascii="Arial Unicode MS" w:cs="Arial Unicode MS" w:hint="eastAsia"/>
          <w:b/>
          <w:bCs/>
          <w:color w:val="FF0000"/>
        </w:rPr>
        <w:t>he process of MRD conversion to negativity.</w:t>
      </w:r>
    </w:p>
    <w:p w14:paraId="4A9C8D90" w14:textId="77777777" w:rsidR="0090632A" w:rsidRDefault="0090632A" w:rsidP="0090632A">
      <w:pPr>
        <w:adjustRightInd w:val="0"/>
        <w:snapToGrid w:val="0"/>
        <w:spacing w:line="360" w:lineRule="auto"/>
        <w:rPr>
          <w:rFonts w:ascii="Arial Unicode MS" w:cs="Arial Unicode MS"/>
          <w:b/>
          <w:bCs/>
          <w:color w:val="FF0000"/>
        </w:rPr>
      </w:pPr>
    </w:p>
    <w:p w14:paraId="6DB8C2AD" w14:textId="77777777" w:rsidR="0090632A" w:rsidRDefault="0090632A" w:rsidP="0090632A">
      <w:pPr>
        <w:adjustRightInd w:val="0"/>
        <w:snapToGrid w:val="0"/>
        <w:spacing w:line="360" w:lineRule="auto"/>
        <w:rPr>
          <w:rFonts w:ascii="Arial Unicode MS" w:cs="Arial Unicode MS"/>
          <w:b/>
          <w:bCs/>
          <w:color w:val="FF0000"/>
        </w:rPr>
      </w:pPr>
    </w:p>
    <w:p w14:paraId="38F716EE" w14:textId="5BF4261A" w:rsidR="0090632A" w:rsidRDefault="0090632A" w:rsidP="0090632A">
      <w:pPr>
        <w:adjustRightInd w:val="0"/>
        <w:snapToGrid w:val="0"/>
        <w:spacing w:line="360" w:lineRule="auto"/>
        <w:rPr>
          <w:rFonts w:ascii="Arial Unicode MS" w:hAnsi="Arial Unicode MS" w:cs="Arial Unicode MS"/>
          <w:b/>
          <w:bCs/>
          <w:color w:val="FF0000"/>
        </w:rPr>
      </w:pPr>
      <w:r>
        <w:rPr>
          <w:noProof/>
        </w:rPr>
        <w:drawing>
          <wp:inline distT="0" distB="0" distL="0" distR="0" wp14:anchorId="3ED70C5D" wp14:editId="2BABBBD1">
            <wp:extent cx="5731510" cy="2420620"/>
            <wp:effectExtent l="0" t="0" r="2540" b="0"/>
            <wp:docPr id="562675145" name="Picture 5" descr="A graph of a number of numbe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675145" name="Picture 5" descr="A graph of a number of number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2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214D4" w14:textId="77777777" w:rsidR="0090632A" w:rsidRDefault="0090632A" w:rsidP="0090632A">
      <w:pPr>
        <w:adjustRightInd w:val="0"/>
        <w:snapToGrid w:val="0"/>
        <w:spacing w:line="360" w:lineRule="auto"/>
        <w:rPr>
          <w:rFonts w:ascii="Arial Unicode MS" w:cs="Arial Unicode MS"/>
        </w:rPr>
      </w:pPr>
      <w:r>
        <w:rPr>
          <w:rFonts w:ascii="Arial Unicode MS" w:cs="Arial Unicode MS"/>
          <w:b/>
          <w:bCs/>
        </w:rPr>
        <w:t>Supplemental Fig.</w:t>
      </w:r>
      <w:r>
        <w:rPr>
          <w:rFonts w:ascii="Arial Unicode MS" w:cs="Arial Unicode MS"/>
          <w:b/>
          <w:bCs/>
        </w:rPr>
        <w:t> </w:t>
      </w:r>
      <w:r>
        <w:rPr>
          <w:rFonts w:ascii="Arial Unicode MS" w:cs="Arial Unicode MS"/>
          <w:b/>
          <w:bCs/>
        </w:rPr>
        <w:t>5. Subgroup Analysis by Risk Factor.</w:t>
      </w:r>
      <w:r>
        <w:rPr>
          <w:rFonts w:ascii="Arial Unicode MS" w:cs="Arial Unicode MS"/>
        </w:rPr>
        <w:t xml:space="preserve"> PFS and OS in patients with low/intermediate-risk MIPI (A, B) and high-risk MIPI (C, D) at different MRD status. Patients with TP53 mutation at different MRD </w:t>
      </w:r>
      <w:proofErr w:type="gramStart"/>
      <w:r>
        <w:rPr>
          <w:rFonts w:ascii="Arial Unicode MS" w:cs="Arial Unicode MS"/>
        </w:rPr>
        <w:t>status(</w:t>
      </w:r>
      <w:proofErr w:type="gramEnd"/>
      <w:r>
        <w:rPr>
          <w:rFonts w:ascii="Arial Unicode MS" w:cs="Arial Unicode MS"/>
        </w:rPr>
        <w:t xml:space="preserve">E, F). Patients with </w:t>
      </w:r>
      <w:r>
        <w:rPr>
          <w:rFonts w:ascii="Arial Unicode MS" w:cs="Arial Unicode MS"/>
        </w:rPr>
        <w:lastRenderedPageBreak/>
        <w:t xml:space="preserve">classic pathology </w:t>
      </w:r>
      <w:proofErr w:type="gramStart"/>
      <w:r>
        <w:rPr>
          <w:rFonts w:ascii="Arial Unicode MS" w:cs="Arial Unicode MS"/>
        </w:rPr>
        <w:t>type(</w:t>
      </w:r>
      <w:proofErr w:type="gramEnd"/>
      <w:r>
        <w:rPr>
          <w:rFonts w:ascii="Arial Unicode MS" w:cs="Arial Unicode MS"/>
        </w:rPr>
        <w:t xml:space="preserve">G, H). and with </w:t>
      </w:r>
      <w:proofErr w:type="spellStart"/>
      <w:r>
        <w:rPr>
          <w:rFonts w:ascii="Arial Unicode MS" w:cs="Arial Unicode MS"/>
        </w:rPr>
        <w:t>blastoid</w:t>
      </w:r>
      <w:proofErr w:type="spellEnd"/>
      <w:r>
        <w:rPr>
          <w:rFonts w:ascii="Arial Unicode MS" w:cs="Arial Unicode MS"/>
        </w:rPr>
        <w:t>/pleomorphic pathology type at different MRD status (I, J)</w:t>
      </w:r>
    </w:p>
    <w:p w14:paraId="3687C67E" w14:textId="77777777" w:rsidR="00D06F34" w:rsidRDefault="00D06F34" w:rsidP="0090632A">
      <w:pPr>
        <w:adjustRightInd w:val="0"/>
        <w:snapToGrid w:val="0"/>
        <w:spacing w:line="360" w:lineRule="auto"/>
        <w:rPr>
          <w:rFonts w:ascii="Arial Unicode MS" w:cs="Arial Unicode MS"/>
        </w:rPr>
      </w:pPr>
    </w:p>
    <w:p w14:paraId="708F5C3A" w14:textId="77777777" w:rsidR="00D06F34" w:rsidRDefault="00D06F34" w:rsidP="0090632A">
      <w:pPr>
        <w:adjustRightInd w:val="0"/>
        <w:snapToGrid w:val="0"/>
        <w:spacing w:line="360" w:lineRule="auto"/>
        <w:rPr>
          <w:rFonts w:ascii="Arial Unicode MS" w:hAnsi="Arial Unicode MS" w:cs="Arial Unicode MS"/>
        </w:rPr>
      </w:pPr>
    </w:p>
    <w:p w14:paraId="445CA4F8" w14:textId="012F4B44" w:rsidR="0090632A" w:rsidRDefault="0090632A" w:rsidP="0090632A">
      <w:pPr>
        <w:adjustRightInd w:val="0"/>
        <w:snapToGrid w:val="0"/>
        <w:spacing w:line="360" w:lineRule="auto"/>
        <w:rPr>
          <w:rFonts w:ascii="Arial Unicode MS" w:cs="Arial Unicode MS"/>
          <w:b/>
          <w:bCs/>
          <w:color w:val="FF0000"/>
        </w:rPr>
      </w:pPr>
      <w:r>
        <w:rPr>
          <w:noProof/>
        </w:rPr>
        <w:drawing>
          <wp:inline distT="0" distB="0" distL="0" distR="0" wp14:anchorId="3A563014" wp14:editId="07B4519D">
            <wp:extent cx="5731510" cy="2665730"/>
            <wp:effectExtent l="0" t="0" r="0" b="0"/>
            <wp:docPr id="263454828" name="Picture 6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454828" name="Picture 6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6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35C748" w14:textId="5DB0027F" w:rsidR="0090632A" w:rsidRDefault="0090632A" w:rsidP="0090632A">
      <w:pPr>
        <w:adjustRightInd w:val="0"/>
        <w:snapToGrid w:val="0"/>
        <w:spacing w:line="360" w:lineRule="auto"/>
        <w:rPr>
          <w:rFonts w:ascii="Arial Unicode MS" w:cs="Arial Unicode MS"/>
          <w:b/>
          <w:bCs/>
          <w:color w:val="FF0000"/>
        </w:rPr>
      </w:pPr>
      <w:r>
        <w:rPr>
          <w:rFonts w:ascii="Arial Unicode MS" w:cs="Arial Unicode MS"/>
          <w:b/>
          <w:bCs/>
          <w:color w:val="FF0000"/>
        </w:rPr>
        <w:t>Supplemental Fig.</w:t>
      </w:r>
      <w:r>
        <w:rPr>
          <w:rFonts w:ascii="Arial Unicode MS" w:cs="Arial Unicode MS"/>
          <w:b/>
          <w:bCs/>
          <w:color w:val="FF0000"/>
        </w:rPr>
        <w:t> </w:t>
      </w:r>
      <w:r>
        <w:rPr>
          <w:rFonts w:ascii="Arial Unicode MS" w:cs="Arial Unicode MS"/>
          <w:b/>
          <w:bCs/>
          <w:color w:val="FF0000"/>
        </w:rPr>
        <w:t>6.</w:t>
      </w:r>
      <w:r>
        <w:rPr>
          <w:rFonts w:ascii="Arial Unicode MS" w:cs="Arial Unicode MS" w:hint="eastAsia"/>
          <w:color w:val="FF0000"/>
        </w:rPr>
        <w:t xml:space="preserve"> </w:t>
      </w:r>
      <w:r>
        <w:rPr>
          <w:rFonts w:ascii="Arial Unicode MS" w:cs="Arial Unicode MS" w:hint="eastAsia"/>
          <w:b/>
          <w:bCs/>
          <w:color w:val="FF0000"/>
        </w:rPr>
        <w:t xml:space="preserve">Time to </w:t>
      </w:r>
      <w:proofErr w:type="gramStart"/>
      <w:r>
        <w:rPr>
          <w:rFonts w:ascii="Arial Unicode MS" w:cs="Arial Unicode MS" w:hint="eastAsia"/>
          <w:b/>
          <w:bCs/>
          <w:color w:val="FF0000"/>
        </w:rPr>
        <w:t>progression</w:t>
      </w:r>
      <w:proofErr w:type="gramEnd"/>
      <w:r>
        <w:rPr>
          <w:rFonts w:ascii="Arial Unicode MS" w:cs="Arial Unicode MS" w:hint="eastAsia"/>
          <w:b/>
          <w:bCs/>
          <w:color w:val="FF0000"/>
        </w:rPr>
        <w:t xml:space="preserve"> post-ASCT(A)</w:t>
      </w:r>
      <w:r>
        <w:rPr>
          <w:rFonts w:ascii="Arial Unicode MS" w:cs="Arial Unicode MS"/>
          <w:b/>
          <w:bCs/>
          <w:color w:val="FF0000"/>
        </w:rPr>
        <w:t xml:space="preserve"> and OS(B) </w:t>
      </w:r>
      <w:r>
        <w:rPr>
          <w:rFonts w:ascii="Arial Unicode MS" w:cs="Arial Unicode MS" w:hint="eastAsia"/>
          <w:b/>
          <w:bCs/>
          <w:color w:val="FF0000"/>
        </w:rPr>
        <w:t>between ASCT and non-ASCT.</w:t>
      </w:r>
    </w:p>
    <w:p w14:paraId="2CA87E80" w14:textId="77777777" w:rsidR="0090632A" w:rsidRDefault="0090632A" w:rsidP="0090632A">
      <w:pPr>
        <w:adjustRightInd w:val="0"/>
        <w:snapToGrid w:val="0"/>
        <w:spacing w:line="360" w:lineRule="auto"/>
        <w:rPr>
          <w:rFonts w:ascii="Arial Unicode MS" w:cs="Arial Unicode MS"/>
          <w:b/>
          <w:bCs/>
          <w:color w:val="FF0000"/>
        </w:rPr>
      </w:pPr>
    </w:p>
    <w:p w14:paraId="420CE7B9" w14:textId="77777777" w:rsidR="00D06F34" w:rsidRDefault="00D06F34" w:rsidP="0090632A">
      <w:pPr>
        <w:adjustRightInd w:val="0"/>
        <w:snapToGrid w:val="0"/>
        <w:spacing w:line="360" w:lineRule="auto"/>
        <w:rPr>
          <w:rFonts w:ascii="Arial Unicode MS" w:cs="Arial Unicode MS"/>
          <w:b/>
          <w:bCs/>
          <w:color w:val="FF0000"/>
        </w:rPr>
      </w:pPr>
    </w:p>
    <w:p w14:paraId="3A758218" w14:textId="77777777" w:rsidR="00D06F34" w:rsidRDefault="00D06F34" w:rsidP="0090632A">
      <w:pPr>
        <w:adjustRightInd w:val="0"/>
        <w:snapToGrid w:val="0"/>
        <w:spacing w:line="360" w:lineRule="auto"/>
        <w:rPr>
          <w:rFonts w:ascii="Arial Unicode MS" w:cs="Arial Unicode MS"/>
          <w:b/>
          <w:bCs/>
          <w:color w:val="FF0000"/>
        </w:rPr>
      </w:pPr>
    </w:p>
    <w:p w14:paraId="2A4F9E8B" w14:textId="400FA908" w:rsidR="0090632A" w:rsidRDefault="0090632A" w:rsidP="0090632A">
      <w:pPr>
        <w:adjustRightInd w:val="0"/>
        <w:snapToGrid w:val="0"/>
        <w:spacing w:line="360" w:lineRule="auto"/>
        <w:rPr>
          <w:rFonts w:ascii="Arial Unicode MS" w:hAnsi="Arial Unicode MS" w:cs="Arial Unicode MS"/>
          <w:b/>
          <w:bCs/>
          <w:color w:val="FF0000"/>
        </w:rPr>
      </w:pPr>
      <w:r>
        <w:rPr>
          <w:noProof/>
        </w:rPr>
        <w:drawing>
          <wp:inline distT="0" distB="0" distL="0" distR="0" wp14:anchorId="7F4A664A" wp14:editId="64115344">
            <wp:extent cx="5731510" cy="2444115"/>
            <wp:effectExtent l="0" t="0" r="2540" b="0"/>
            <wp:docPr id="1117450373" name="Picture 7" descr="A comparison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450373" name="Picture 7" descr="A comparison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4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2AECD4" w14:textId="77777777" w:rsidR="0090632A" w:rsidRDefault="0090632A" w:rsidP="0090632A">
      <w:pPr>
        <w:adjustRightInd w:val="0"/>
        <w:snapToGrid w:val="0"/>
        <w:spacing w:line="360" w:lineRule="auto"/>
        <w:rPr>
          <w:rFonts w:ascii="Arial Unicode MS" w:cs="Arial Unicode MS"/>
          <w:color w:val="FF0000"/>
        </w:rPr>
      </w:pPr>
      <w:r>
        <w:rPr>
          <w:rFonts w:ascii="Arial Unicode MS" w:cs="Arial Unicode MS"/>
          <w:b/>
          <w:bCs/>
          <w:color w:val="FF0000"/>
        </w:rPr>
        <w:t>Supplemental Fig.</w:t>
      </w:r>
      <w:r>
        <w:rPr>
          <w:rFonts w:ascii="Arial Unicode MS" w:cs="Arial Unicode MS"/>
          <w:b/>
          <w:bCs/>
          <w:color w:val="FF0000"/>
        </w:rPr>
        <w:t> </w:t>
      </w:r>
      <w:r>
        <w:rPr>
          <w:rFonts w:ascii="Arial Unicode MS" w:cs="Arial Unicode MS"/>
          <w:b/>
          <w:bCs/>
          <w:color w:val="FF0000"/>
        </w:rPr>
        <w:t>7.</w:t>
      </w:r>
      <w:r>
        <w:rPr>
          <w:rFonts w:ascii="Arial Unicode MS" w:cs="Arial Unicode MS"/>
          <w:color w:val="FF0000"/>
        </w:rPr>
        <w:t xml:space="preserve"> </w:t>
      </w:r>
      <w:r>
        <w:rPr>
          <w:rFonts w:ascii="Arial Unicode MS" w:cs="Arial Unicode MS"/>
          <w:b/>
          <w:bCs/>
          <w:color w:val="FF0000"/>
        </w:rPr>
        <w:t>PFS(A) and OS(B) According to the Duration of MRD</w:t>
      </w:r>
      <w:r>
        <w:rPr>
          <w:rFonts w:ascii="Arial Unicode MS" w:cs="Arial Unicode MS"/>
          <w:color w:val="FF0000"/>
        </w:rPr>
        <w:t xml:space="preserve"> </w:t>
      </w:r>
      <w:r>
        <w:rPr>
          <w:rFonts w:ascii="Arial Unicode MS" w:cs="Arial Unicode MS"/>
          <w:b/>
          <w:bCs/>
          <w:color w:val="FF0000"/>
        </w:rPr>
        <w:t>Negativity</w:t>
      </w:r>
      <w:r>
        <w:rPr>
          <w:rFonts w:ascii="Arial Unicode MS" w:cs="Arial Unicode MS" w:hint="eastAsia"/>
          <w:b/>
          <w:bCs/>
          <w:color w:val="FF0000"/>
        </w:rPr>
        <w:t>.</w:t>
      </w:r>
      <w:r>
        <w:rPr>
          <w:rFonts w:ascii="Arial Unicode MS" w:cs="Arial Unicode MS"/>
          <w:b/>
          <w:bCs/>
          <w:color w:val="FF0000"/>
        </w:rPr>
        <w:t xml:space="preserve"> No significance (</w:t>
      </w:r>
      <w:r>
        <w:rPr>
          <w:rFonts w:ascii="Arial Unicode MS" w:cs="Arial Unicode MS"/>
          <w:color w:val="FF0000"/>
        </w:rPr>
        <w:t>ns) P</w:t>
      </w:r>
      <w:r>
        <w:rPr>
          <w:rFonts w:ascii="Arial Unicode MS" w:cs="Arial Unicode MS"/>
          <w:color w:val="FF0000"/>
        </w:rPr>
        <w:t> </w:t>
      </w:r>
      <w:r>
        <w:rPr>
          <w:rFonts w:ascii="Arial Unicode MS" w:cs="Arial Unicode MS"/>
          <w:color w:val="FF0000"/>
        </w:rPr>
        <w:t>&gt;</w:t>
      </w:r>
      <w:r>
        <w:rPr>
          <w:rFonts w:ascii="Arial Unicode MS" w:cs="Arial Unicode MS"/>
          <w:color w:val="FF0000"/>
        </w:rPr>
        <w:t> </w:t>
      </w:r>
      <w:proofErr w:type="gramStart"/>
      <w:r>
        <w:rPr>
          <w:rFonts w:ascii="Arial Unicode MS" w:cs="Arial Unicode MS"/>
          <w:color w:val="FF0000"/>
        </w:rPr>
        <w:t>0.05;*</w:t>
      </w:r>
      <w:proofErr w:type="gramEnd"/>
      <w:r>
        <w:rPr>
          <w:rFonts w:ascii="Arial Unicode MS" w:cs="Arial Unicode MS"/>
          <w:color w:val="FF0000"/>
        </w:rPr>
        <w:t>P</w:t>
      </w:r>
      <w:r>
        <w:rPr>
          <w:rFonts w:ascii="Arial Unicode MS" w:cs="Arial Unicode MS"/>
          <w:color w:val="FF0000"/>
        </w:rPr>
        <w:t> </w:t>
      </w:r>
      <w:r>
        <w:rPr>
          <w:rFonts w:ascii="Arial Unicode MS" w:cs="Arial Unicode MS"/>
          <w:color w:val="FF0000"/>
        </w:rPr>
        <w:t>&lt;</w:t>
      </w:r>
      <w:r>
        <w:rPr>
          <w:rFonts w:ascii="Arial Unicode MS" w:cs="Arial Unicode MS"/>
          <w:color w:val="FF0000"/>
        </w:rPr>
        <w:t> </w:t>
      </w:r>
      <w:r>
        <w:rPr>
          <w:rFonts w:ascii="Arial Unicode MS" w:cs="Arial Unicode MS"/>
          <w:color w:val="FF0000"/>
        </w:rPr>
        <w:t>0.05; **P</w:t>
      </w:r>
      <w:r>
        <w:rPr>
          <w:rFonts w:ascii="Arial Unicode MS" w:cs="Arial Unicode MS"/>
          <w:color w:val="FF0000"/>
        </w:rPr>
        <w:t> </w:t>
      </w:r>
      <w:r>
        <w:rPr>
          <w:rFonts w:ascii="Arial Unicode MS" w:cs="Arial Unicode MS"/>
          <w:color w:val="FF0000"/>
        </w:rPr>
        <w:t>&lt;</w:t>
      </w:r>
      <w:r>
        <w:rPr>
          <w:rFonts w:ascii="Arial Unicode MS" w:cs="Arial Unicode MS"/>
          <w:color w:val="FF0000"/>
        </w:rPr>
        <w:t> </w:t>
      </w:r>
      <w:r>
        <w:rPr>
          <w:rFonts w:ascii="Arial Unicode MS" w:cs="Arial Unicode MS"/>
          <w:color w:val="FF0000"/>
        </w:rPr>
        <w:t>0.01; ***P</w:t>
      </w:r>
      <w:r>
        <w:rPr>
          <w:rFonts w:ascii="Arial Unicode MS" w:cs="Arial Unicode MS"/>
          <w:color w:val="FF0000"/>
        </w:rPr>
        <w:t> </w:t>
      </w:r>
      <w:r>
        <w:rPr>
          <w:rFonts w:ascii="Arial Unicode MS" w:cs="Arial Unicode MS"/>
          <w:color w:val="FF0000"/>
        </w:rPr>
        <w:t>&lt;</w:t>
      </w:r>
      <w:r>
        <w:rPr>
          <w:rFonts w:ascii="Arial Unicode MS" w:cs="Arial Unicode MS"/>
          <w:color w:val="FF0000"/>
        </w:rPr>
        <w:t> </w:t>
      </w:r>
      <w:proofErr w:type="gramStart"/>
      <w:r>
        <w:rPr>
          <w:rFonts w:ascii="Arial Unicode MS" w:cs="Arial Unicode MS"/>
          <w:color w:val="FF0000"/>
        </w:rPr>
        <w:t>0.001, *</w:t>
      </w:r>
      <w:proofErr w:type="gramEnd"/>
      <w:r>
        <w:rPr>
          <w:rFonts w:ascii="Arial Unicode MS" w:cs="Arial Unicode MS"/>
          <w:color w:val="FF0000"/>
        </w:rPr>
        <w:t>***P</w:t>
      </w:r>
      <w:r>
        <w:rPr>
          <w:rFonts w:ascii="Arial Unicode MS" w:cs="Arial Unicode MS"/>
          <w:color w:val="FF0000"/>
        </w:rPr>
        <w:t> </w:t>
      </w:r>
      <w:r>
        <w:rPr>
          <w:rFonts w:ascii="Arial Unicode MS" w:cs="Arial Unicode MS"/>
          <w:color w:val="FF0000"/>
        </w:rPr>
        <w:t>&lt;</w:t>
      </w:r>
      <w:r>
        <w:rPr>
          <w:rFonts w:ascii="Arial Unicode MS" w:cs="Arial Unicode MS"/>
          <w:color w:val="FF0000"/>
        </w:rPr>
        <w:t> </w:t>
      </w:r>
      <w:r>
        <w:rPr>
          <w:rFonts w:ascii="Arial Unicode MS" w:cs="Arial Unicode MS"/>
          <w:color w:val="FF0000"/>
        </w:rPr>
        <w:t>0.0001.</w:t>
      </w:r>
    </w:p>
    <w:p w14:paraId="0A012508" w14:textId="77777777" w:rsidR="0090632A" w:rsidRDefault="0090632A" w:rsidP="0090632A">
      <w:pPr>
        <w:adjustRightInd w:val="0"/>
        <w:snapToGrid w:val="0"/>
        <w:spacing w:line="360" w:lineRule="auto"/>
        <w:rPr>
          <w:rFonts w:ascii="Arial Unicode MS" w:cs="Arial Unicode MS"/>
          <w:color w:val="FF0000"/>
        </w:rPr>
      </w:pPr>
    </w:p>
    <w:p w14:paraId="4D9A1B3D" w14:textId="77777777" w:rsidR="0090632A" w:rsidRDefault="0090632A" w:rsidP="0090632A">
      <w:pPr>
        <w:adjustRightInd w:val="0"/>
        <w:snapToGrid w:val="0"/>
        <w:spacing w:line="360" w:lineRule="auto"/>
        <w:rPr>
          <w:rFonts w:ascii="Arial Unicode MS" w:cs="Arial Unicode MS"/>
          <w:color w:val="FF0000"/>
        </w:rPr>
      </w:pPr>
    </w:p>
    <w:p w14:paraId="0F6A0224" w14:textId="77777777" w:rsidR="0090632A" w:rsidRDefault="0090632A" w:rsidP="0090632A">
      <w:pPr>
        <w:adjustRightInd w:val="0"/>
        <w:snapToGrid w:val="0"/>
        <w:spacing w:line="360" w:lineRule="auto"/>
        <w:rPr>
          <w:rFonts w:ascii="Arial Unicode MS" w:cs="Arial Unicode MS"/>
          <w:color w:val="FF0000"/>
        </w:rPr>
      </w:pPr>
    </w:p>
    <w:p w14:paraId="7B64E9FB" w14:textId="77777777" w:rsidR="0090632A" w:rsidRDefault="0090632A" w:rsidP="0090632A">
      <w:pPr>
        <w:adjustRightInd w:val="0"/>
        <w:snapToGrid w:val="0"/>
        <w:spacing w:line="360" w:lineRule="auto"/>
        <w:rPr>
          <w:rFonts w:ascii="Arial Unicode MS" w:cs="Arial Unicode MS"/>
          <w:color w:val="FF0000"/>
        </w:rPr>
      </w:pPr>
    </w:p>
    <w:p w14:paraId="369FBDA6" w14:textId="77777777" w:rsidR="0090632A" w:rsidRDefault="0090632A" w:rsidP="0090632A">
      <w:pPr>
        <w:adjustRightInd w:val="0"/>
        <w:snapToGrid w:val="0"/>
        <w:spacing w:line="360" w:lineRule="auto"/>
        <w:rPr>
          <w:rFonts w:ascii="Arial Unicode MS" w:cs="Arial Unicode MS"/>
          <w:color w:val="FF0000"/>
        </w:rPr>
      </w:pPr>
    </w:p>
    <w:p w14:paraId="62BC9DA0" w14:textId="77777777" w:rsidR="0090632A" w:rsidRDefault="0090632A" w:rsidP="0090632A">
      <w:pPr>
        <w:adjustRightInd w:val="0"/>
        <w:snapToGrid w:val="0"/>
        <w:spacing w:line="360" w:lineRule="auto"/>
        <w:rPr>
          <w:rFonts w:ascii="Arial Unicode MS" w:cs="Arial Unicode MS"/>
          <w:color w:val="FF0000"/>
        </w:rPr>
      </w:pPr>
    </w:p>
    <w:p w14:paraId="5A99823C" w14:textId="77777777" w:rsidR="0090632A" w:rsidRDefault="0090632A" w:rsidP="0090632A">
      <w:pPr>
        <w:adjustRightInd w:val="0"/>
        <w:snapToGrid w:val="0"/>
        <w:spacing w:line="360" w:lineRule="auto"/>
        <w:rPr>
          <w:rFonts w:ascii="Arial Unicode MS" w:cs="Arial Unicode MS"/>
          <w:color w:val="FF0000"/>
        </w:rPr>
      </w:pPr>
    </w:p>
    <w:p w14:paraId="66CC220F" w14:textId="77777777" w:rsidR="0090632A" w:rsidRDefault="0090632A" w:rsidP="0090632A">
      <w:pPr>
        <w:adjustRightInd w:val="0"/>
        <w:snapToGrid w:val="0"/>
        <w:spacing w:line="360" w:lineRule="auto"/>
        <w:rPr>
          <w:rFonts w:ascii="Arial Unicode MS" w:hAnsi="Arial Unicode MS" w:cs="Arial Unicode MS"/>
          <w:b/>
          <w:bCs/>
          <w:color w:val="FF0000"/>
        </w:rPr>
      </w:pPr>
      <w:r>
        <w:rPr>
          <w:rFonts w:ascii="Arial Unicode MS" w:cs="Arial Unicode MS" w:hint="eastAsia"/>
          <w:b/>
          <w:bCs/>
          <w:color w:val="FF0000"/>
        </w:rPr>
        <w:t>Supplementary Table</w:t>
      </w:r>
      <w:r>
        <w:rPr>
          <w:rFonts w:ascii="Arial Unicode MS" w:cs="Arial Unicode MS" w:hint="eastAsia"/>
          <w:b/>
          <w:bCs/>
          <w:color w:val="FF0000"/>
        </w:rPr>
        <w:t> </w:t>
      </w:r>
      <w:r>
        <w:rPr>
          <w:rFonts w:ascii="Arial Unicode MS" w:cs="Arial Unicode MS" w:hint="eastAsia"/>
          <w:b/>
          <w:bCs/>
          <w:color w:val="FF0000"/>
        </w:rPr>
        <w:t>1.</w:t>
      </w:r>
      <w:r>
        <w:rPr>
          <w:rFonts w:ascii="Arial Unicode MS" w:hAnsi="Calibri" w:cs="Arial Unicode MS" w:hint="eastAsia"/>
          <w:color w:val="FF0000"/>
        </w:rPr>
        <w:t xml:space="preserve"> </w:t>
      </w:r>
      <w:r>
        <w:rPr>
          <w:rFonts w:ascii="Arial Unicode MS" w:cs="Arial Unicode MS" w:hint="eastAsia"/>
          <w:b/>
          <w:bCs/>
          <w:color w:val="FF0000"/>
        </w:rPr>
        <w:t>MRD rates for different treatment methods.</w:t>
      </w:r>
    </w:p>
    <w:tbl>
      <w:tblPr>
        <w:tblpPr w:leftFromText="180" w:rightFromText="180" w:vertAnchor="text" w:horzAnchor="page" w:tblpX="1043" w:tblpY="167"/>
        <w:tblOverlap w:val="never"/>
        <w:tblW w:w="9340" w:type="dxa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2"/>
        <w:gridCol w:w="1676"/>
        <w:gridCol w:w="1531"/>
        <w:gridCol w:w="1531"/>
      </w:tblGrid>
      <w:tr w:rsidR="0090632A" w14:paraId="10F39991" w14:textId="77777777" w:rsidTr="008D1D79">
        <w:trPr>
          <w:trHeight w:val="308"/>
        </w:trPr>
        <w:tc>
          <w:tcPr>
            <w:tcW w:w="4602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437743" w14:textId="77777777" w:rsidR="0090632A" w:rsidRDefault="0090632A" w:rsidP="008D1D79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hAnsi="Calibri" w:cs="Arial Unicode MS"/>
                <w:b/>
                <w:bCs/>
                <w:lang w:val="sv" w:bidi="ar"/>
              </w:rPr>
              <w:t>Treatment regimen (n)</w:t>
            </w:r>
          </w:p>
        </w:tc>
        <w:tc>
          <w:tcPr>
            <w:tcW w:w="1676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7431429" w14:textId="77777777" w:rsidR="0090632A" w:rsidRDefault="0090632A" w:rsidP="008D1D79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hAnsi="Calibri" w:cs="Arial Unicode MS"/>
                <w:b/>
                <w:bCs/>
                <w:lang w:bidi="ar"/>
              </w:rPr>
              <w:t>MRD-negative at 2 cycles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696C64" w14:textId="77777777" w:rsidR="0090632A" w:rsidRDefault="0090632A" w:rsidP="008D1D79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hAnsi="Calibri" w:cs="Arial Unicode MS"/>
                <w:b/>
                <w:bCs/>
                <w:lang w:bidi="ar"/>
              </w:rPr>
              <w:t>MRD-negative at 4 cycles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703023" w14:textId="77777777" w:rsidR="0090632A" w:rsidRDefault="0090632A" w:rsidP="008D1D79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hAnsi="Calibri" w:cs="Arial Unicode MS"/>
                <w:b/>
                <w:bCs/>
                <w:lang w:bidi="ar"/>
              </w:rPr>
              <w:t>MRD-negative at 6 cycles</w:t>
            </w:r>
          </w:p>
        </w:tc>
      </w:tr>
      <w:tr w:rsidR="0090632A" w14:paraId="784AFC39" w14:textId="77777777" w:rsidTr="008D1D79">
        <w:trPr>
          <w:trHeight w:val="272"/>
        </w:trPr>
        <w:tc>
          <w:tcPr>
            <w:tcW w:w="4602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5703E6" w14:textId="77777777" w:rsidR="0090632A" w:rsidRDefault="0090632A" w:rsidP="008D1D79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hAnsi="Calibri" w:cs="Arial Unicode MS"/>
                <w:lang w:bidi="ar"/>
              </w:rPr>
              <w:t xml:space="preserve">High-dose cytarabine-based </w:t>
            </w:r>
            <w:proofErr w:type="spellStart"/>
            <w:r>
              <w:rPr>
                <w:rFonts w:ascii="Arial Unicode MS" w:hAnsi="Calibri" w:cs="Arial Unicode MS"/>
                <w:lang w:bidi="ar"/>
              </w:rPr>
              <w:t>immunochemotheray</w:t>
            </w:r>
            <w:proofErr w:type="spellEnd"/>
            <w:r>
              <w:rPr>
                <w:rFonts w:ascii="Arial Unicode MS" w:hAnsi="Calibri" w:cs="Arial Unicode MS"/>
                <w:lang w:bidi="ar"/>
              </w:rPr>
              <w:t xml:space="preserve"> (60)</w:t>
            </w:r>
          </w:p>
        </w:tc>
        <w:tc>
          <w:tcPr>
            <w:tcW w:w="1676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3D7F8B" w14:textId="77777777" w:rsidR="0090632A" w:rsidRDefault="0090632A" w:rsidP="008D1D79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hAnsi="Calibri" w:cs="Arial Unicode MS"/>
                <w:lang w:bidi="ar"/>
              </w:rPr>
              <w:t>40%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52F468" w14:textId="77777777" w:rsidR="0090632A" w:rsidRDefault="0090632A" w:rsidP="008D1D79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hAnsi="Calibri" w:cs="Arial Unicode MS"/>
                <w:lang w:bidi="ar"/>
              </w:rPr>
              <w:t>84.7%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76E563" w14:textId="77777777" w:rsidR="0090632A" w:rsidRDefault="0090632A" w:rsidP="008D1D79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hAnsi="Calibri" w:cs="Arial Unicode MS"/>
                <w:lang w:bidi="ar"/>
              </w:rPr>
              <w:t>82.4%</w:t>
            </w:r>
          </w:p>
        </w:tc>
      </w:tr>
      <w:tr w:rsidR="0090632A" w14:paraId="4C3374CE" w14:textId="77777777" w:rsidTr="008D1D79">
        <w:trPr>
          <w:trHeight w:val="162"/>
        </w:trPr>
        <w:tc>
          <w:tcPr>
            <w:tcW w:w="460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BB213F" w14:textId="77777777" w:rsidR="0090632A" w:rsidRDefault="0090632A" w:rsidP="008D1D79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hAnsi="Calibri" w:cs="Arial Unicode MS"/>
                <w:lang w:bidi="ar"/>
              </w:rPr>
              <w:t>R-CHOP (15)</w:t>
            </w:r>
          </w:p>
        </w:tc>
        <w:tc>
          <w:tcPr>
            <w:tcW w:w="16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F7688B" w14:textId="77777777" w:rsidR="0090632A" w:rsidRDefault="0090632A" w:rsidP="008D1D79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hAnsi="Calibri" w:cs="Arial Unicode MS"/>
                <w:lang w:bidi="ar"/>
              </w:rPr>
              <w:t>20%</w:t>
            </w:r>
          </w:p>
        </w:tc>
        <w:tc>
          <w:tcPr>
            <w:tcW w:w="153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7283AC" w14:textId="77777777" w:rsidR="0090632A" w:rsidRDefault="0090632A" w:rsidP="008D1D79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hAnsi="Calibri" w:cs="Arial Unicode MS"/>
                <w:lang w:bidi="ar"/>
              </w:rPr>
              <w:t>85.7%</w:t>
            </w:r>
          </w:p>
        </w:tc>
        <w:tc>
          <w:tcPr>
            <w:tcW w:w="153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323BF8" w14:textId="77777777" w:rsidR="0090632A" w:rsidRDefault="0090632A" w:rsidP="008D1D79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hAnsi="Calibri" w:cs="Arial Unicode MS"/>
                <w:lang w:bidi="ar"/>
              </w:rPr>
              <w:t>63.6%</w:t>
            </w:r>
          </w:p>
        </w:tc>
      </w:tr>
      <w:tr w:rsidR="0090632A" w14:paraId="6D603CB5" w14:textId="77777777" w:rsidTr="008D1D79">
        <w:trPr>
          <w:trHeight w:val="162"/>
        </w:trPr>
        <w:tc>
          <w:tcPr>
            <w:tcW w:w="460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14E943" w14:textId="77777777" w:rsidR="0090632A" w:rsidRDefault="0090632A" w:rsidP="008D1D79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hAnsi="Calibri" w:cs="Arial Unicode MS"/>
                <w:lang w:bidi="ar"/>
              </w:rPr>
              <w:t>IR/BR (20)</w:t>
            </w:r>
          </w:p>
        </w:tc>
        <w:tc>
          <w:tcPr>
            <w:tcW w:w="16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4594CB" w14:textId="77777777" w:rsidR="0090632A" w:rsidRDefault="0090632A" w:rsidP="008D1D79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hAnsi="Calibri" w:cs="Arial Unicode MS"/>
                <w:lang w:bidi="ar"/>
              </w:rPr>
              <w:t>25%</w:t>
            </w:r>
          </w:p>
        </w:tc>
        <w:tc>
          <w:tcPr>
            <w:tcW w:w="153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6A077D" w14:textId="77777777" w:rsidR="0090632A" w:rsidRDefault="0090632A" w:rsidP="008D1D79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hAnsi="Calibri" w:cs="Arial Unicode MS"/>
                <w:lang w:bidi="ar"/>
              </w:rPr>
              <w:t>30%</w:t>
            </w:r>
          </w:p>
        </w:tc>
        <w:tc>
          <w:tcPr>
            <w:tcW w:w="153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AE14C8" w14:textId="77777777" w:rsidR="0090632A" w:rsidRDefault="0090632A" w:rsidP="008D1D79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hAnsi="Calibri" w:cs="Arial Unicode MS"/>
                <w:lang w:bidi="ar"/>
              </w:rPr>
              <w:t>38.5%</w:t>
            </w:r>
          </w:p>
        </w:tc>
      </w:tr>
      <w:tr w:rsidR="0090632A" w14:paraId="7ECE7E6F" w14:textId="77777777" w:rsidTr="008D1D79">
        <w:trPr>
          <w:trHeight w:val="162"/>
        </w:trPr>
        <w:tc>
          <w:tcPr>
            <w:tcW w:w="460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005D5EE" w14:textId="77777777" w:rsidR="0090632A" w:rsidRDefault="0090632A" w:rsidP="008D1D79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hAnsi="Calibri" w:cs="Arial Unicode MS"/>
                <w:lang w:bidi="ar"/>
              </w:rPr>
              <w:t>Others (7)</w:t>
            </w:r>
          </w:p>
        </w:tc>
        <w:tc>
          <w:tcPr>
            <w:tcW w:w="16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ECCDC6" w14:textId="77777777" w:rsidR="0090632A" w:rsidRDefault="0090632A" w:rsidP="008D1D79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hAnsi="Calibri" w:cs="Arial Unicode MS"/>
                <w:lang w:bidi="ar"/>
              </w:rPr>
              <w:t>0</w:t>
            </w:r>
          </w:p>
        </w:tc>
        <w:tc>
          <w:tcPr>
            <w:tcW w:w="153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9EF542" w14:textId="77777777" w:rsidR="0090632A" w:rsidRDefault="0090632A" w:rsidP="008D1D79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hAnsi="Calibri" w:cs="Arial Unicode MS"/>
                <w:lang w:bidi="ar"/>
              </w:rPr>
              <w:t>14.3%</w:t>
            </w:r>
          </w:p>
        </w:tc>
        <w:tc>
          <w:tcPr>
            <w:tcW w:w="153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338DAA" w14:textId="77777777" w:rsidR="0090632A" w:rsidRDefault="0090632A" w:rsidP="008D1D79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hAnsi="Calibri" w:cs="Arial Unicode MS"/>
                <w:lang w:bidi="ar"/>
              </w:rPr>
              <w:t>14.3%</w:t>
            </w:r>
          </w:p>
        </w:tc>
      </w:tr>
    </w:tbl>
    <w:p w14:paraId="084FB44B" w14:textId="77777777" w:rsidR="0090632A" w:rsidRDefault="0090632A" w:rsidP="0090632A">
      <w:pPr>
        <w:adjustRightInd w:val="0"/>
        <w:snapToGrid w:val="0"/>
        <w:spacing w:line="360" w:lineRule="auto"/>
        <w:rPr>
          <w:rFonts w:ascii="Arial Unicode MS" w:cs="Arial Unicode MS"/>
          <w:b/>
          <w:bCs/>
        </w:rPr>
      </w:pPr>
    </w:p>
    <w:sectPr w:rsidR="009063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32A"/>
    <w:rsid w:val="0090632A"/>
    <w:rsid w:val="00A60797"/>
    <w:rsid w:val="00D06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B217DE"/>
  <w15:chartTrackingRefBased/>
  <w15:docId w15:val="{A0AE9F24-BDF4-43D1-80EB-FED99AE0E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632A"/>
    <w:pPr>
      <w:spacing w:after="0" w:line="240" w:lineRule="auto"/>
    </w:pPr>
    <w:rPr>
      <w:rFonts w:ascii="Times New Roman" w:eastAsia="Arial Unicode MS" w:hAnsi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632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632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632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632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632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632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632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632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632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63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63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63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63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63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63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63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63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63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63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063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632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063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632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063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632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063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63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63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632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fontTable" Target="fontTable.xml"/><Relationship Id="rId5" Type="http://schemas.openxmlformats.org/officeDocument/2006/relationships/image" Target="media/image2.tiff"/><Relationship Id="rId10" Type="http://schemas.openxmlformats.org/officeDocument/2006/relationships/image" Target="media/image7.tiff"/><Relationship Id="rId4" Type="http://schemas.openxmlformats.org/officeDocument/2006/relationships/image" Target="media/image1.tiff"/><Relationship Id="rId9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214</Words>
  <Characters>1222</Characters>
  <Application>Microsoft Office Word</Application>
  <DocSecurity>0</DocSecurity>
  <Lines>10</Lines>
  <Paragraphs>2</Paragraphs>
  <ScaleCrop>false</ScaleCrop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Pranesh Lakshmanan (Integra)</dc:creator>
  <cp:keywords/>
  <dc:description/>
  <cp:lastModifiedBy>Pranesh Lakshmanan (Integra)</cp:lastModifiedBy>
  <cp:revision>2</cp:revision>
  <dcterms:created xsi:type="dcterms:W3CDTF">2025-02-04T05:51:00Z</dcterms:created>
  <dcterms:modified xsi:type="dcterms:W3CDTF">2025-02-04T05:56:00Z</dcterms:modified>
</cp:coreProperties>
</file>