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 Bold" w:hAnsi="Times New Roman Bold" w:cs="Times New Roman Bold"/>
          <w:b/>
          <w:bCs/>
          <w:sz w:val="40"/>
          <w:szCs w:val="40"/>
        </w:rPr>
      </w:pPr>
      <w:r>
        <w:rPr>
          <w:rFonts w:hint="default" w:ascii="Times New Roman Bold" w:hAnsi="Times New Roman Bold" w:cs="Times New Roman Bold"/>
          <w:b/>
          <w:bCs/>
          <w:sz w:val="40"/>
          <w:szCs w:val="40"/>
        </w:rPr>
        <w:t xml:space="preserve">Clinical features and outcomes in large granular lymphocyte leukemia−associated pure red cell aplasia with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sz w:val="40"/>
          <w:szCs w:val="40"/>
        </w:rPr>
        <w:t>STAT3</w:t>
      </w:r>
      <w:r>
        <w:rPr>
          <w:rFonts w:hint="default" w:ascii="Times New Roman Bold" w:hAnsi="Times New Roman Bold" w:cs="Times New Roman Bold"/>
          <w:b/>
          <w:bCs/>
          <w:sz w:val="40"/>
          <w:szCs w:val="40"/>
        </w:rPr>
        <w:t xml:space="preserve"> mutation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/>
        </w:rPr>
        <w:t>X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 w:eastAsia="zh-CN"/>
        </w:rPr>
        <w:t>iaoqing Liu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1,#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 w:eastAsia="zh-CN"/>
        </w:rPr>
        <w:t>, Xingxing Chai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2,#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baseline"/>
          <w:lang w:val="en-US" w:eastAsia="zh-CN"/>
        </w:rPr>
        <w:t>,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Qingling Yu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3,#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 w:eastAsia="zh-CN"/>
        </w:rPr>
        <w:t>, Wei Wang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 w:eastAsia="zh-CN"/>
        </w:rPr>
        <w:t>, Qiqiang Long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 w:eastAsia="zh-CN"/>
        </w:rPr>
        <w:t>, Yuemin Gong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 w:eastAsia="zh-CN"/>
        </w:rPr>
        <w:t>, Yawen Zhang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 w:eastAsia="zh-CN"/>
        </w:rPr>
        <w:t>, Chun Qiao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 w:eastAsia="zh-CN"/>
        </w:rPr>
        <w:t>, Jianping Hao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5,*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 w:eastAsia="zh-CN"/>
        </w:rPr>
        <w:t>, and Guangsheng He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4,*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  <w:vertAlign w:val="superscript"/>
          <w:lang w:val="en-US" w:eastAsia="zh-CN"/>
        </w:rPr>
        <w:t xml:space="preserve">1 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vertAlign w:val="baseline"/>
          <w:lang w:val="en-US" w:eastAsia="zh-CN"/>
        </w:rPr>
        <w:t>Department of Hematology, The Second Hospital of Nanjing, Nanjing University of Chinese Medicine,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vertAlign w:val="baseline"/>
          <w:lang w:val="en-US" w:eastAsia="zh-CN"/>
        </w:rPr>
        <w:t xml:space="preserve"> Nanjing 210000, China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vertAlign w:val="superscript"/>
          <w:lang w:val="en-US" w:eastAsia="zh-CN"/>
        </w:rPr>
        <w:t>2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vertAlign w:val="baseline"/>
          <w:lang w:val="en-US" w:eastAsia="zh-CN"/>
        </w:rPr>
        <w:t xml:space="preserve"> Department of Hematology, The Second Lianyungang People's Hospital affiliated to Kangda College of Nanjing Medical University, Lianyungang 230601, China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vertAlign w:val="superscript"/>
          <w:lang w:val="en-US" w:eastAsia="zh-CN"/>
        </w:rPr>
        <w:t>3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vertAlign w:val="baseline"/>
          <w:lang w:val="en-US" w:eastAsia="zh-CN"/>
        </w:rPr>
        <w:t xml:space="preserve"> Department of Hematology, Affiliated Jianhu Hospital of Nantong University Xinglin College,Yancheng 224000, China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宋体" w:cs="Times New Roman Regular"/>
          <w:color w:val="00000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Times New Roman Regular" w:hAnsi="Times New Roman Regular" w:eastAsia="宋体" w:cs="Times New Roman Regular"/>
          <w:color w:val="000000"/>
          <w:kern w:val="0"/>
          <w:sz w:val="24"/>
          <w:szCs w:val="24"/>
          <w:lang w:val="en-US" w:eastAsia="zh-CN" w:bidi="ar"/>
          <w14:ligatures w14:val="standardContextual"/>
        </w:rPr>
        <w:t xml:space="preserve">Department of Hematology, The First Affiliated Hospital of Nanjing Medical University, Jiangsu 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 xml:space="preserve">Province </w:t>
      </w:r>
      <w:r>
        <w:rPr>
          <w:rFonts w:hint="default" w:ascii="Times New Roman Regular" w:hAnsi="Times New Roman Regular" w:eastAsia="宋体" w:cs="Times New Roman Regular"/>
          <w:color w:val="000000"/>
          <w:kern w:val="0"/>
          <w:sz w:val="24"/>
          <w:szCs w:val="24"/>
          <w:lang w:val="en-US" w:eastAsia="zh-CN" w:bidi="ar"/>
          <w14:ligatures w14:val="standardContextual"/>
        </w:rPr>
        <w:t>Hospital, Nanjing 210000, China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宋体" w:cs="Times New Roman Regular"/>
          <w:color w:val="auto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eastAsia="宋体" w:cs="Times New Roman Regular"/>
          <w:color w:val="000000"/>
          <w:kern w:val="0"/>
          <w:sz w:val="24"/>
          <w:szCs w:val="24"/>
          <w:vertAlign w:val="superscript"/>
          <w:lang w:val="en-US" w:eastAsia="zh-CN" w:bidi="ar"/>
          <w14:ligatures w14:val="standardContextual"/>
        </w:rPr>
        <w:t>5</w:t>
      </w:r>
      <w:r>
        <w:rPr>
          <w:rFonts w:hint="default" w:ascii="Times New Roman Regular" w:hAnsi="Times New Roman Regular" w:eastAsia="宋体" w:cs="Times New Roman Regular"/>
          <w:color w:val="000000"/>
          <w:kern w:val="0"/>
          <w:sz w:val="24"/>
          <w:szCs w:val="24"/>
          <w:lang w:val="en-US" w:eastAsia="zh-CN" w:bidi="ar"/>
          <w14:ligatures w14:val="standardContextual"/>
        </w:rPr>
        <w:t xml:space="preserve"> Hematology Center, The First Affiliated Hospital of Xinjiang Medical University, Xinjiang Institute of Hematology, Urumqi 830000, Ch</w:t>
      </w:r>
      <w:r>
        <w:rPr>
          <w:rFonts w:hint="default" w:ascii="Times New Roman Regular" w:hAnsi="Times New Roman Regular" w:eastAsia="宋体" w:cs="Times New Roman Regular"/>
          <w:color w:val="auto"/>
          <w:kern w:val="0"/>
          <w:sz w:val="24"/>
          <w:szCs w:val="24"/>
          <w:lang w:val="en-US" w:eastAsia="zh-CN" w:bidi="ar"/>
          <w14:ligatures w14:val="standardContextual"/>
        </w:rPr>
        <w:t>ina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vertAlign w:val="superscript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#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vertAlign w:val="baseline"/>
          <w:lang w:val="en-US" w:eastAsia="zh-CN"/>
        </w:rPr>
        <w:t>These authors c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 xml:space="preserve">ontributed equally: 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/>
        </w:rPr>
        <w:t>X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  <w:lang w:val="en-US" w:eastAsia="zh-CN"/>
        </w:rPr>
        <w:t>iaoqing Liu, Xingxing Chai, Qingling Yu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vertAlign w:val="baseline"/>
          <w:lang w:val="en-US" w:eastAsia="zh-CN"/>
        </w:rPr>
        <w:t>*Corres</w:t>
      </w:r>
      <w:r>
        <w:rPr>
          <w:rFonts w:hint="eastAsia" w:ascii="Times New Roman Regular" w:hAnsi="Times New Roman Regular" w:cs="Times New Roman Regular"/>
          <w:b w:val="0"/>
          <w:bCs w:val="0"/>
          <w:color w:val="auto"/>
          <w:sz w:val="24"/>
          <w:szCs w:val="24"/>
          <w:vertAlign w:val="baseline"/>
          <w:lang w:val="en-US" w:eastAsia="zh-CN"/>
        </w:rPr>
        <w:t>pon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vertAlign w:val="baseline"/>
          <w:lang w:val="en-US" w:eastAsia="zh-CN"/>
        </w:rPr>
        <w:t>dence: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vertAlign w:val="baseline"/>
          <w:lang w:val="en-US" w:eastAsia="zh-CN"/>
        </w:rPr>
        <w:t xml:space="preserve">Jianping Hao, 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auto"/>
          <w:sz w:val="24"/>
          <w:szCs w:val="24"/>
          <w:vertAlign w:val="baseline"/>
          <w:lang w:val="en-US" w:eastAsia="zh-CN"/>
        </w:rPr>
        <w:t>E-mail:</w:t>
      </w:r>
      <w:r>
        <w:rPr>
          <w:rFonts w:hint="eastAsia" w:ascii="Times New Roman Regular" w:hAnsi="Times New Roman Regular" w:cs="Times New Roman Regular"/>
          <w:b w:val="0"/>
          <w:bCs w:val="0"/>
          <w:i w:val="0"/>
          <w:iCs w:val="0"/>
          <w:color w:val="auto"/>
          <w:sz w:val="24"/>
          <w:szCs w:val="24"/>
          <w:vertAlign w:val="baseline"/>
          <w:lang w:val="en-US" w:eastAsia="zh-CN"/>
        </w:rPr>
        <w:t xml:space="preserve"> 13579876416@163.com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Guangsheng He, 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auto"/>
          <w:sz w:val="24"/>
          <w:szCs w:val="24"/>
          <w:vertAlign w:val="baseline"/>
          <w:lang w:val="en-US" w:eastAsia="zh-CN"/>
        </w:rPr>
        <w:t xml:space="preserve">E-mail: 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u w:val="none"/>
          <w:vertAlign w:val="baseline"/>
          <w:lang w:val="en-US" w:eastAsia="zh-CN"/>
        </w:rPr>
        <w:fldChar w:fldCharType="begin"/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u w:val="none"/>
          <w:vertAlign w:val="baseline"/>
          <w:lang w:val="en-US" w:eastAsia="zh-CN"/>
        </w:rPr>
        <w:instrText xml:space="preserve"> HYPERLINK "mailto:heguangsheng1972@sina.com" </w:instrTex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u w:val="none"/>
          <w:vertAlign w:val="baseline"/>
          <w:lang w:val="en-US" w:eastAsia="zh-CN"/>
        </w:rPr>
        <w:fldChar w:fldCharType="separate"/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u w:val="none"/>
          <w:vertAlign w:val="baseline"/>
          <w:lang w:val="en-US" w:eastAsia="zh-CN"/>
        </w:rPr>
        <w:t>heguangsheng1972@sina.com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4"/>
          <w:szCs w:val="24"/>
          <w:u w:val="none"/>
          <w:vertAlign w:val="baseline"/>
          <w:lang w:val="en-US" w:eastAsia="zh-CN"/>
        </w:rPr>
        <w:fldChar w:fldCharType="end"/>
      </w:r>
    </w:p>
    <w:p>
      <w:pPr>
        <w:numPr>
          <w:ilvl w:val="0"/>
          <w:numId w:val="0"/>
        </w:numPr>
        <w:spacing w:after="160" w:line="360" w:lineRule="auto"/>
        <w:ind w:leftChars="0"/>
        <w:jc w:val="left"/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br w:type="page"/>
      </w:r>
      <w:r>
        <w:drawing>
          <wp:inline distT="0" distB="0" distL="114300" distR="114300">
            <wp:extent cx="2595880" cy="1589405"/>
            <wp:effectExtent l="0" t="0" r="20320" b="1079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5880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55875" cy="1615440"/>
            <wp:effectExtent l="0" t="0" r="9525" b="1016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Figure 1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>Kinetics of hematologic response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 after immunosuppressive therapy. (a) showed the time to initial response</w:t>
      </w:r>
      <w:r>
        <w:rPr>
          <w:rFonts w:hint="eastAsia" w:ascii="Times New Roman Regular" w:hAnsi="Times New Roman Regular" w:cs="Times New Roman Regular"/>
          <w:kern w:val="0"/>
          <w:sz w:val="20"/>
          <w:szCs w:val="20"/>
          <w:lang w:val="en-US" w:eastAsia="zh-CN"/>
        </w:rPr>
        <w:t xml:space="preserve"> after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 xml:space="preserve"> CsA and CP therapy (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 w:eastAsia="zh-CN"/>
        </w:rPr>
        <w:t>P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 xml:space="preserve">=0.009); (b)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>showed the time to complete response</w:t>
      </w:r>
      <w:r>
        <w:rPr>
          <w:rFonts w:hint="eastAsia" w:ascii="Times New Roman Regular" w:hAnsi="Times New Roman Regular" w:cs="Times New Roman Regular"/>
          <w:kern w:val="0"/>
          <w:sz w:val="20"/>
          <w:szCs w:val="20"/>
          <w:lang w:val="en-US" w:eastAsia="zh-CN"/>
        </w:rPr>
        <w:t xml:space="preserve"> after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 xml:space="preserve"> CsA and CP therapy (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 w:eastAsia="zh-CN"/>
        </w:rPr>
        <w:t>P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>=0.002).</w:t>
      </w:r>
    </w:p>
    <w:p/>
    <w:p/>
    <w:p/>
    <w:p>
      <w:r>
        <w:drawing>
          <wp:inline distT="0" distB="0" distL="114300" distR="114300">
            <wp:extent cx="2445385" cy="1790700"/>
            <wp:effectExtent l="0" t="0" r="18415" b="1270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6"/>
                    <a:srcRect t="2698" r="23505"/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89860" cy="1741170"/>
            <wp:effectExtent l="0" t="0" r="2540" b="1143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drawing>
          <wp:inline distT="0" distB="0" distL="114300" distR="114300">
            <wp:extent cx="2423160" cy="1871980"/>
            <wp:effectExtent l="0" t="0" r="15240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8"/>
                    <a:srcRect r="23325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40025" cy="1830705"/>
            <wp:effectExtent l="0" t="0" r="3175" b="234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9"/>
                    <a:srcRect r="24090"/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Figure 2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>Kinetics of hematologic response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 after CsA or CP treatment in terms of 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/>
        </w:rPr>
        <w:t>STAT3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 mutations. (a) time to initial response after CsA treatment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>(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 w:eastAsia="zh-CN"/>
        </w:rPr>
        <w:t>P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 xml:space="preserve">=0.804); (b) time to complete response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after CsA treatment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>(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 w:eastAsia="zh-CN"/>
        </w:rPr>
        <w:t>P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 xml:space="preserve">=0.774); (c) time to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initial response after CP therapy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>(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 w:eastAsia="zh-CN"/>
        </w:rPr>
        <w:t>P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 xml:space="preserve">=0.889); (d). time to complete response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after CP therapy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>(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 w:eastAsia="zh-CN"/>
        </w:rPr>
        <w:t>P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>=0.822).</w:t>
      </w:r>
    </w:p>
    <w:p>
      <w:pP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</w:pPr>
    </w:p>
    <w:p/>
    <w:p/>
    <w:p>
      <w:r>
        <w:drawing>
          <wp:inline distT="0" distB="0" distL="114300" distR="114300">
            <wp:extent cx="2282190" cy="1619885"/>
            <wp:effectExtent l="0" t="0" r="3810" b="57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0"/>
                    <a:srcRect r="23646"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19680" cy="1607820"/>
            <wp:effectExtent l="0" t="0" r="20320" b="1778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rcRect r="1017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Figure 3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>Kinetics of hematologic response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 after CsA and CP therapy in the 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/>
        </w:rPr>
        <w:t>STAT3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 mutant patients. (a) time to initial response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>(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 w:eastAsia="zh-CN"/>
        </w:rPr>
        <w:t>P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>=0.309); (b) time to complete response (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 w:eastAsia="zh-CN"/>
        </w:rPr>
        <w:t>P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>=0.157).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 </w:t>
      </w:r>
    </w:p>
    <w:p>
      <w:pP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</w:pPr>
    </w:p>
    <w:p>
      <w:pP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</w:pPr>
    </w:p>
    <w:p>
      <w:pP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 </w:t>
      </w:r>
    </w:p>
    <w:p>
      <w:r>
        <w:drawing>
          <wp:inline distT="0" distB="0" distL="114300" distR="114300">
            <wp:extent cx="2665095" cy="1772920"/>
            <wp:effectExtent l="0" t="0" r="1905" b="508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3180" cy="1764030"/>
            <wp:effectExtent l="0" t="0" r="7620" b="1397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3"/>
                    <a:srcRect r="23271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Figure 4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>Kinetics of hematologic response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 after CsA and CP therapy in the 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/>
        </w:rPr>
        <w:t>STAT3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 wild−type patients. (a)time to initial response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>(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 w:eastAsia="zh-CN"/>
        </w:rPr>
        <w:t>P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>=0.011); (b) time to complete response (</w:t>
      </w:r>
      <w:r>
        <w:rPr>
          <w:rFonts w:hint="default" w:ascii="Times New Roman Italic" w:hAnsi="Times New Roman Italic" w:cs="Times New Roman Italic"/>
          <w:i/>
          <w:iCs/>
          <w:kern w:val="0"/>
          <w:sz w:val="20"/>
          <w:szCs w:val="20"/>
          <w:lang w:val="en-US" w:eastAsia="zh-CN"/>
        </w:rPr>
        <w:t>P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 w:eastAsia="zh-CN"/>
        </w:rPr>
        <w:t xml:space="preserve">=0.008).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603050405020304"/>
    <w:charset w:val="00"/>
    <w:family w:val="roman"/>
    <w:pitch w:val="default"/>
    <w:sig w:usb0="E0002AEF" w:usb1="C0007841" w:usb2="00000009" w:usb3="00000000" w:csb0="400001FF" w:csb1="FFFF0000"/>
  </w:font>
  <w:font w:name="Times New Roman Bold Italic">
    <w:panose1 w:val="02020603050405020304"/>
    <w:charset w:val="00"/>
    <w:family w:val="roman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B10248"/>
    <w:rsid w:val="17BFD948"/>
    <w:rsid w:val="1AF9F732"/>
    <w:rsid w:val="1FFF2CC0"/>
    <w:rsid w:val="27D631D3"/>
    <w:rsid w:val="2FFF43EB"/>
    <w:rsid w:val="3BF6A026"/>
    <w:rsid w:val="4F6321AD"/>
    <w:rsid w:val="50AF66FF"/>
    <w:rsid w:val="5FDF4EB5"/>
    <w:rsid w:val="5FF727EC"/>
    <w:rsid w:val="6F3F4B28"/>
    <w:rsid w:val="6F7FAEEC"/>
    <w:rsid w:val="739F0F30"/>
    <w:rsid w:val="73DF74D4"/>
    <w:rsid w:val="75FF088F"/>
    <w:rsid w:val="77DB9D60"/>
    <w:rsid w:val="79F33415"/>
    <w:rsid w:val="7BAFA15E"/>
    <w:rsid w:val="7C1F9157"/>
    <w:rsid w:val="7D7FEDAA"/>
    <w:rsid w:val="7E7EA03E"/>
    <w:rsid w:val="7EF4CCA3"/>
    <w:rsid w:val="7FF76BB9"/>
    <w:rsid w:val="7FFFBD18"/>
    <w:rsid w:val="9FCD14DC"/>
    <w:rsid w:val="B7EEEC48"/>
    <w:rsid w:val="BCF22A2F"/>
    <w:rsid w:val="BE7CC160"/>
    <w:rsid w:val="BF3FB506"/>
    <w:rsid w:val="BF7E8D64"/>
    <w:rsid w:val="BFDEE205"/>
    <w:rsid w:val="BFFC0EC1"/>
    <w:rsid w:val="C7EE6854"/>
    <w:rsid w:val="CADFD5F5"/>
    <w:rsid w:val="D4FFA836"/>
    <w:rsid w:val="D9D4EB40"/>
    <w:rsid w:val="DEFE2046"/>
    <w:rsid w:val="E3F3CD32"/>
    <w:rsid w:val="E71B21DE"/>
    <w:rsid w:val="E7B4B04C"/>
    <w:rsid w:val="EBB10248"/>
    <w:rsid w:val="ED3F3FD4"/>
    <w:rsid w:val="EF7DBB78"/>
    <w:rsid w:val="F1F3675B"/>
    <w:rsid w:val="F6DA93C2"/>
    <w:rsid w:val="F6FEC2F1"/>
    <w:rsid w:val="F786441C"/>
    <w:rsid w:val="F7BD9A67"/>
    <w:rsid w:val="F7EEB2C4"/>
    <w:rsid w:val="F7FF17E4"/>
    <w:rsid w:val="F7FF53AA"/>
    <w:rsid w:val="FAFFD3BB"/>
    <w:rsid w:val="FBA6ED14"/>
    <w:rsid w:val="FBD7EE3C"/>
    <w:rsid w:val="FF8F16D8"/>
    <w:rsid w:val="FF9660FD"/>
    <w:rsid w:val="FFBB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2024-06-23T13:11:00Z</dcterms:created>
  <dc:creator>简简单单</dc:creator>
  <cp:lastModifiedBy>简简单单</cp:lastModifiedBy>
  <dcterms:modified xsi:type="dcterms:W3CDTF">2024-11-08T01:12:15Z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B5FD95DFA2F0F6E681EC7566ED904F7E_41</vt:lpwstr>
  </property>
</Properties>
</file>