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73D3D" w14:textId="77777777" w:rsidR="00075CB1" w:rsidRDefault="00075CB1" w:rsidP="00075CB1">
      <w:pPr>
        <w:jc w:val="center"/>
        <w:rPr>
          <w:rFonts w:ascii="Times New Roman" w:hAnsi="Times New Roman" w:cs="Times New Roman"/>
          <w:sz w:val="32"/>
          <w:szCs w:val="32"/>
        </w:rPr>
      </w:pPr>
      <w:r w:rsidRPr="0027439C">
        <w:rPr>
          <w:rFonts w:ascii="Times New Roman" w:hAnsi="Times New Roman" w:cs="Times New Roman"/>
          <w:sz w:val="32"/>
          <w:szCs w:val="32"/>
        </w:rPr>
        <w:t xml:space="preserve">Supplementary </w:t>
      </w:r>
      <w:r>
        <w:rPr>
          <w:rFonts w:ascii="Times New Roman" w:hAnsi="Times New Roman" w:cs="Times New Roman"/>
          <w:sz w:val="32"/>
          <w:szCs w:val="32"/>
        </w:rPr>
        <w:t>tables</w:t>
      </w:r>
    </w:p>
    <w:p w14:paraId="31251D1C" w14:textId="77777777" w:rsidR="00075CB1" w:rsidRPr="00043EAF" w:rsidRDefault="00075CB1" w:rsidP="00075CB1">
      <w:pPr>
        <w:jc w:val="center"/>
        <w:rPr>
          <w:rFonts w:ascii="Times New Roman" w:hAnsi="Times New Roman" w:cs="Times New Roman"/>
          <w:sz w:val="24"/>
          <w:szCs w:val="24"/>
        </w:rPr>
      </w:pPr>
    </w:p>
    <w:p w14:paraId="77DA8DBD" w14:textId="40F19161" w:rsidR="00075CB1" w:rsidRDefault="00075CB1" w:rsidP="00075CB1">
      <w:pPr>
        <w:jc w:val="both"/>
        <w:rPr>
          <w:rFonts w:ascii="Times New Roman" w:hAnsi="Times New Roman" w:cs="Times New Roman"/>
          <w:sz w:val="24"/>
          <w:szCs w:val="24"/>
        </w:rPr>
      </w:pPr>
      <w:r w:rsidRPr="00B03B46">
        <w:rPr>
          <w:rFonts w:ascii="Times New Roman" w:hAnsi="Times New Roman" w:cs="Times New Roman"/>
          <w:b/>
          <w:bCs/>
          <w:sz w:val="24"/>
          <w:szCs w:val="24"/>
        </w:rPr>
        <w:t>Table S1.</w:t>
      </w:r>
      <w:r w:rsidRPr="00043EAF">
        <w:rPr>
          <w:rFonts w:ascii="Times New Roman" w:hAnsi="Times New Roman" w:cs="Times New Roman"/>
          <w:sz w:val="24"/>
          <w:szCs w:val="24"/>
        </w:rPr>
        <w:t xml:space="preserve"> </w:t>
      </w:r>
      <w:r>
        <w:rPr>
          <w:rFonts w:ascii="Times New Roman" w:hAnsi="Times New Roman" w:cs="Times New Roman"/>
          <w:sz w:val="24"/>
          <w:szCs w:val="24"/>
        </w:rPr>
        <w:t>Docking scores (shown in brackets) and binding energy (</w:t>
      </w:r>
      <w:r w:rsidRPr="00043EAF">
        <w:rPr>
          <w:rFonts w:ascii="Times New Roman" w:hAnsi="Times New Roman" w:cs="Times New Roman"/>
          <w:sz w:val="24"/>
          <w:szCs w:val="24"/>
        </w:rPr>
        <w:t>MMGBSA dG Bind</w:t>
      </w:r>
      <w:r>
        <w:rPr>
          <w:rFonts w:ascii="Times New Roman" w:hAnsi="Times New Roman" w:cs="Times New Roman"/>
          <w:sz w:val="24"/>
          <w:szCs w:val="24"/>
        </w:rPr>
        <w:t>) for complexes of native (WT) and mutated protein with inhibitors. Docking to WT protein was verified by superposition to crystallographic model (</w:t>
      </w:r>
      <w:r w:rsidRPr="00EC48A7">
        <w:rPr>
          <w:rFonts w:ascii="Times New Roman" w:hAnsi="Times New Roman" w:cs="Times New Roman"/>
          <w:sz w:val="24"/>
          <w:szCs w:val="24"/>
        </w:rPr>
        <w:t>PDB ID</w:t>
      </w:r>
      <w:r w:rsidR="006B63E9">
        <w:rPr>
          <w:rFonts w:ascii="Times New Roman" w:hAnsi="Times New Roman" w:cs="Times New Roman"/>
          <w:sz w:val="24"/>
          <w:szCs w:val="24"/>
        </w:rPr>
        <w:t xml:space="preserve"> </w:t>
      </w:r>
      <w:r w:rsidR="00023F1A">
        <w:rPr>
          <w:rFonts w:ascii="Times New Roman" w:hAnsi="Times New Roman" w:cs="Times New Roman"/>
          <w:sz w:val="24"/>
          <w:szCs w:val="24"/>
        </w:rPr>
        <w:t>3oxz,</w:t>
      </w:r>
      <w:r w:rsidR="00EC48A7">
        <w:rPr>
          <w:rFonts w:ascii="Times New Roman" w:hAnsi="Times New Roman" w:cs="Times New Roman"/>
          <w:sz w:val="24"/>
          <w:szCs w:val="24"/>
        </w:rPr>
        <w:t xml:space="preserve"> 3cs9, 2hyy, 4xey, 3ue4</w:t>
      </w:r>
      <w:r>
        <w:rPr>
          <w:rFonts w:ascii="Times New Roman" w:hAnsi="Times New Roman" w:cs="Times New Roman"/>
          <w:sz w:val="24"/>
          <w:szCs w:val="24"/>
        </w:rPr>
        <w:t xml:space="preserve">). Docking score was evaluated based on Glide docking XP mode. </w:t>
      </w:r>
      <w:r w:rsidRPr="00043EAF">
        <w:rPr>
          <w:rFonts w:ascii="Times New Roman" w:hAnsi="Times New Roman" w:cs="Times New Roman"/>
          <w:sz w:val="24"/>
          <w:szCs w:val="24"/>
        </w:rPr>
        <w:t>MMGBSA dG Bind</w:t>
      </w:r>
      <w:r>
        <w:rPr>
          <w:rFonts w:ascii="Times New Roman" w:hAnsi="Times New Roman" w:cs="Times New Roman"/>
          <w:sz w:val="24"/>
          <w:szCs w:val="24"/>
        </w:rPr>
        <w:t xml:space="preserve"> was obtained from Prime module in Schrödinger Suite</w:t>
      </w:r>
    </w:p>
    <w:tbl>
      <w:tblPr>
        <w:tblStyle w:val="Tabela-Siatka"/>
        <w:tblW w:w="0" w:type="auto"/>
        <w:tblLook w:val="04A0" w:firstRow="1" w:lastRow="0" w:firstColumn="1" w:lastColumn="0" w:noHBand="0" w:noVBand="1"/>
      </w:tblPr>
      <w:tblGrid>
        <w:gridCol w:w="1895"/>
        <w:gridCol w:w="1350"/>
        <w:gridCol w:w="2562"/>
        <w:gridCol w:w="2410"/>
      </w:tblGrid>
      <w:tr w:rsidR="00075CB1" w14:paraId="77BD130F" w14:textId="77777777" w:rsidTr="00855915">
        <w:tc>
          <w:tcPr>
            <w:tcW w:w="1895" w:type="dxa"/>
            <w:shd w:val="clear" w:color="auto" w:fill="D9D9D9" w:themeFill="background1" w:themeFillShade="D9"/>
          </w:tcPr>
          <w:p w14:paraId="167C924F" w14:textId="77777777" w:rsidR="00075CB1" w:rsidRPr="006A3C91" w:rsidRDefault="00075CB1" w:rsidP="00855915">
            <w:pPr>
              <w:spacing w:line="360" w:lineRule="auto"/>
              <w:rPr>
                <w:rFonts w:ascii="Times New Roman" w:hAnsi="Times New Roman" w:cs="Times New Roman"/>
                <w:b/>
                <w:bCs/>
              </w:rPr>
            </w:pPr>
            <w:r w:rsidRPr="006A3C91">
              <w:rPr>
                <w:rFonts w:ascii="Times New Roman" w:hAnsi="Times New Roman" w:cs="Times New Roman"/>
                <w:b/>
                <w:bCs/>
              </w:rPr>
              <w:t>Inhibitor</w:t>
            </w:r>
          </w:p>
        </w:tc>
        <w:tc>
          <w:tcPr>
            <w:tcW w:w="1350" w:type="dxa"/>
          </w:tcPr>
          <w:p w14:paraId="4405A3E9" w14:textId="77777777" w:rsidR="00075CB1" w:rsidRPr="006A3C91" w:rsidRDefault="00075CB1" w:rsidP="00855915">
            <w:pPr>
              <w:spacing w:line="360" w:lineRule="auto"/>
              <w:jc w:val="center"/>
              <w:rPr>
                <w:rFonts w:ascii="Times New Roman" w:hAnsi="Times New Roman" w:cs="Times New Roman"/>
                <w:b/>
                <w:bCs/>
              </w:rPr>
            </w:pPr>
            <w:r w:rsidRPr="006A3C91">
              <w:rPr>
                <w:rFonts w:ascii="Times New Roman" w:hAnsi="Times New Roman" w:cs="Times New Roman"/>
                <w:b/>
                <w:bCs/>
              </w:rPr>
              <w:t>AL</w:t>
            </w:r>
          </w:p>
        </w:tc>
        <w:tc>
          <w:tcPr>
            <w:tcW w:w="2562" w:type="dxa"/>
          </w:tcPr>
          <w:p w14:paraId="276DF8DD" w14:textId="77777777" w:rsidR="00075CB1" w:rsidRPr="006A3C91" w:rsidRDefault="00075CB1" w:rsidP="00855915">
            <w:pPr>
              <w:spacing w:line="360" w:lineRule="auto"/>
              <w:jc w:val="center"/>
              <w:rPr>
                <w:rFonts w:ascii="Times New Roman" w:hAnsi="Times New Roman" w:cs="Times New Roman"/>
                <w:b/>
                <w:bCs/>
              </w:rPr>
            </w:pPr>
            <w:r w:rsidRPr="006A3C91">
              <w:rPr>
                <w:rFonts w:ascii="Times New Roman" w:hAnsi="Times New Roman" w:cs="Times New Roman"/>
                <w:b/>
                <w:bCs/>
              </w:rPr>
              <w:t>Native (WT)</w:t>
            </w:r>
          </w:p>
        </w:tc>
        <w:tc>
          <w:tcPr>
            <w:tcW w:w="2410" w:type="dxa"/>
          </w:tcPr>
          <w:p w14:paraId="40F0FA3F" w14:textId="77777777" w:rsidR="00075CB1" w:rsidRPr="006A3C91" w:rsidRDefault="00075CB1" w:rsidP="00855915">
            <w:pPr>
              <w:spacing w:line="360" w:lineRule="auto"/>
              <w:jc w:val="center"/>
              <w:rPr>
                <w:rFonts w:ascii="Times New Roman" w:hAnsi="Times New Roman" w:cs="Times New Roman"/>
                <w:b/>
                <w:bCs/>
              </w:rPr>
            </w:pPr>
            <w:r w:rsidRPr="006A3C91">
              <w:rPr>
                <w:rFonts w:ascii="Times New Roman" w:hAnsi="Times New Roman" w:cs="Times New Roman"/>
                <w:b/>
                <w:bCs/>
              </w:rPr>
              <w:t>Lys404Glu (K404E)</w:t>
            </w:r>
          </w:p>
        </w:tc>
      </w:tr>
      <w:tr w:rsidR="00075CB1" w14:paraId="60B8BE78" w14:textId="77777777" w:rsidTr="00855915">
        <w:tc>
          <w:tcPr>
            <w:tcW w:w="1895" w:type="dxa"/>
            <w:shd w:val="clear" w:color="auto" w:fill="D9D9D9" w:themeFill="background1" w:themeFillShade="D9"/>
          </w:tcPr>
          <w:p w14:paraId="2B910DED" w14:textId="77777777" w:rsidR="00075CB1" w:rsidRPr="006A3C91" w:rsidRDefault="00075CB1" w:rsidP="00855915">
            <w:pPr>
              <w:spacing w:line="360" w:lineRule="auto"/>
              <w:rPr>
                <w:rFonts w:ascii="Times New Roman" w:hAnsi="Times New Roman" w:cs="Times New Roman"/>
              </w:rPr>
            </w:pPr>
            <w:r w:rsidRPr="006A3C91">
              <w:rPr>
                <w:rFonts w:ascii="Times New Roman" w:hAnsi="Times New Roman" w:cs="Times New Roman"/>
              </w:rPr>
              <w:t>ponatinib, PON</w:t>
            </w:r>
          </w:p>
        </w:tc>
        <w:tc>
          <w:tcPr>
            <w:tcW w:w="1350" w:type="dxa"/>
          </w:tcPr>
          <w:p w14:paraId="76D01117" w14:textId="77777777" w:rsidR="00075CB1" w:rsidRPr="003A5000" w:rsidRDefault="00075CB1" w:rsidP="00855915">
            <w:pPr>
              <w:spacing w:line="360" w:lineRule="auto"/>
              <w:jc w:val="center"/>
              <w:rPr>
                <w:rFonts w:ascii="Times New Roman" w:hAnsi="Times New Roman" w:cs="Times New Roman"/>
              </w:rPr>
            </w:pPr>
            <w:r>
              <w:rPr>
                <w:rFonts w:ascii="Times New Roman" w:hAnsi="Times New Roman" w:cs="Times New Roman"/>
              </w:rPr>
              <w:t>DFG-out</w:t>
            </w:r>
          </w:p>
        </w:tc>
        <w:tc>
          <w:tcPr>
            <w:tcW w:w="2562" w:type="dxa"/>
          </w:tcPr>
          <w:p w14:paraId="272C90F3" w14:textId="77777777" w:rsidR="00075CB1" w:rsidRPr="003A5000" w:rsidRDefault="00075CB1" w:rsidP="00855915">
            <w:pPr>
              <w:spacing w:line="360" w:lineRule="auto"/>
              <w:jc w:val="center"/>
              <w:rPr>
                <w:rFonts w:ascii="Times New Roman" w:hAnsi="Times New Roman" w:cs="Times New Roman"/>
              </w:rPr>
            </w:pPr>
            <w:r w:rsidRPr="003A5000">
              <w:rPr>
                <w:rFonts w:ascii="Times New Roman" w:hAnsi="Times New Roman" w:cs="Times New Roman"/>
              </w:rPr>
              <w:t>-100.6 (-14.36)</w:t>
            </w:r>
          </w:p>
        </w:tc>
        <w:tc>
          <w:tcPr>
            <w:tcW w:w="2410" w:type="dxa"/>
          </w:tcPr>
          <w:p w14:paraId="73C17BD6" w14:textId="77777777" w:rsidR="00075CB1" w:rsidRPr="003A5000" w:rsidRDefault="00075CB1" w:rsidP="00855915">
            <w:pPr>
              <w:spacing w:line="360" w:lineRule="auto"/>
              <w:jc w:val="center"/>
              <w:rPr>
                <w:rFonts w:ascii="Times New Roman" w:hAnsi="Times New Roman" w:cs="Times New Roman"/>
              </w:rPr>
            </w:pPr>
            <w:r w:rsidRPr="003A5000">
              <w:rPr>
                <w:rFonts w:ascii="Times New Roman" w:hAnsi="Times New Roman" w:cs="Times New Roman"/>
              </w:rPr>
              <w:t>-105.66 (-14.73)</w:t>
            </w:r>
          </w:p>
        </w:tc>
      </w:tr>
      <w:tr w:rsidR="00075CB1" w14:paraId="64A75BDE" w14:textId="77777777" w:rsidTr="00855915">
        <w:tc>
          <w:tcPr>
            <w:tcW w:w="1895" w:type="dxa"/>
            <w:shd w:val="clear" w:color="auto" w:fill="D9D9D9" w:themeFill="background1" w:themeFillShade="D9"/>
          </w:tcPr>
          <w:p w14:paraId="2A6FFA01" w14:textId="77777777" w:rsidR="00075CB1" w:rsidRPr="006A3C91" w:rsidRDefault="00075CB1" w:rsidP="00855915">
            <w:pPr>
              <w:spacing w:line="360" w:lineRule="auto"/>
              <w:rPr>
                <w:rFonts w:ascii="Times New Roman" w:hAnsi="Times New Roman" w:cs="Times New Roman"/>
              </w:rPr>
            </w:pPr>
            <w:r w:rsidRPr="006A3C91">
              <w:rPr>
                <w:rFonts w:ascii="Times New Roman" w:hAnsi="Times New Roman" w:cs="Times New Roman"/>
              </w:rPr>
              <w:t>nilotinib, NILO</w:t>
            </w:r>
          </w:p>
        </w:tc>
        <w:tc>
          <w:tcPr>
            <w:tcW w:w="1350" w:type="dxa"/>
          </w:tcPr>
          <w:p w14:paraId="24D6CE3C" w14:textId="77777777" w:rsidR="00075CB1" w:rsidRPr="003A5000" w:rsidRDefault="00075CB1" w:rsidP="00855915">
            <w:pPr>
              <w:spacing w:line="360" w:lineRule="auto"/>
              <w:jc w:val="center"/>
              <w:rPr>
                <w:rFonts w:ascii="Times New Roman" w:hAnsi="Times New Roman" w:cs="Times New Roman"/>
              </w:rPr>
            </w:pPr>
            <w:r>
              <w:rPr>
                <w:rFonts w:ascii="Times New Roman" w:hAnsi="Times New Roman" w:cs="Times New Roman"/>
              </w:rPr>
              <w:t>DFG-out</w:t>
            </w:r>
          </w:p>
        </w:tc>
        <w:tc>
          <w:tcPr>
            <w:tcW w:w="2562" w:type="dxa"/>
          </w:tcPr>
          <w:p w14:paraId="5FB28D6A" w14:textId="77777777" w:rsidR="00075CB1" w:rsidRPr="003A5000" w:rsidRDefault="00075CB1" w:rsidP="00855915">
            <w:pPr>
              <w:spacing w:line="360" w:lineRule="auto"/>
              <w:jc w:val="center"/>
              <w:rPr>
                <w:rFonts w:ascii="Times New Roman" w:hAnsi="Times New Roman" w:cs="Times New Roman"/>
              </w:rPr>
            </w:pPr>
            <w:r w:rsidRPr="003A5000">
              <w:rPr>
                <w:rFonts w:ascii="Times New Roman" w:hAnsi="Times New Roman" w:cs="Times New Roman"/>
              </w:rPr>
              <w:t>-112.90 (-14.71)</w:t>
            </w:r>
          </w:p>
        </w:tc>
        <w:tc>
          <w:tcPr>
            <w:tcW w:w="2410" w:type="dxa"/>
          </w:tcPr>
          <w:p w14:paraId="5FE80F7F" w14:textId="2769C3B1" w:rsidR="00075CB1" w:rsidRPr="003A5000" w:rsidRDefault="00075CB1" w:rsidP="00855915">
            <w:pPr>
              <w:spacing w:line="360" w:lineRule="auto"/>
              <w:jc w:val="center"/>
              <w:rPr>
                <w:rFonts w:ascii="Times New Roman" w:hAnsi="Times New Roman" w:cs="Times New Roman"/>
              </w:rPr>
            </w:pPr>
            <w:r w:rsidRPr="003A5000">
              <w:rPr>
                <w:rFonts w:ascii="Times New Roman" w:hAnsi="Times New Roman" w:cs="Times New Roman"/>
              </w:rPr>
              <w:t>-112.46 (-15.22)</w:t>
            </w:r>
          </w:p>
        </w:tc>
      </w:tr>
      <w:tr w:rsidR="00075CB1" w14:paraId="2F5943EB" w14:textId="77777777" w:rsidTr="00855915">
        <w:tc>
          <w:tcPr>
            <w:tcW w:w="1895" w:type="dxa"/>
            <w:shd w:val="clear" w:color="auto" w:fill="D9D9D9" w:themeFill="background1" w:themeFillShade="D9"/>
          </w:tcPr>
          <w:p w14:paraId="037C4099" w14:textId="77777777" w:rsidR="00075CB1" w:rsidRPr="006A3C91" w:rsidRDefault="00075CB1" w:rsidP="00855915">
            <w:pPr>
              <w:spacing w:line="360" w:lineRule="auto"/>
              <w:rPr>
                <w:rFonts w:ascii="Times New Roman" w:hAnsi="Times New Roman" w:cs="Times New Roman"/>
              </w:rPr>
            </w:pPr>
            <w:r w:rsidRPr="006A3C91">
              <w:rPr>
                <w:rFonts w:ascii="Times New Roman" w:hAnsi="Times New Roman" w:cs="Times New Roman"/>
              </w:rPr>
              <w:t>imatinib, IM</w:t>
            </w:r>
          </w:p>
        </w:tc>
        <w:tc>
          <w:tcPr>
            <w:tcW w:w="1350" w:type="dxa"/>
          </w:tcPr>
          <w:p w14:paraId="50C6E51A" w14:textId="77777777" w:rsidR="00075CB1" w:rsidRPr="003A5000" w:rsidRDefault="00075CB1" w:rsidP="00855915">
            <w:pPr>
              <w:spacing w:line="360" w:lineRule="auto"/>
              <w:jc w:val="center"/>
              <w:rPr>
                <w:rFonts w:ascii="Times New Roman" w:hAnsi="Times New Roman" w:cs="Times New Roman"/>
              </w:rPr>
            </w:pPr>
            <w:r>
              <w:rPr>
                <w:rFonts w:ascii="Times New Roman" w:hAnsi="Times New Roman" w:cs="Times New Roman"/>
              </w:rPr>
              <w:t>DFG-out</w:t>
            </w:r>
          </w:p>
        </w:tc>
        <w:tc>
          <w:tcPr>
            <w:tcW w:w="2562" w:type="dxa"/>
          </w:tcPr>
          <w:p w14:paraId="79500722" w14:textId="77777777" w:rsidR="00075CB1" w:rsidRPr="003A5000" w:rsidRDefault="00075CB1" w:rsidP="00855915">
            <w:pPr>
              <w:spacing w:line="360" w:lineRule="auto"/>
              <w:jc w:val="center"/>
              <w:rPr>
                <w:rFonts w:ascii="Times New Roman" w:hAnsi="Times New Roman" w:cs="Times New Roman"/>
              </w:rPr>
            </w:pPr>
            <w:r w:rsidRPr="003A5000">
              <w:rPr>
                <w:rFonts w:ascii="Times New Roman" w:hAnsi="Times New Roman" w:cs="Times New Roman"/>
              </w:rPr>
              <w:t>-100.67 (-13.65)</w:t>
            </w:r>
          </w:p>
        </w:tc>
        <w:tc>
          <w:tcPr>
            <w:tcW w:w="2410" w:type="dxa"/>
          </w:tcPr>
          <w:p w14:paraId="0E2EAAC0" w14:textId="77777777" w:rsidR="00075CB1" w:rsidRPr="003A5000" w:rsidRDefault="00075CB1" w:rsidP="00855915">
            <w:pPr>
              <w:spacing w:line="360" w:lineRule="auto"/>
              <w:jc w:val="center"/>
              <w:rPr>
                <w:rFonts w:ascii="Times New Roman" w:hAnsi="Times New Roman" w:cs="Times New Roman"/>
              </w:rPr>
            </w:pPr>
            <w:r w:rsidRPr="003A5000">
              <w:rPr>
                <w:rFonts w:ascii="Times New Roman" w:hAnsi="Times New Roman" w:cs="Times New Roman"/>
              </w:rPr>
              <w:t xml:space="preserve"> -96.86 (-14.69)</w:t>
            </w:r>
          </w:p>
        </w:tc>
      </w:tr>
      <w:tr w:rsidR="00075CB1" w14:paraId="0438B2DA" w14:textId="77777777" w:rsidTr="00855915">
        <w:tc>
          <w:tcPr>
            <w:tcW w:w="1895" w:type="dxa"/>
            <w:shd w:val="clear" w:color="auto" w:fill="D9D9D9" w:themeFill="background1" w:themeFillShade="D9"/>
          </w:tcPr>
          <w:p w14:paraId="0E8F62BE" w14:textId="77777777" w:rsidR="00075CB1" w:rsidRPr="006A3C91" w:rsidRDefault="00075CB1" w:rsidP="00855915">
            <w:pPr>
              <w:spacing w:line="360" w:lineRule="auto"/>
              <w:rPr>
                <w:rFonts w:ascii="Times New Roman" w:hAnsi="Times New Roman" w:cs="Times New Roman"/>
              </w:rPr>
            </w:pPr>
            <w:r w:rsidRPr="006A3C91">
              <w:rPr>
                <w:rFonts w:ascii="Times New Roman" w:hAnsi="Times New Roman" w:cs="Times New Roman"/>
              </w:rPr>
              <w:t>dasatinib, DAS</w:t>
            </w:r>
          </w:p>
        </w:tc>
        <w:tc>
          <w:tcPr>
            <w:tcW w:w="1350" w:type="dxa"/>
          </w:tcPr>
          <w:p w14:paraId="2DCBDABB" w14:textId="77777777" w:rsidR="00075CB1" w:rsidRPr="003A5000" w:rsidRDefault="00075CB1" w:rsidP="00855915">
            <w:pPr>
              <w:spacing w:line="360" w:lineRule="auto"/>
              <w:jc w:val="center"/>
              <w:rPr>
                <w:rFonts w:ascii="Times New Roman" w:hAnsi="Times New Roman" w:cs="Times New Roman"/>
              </w:rPr>
            </w:pPr>
            <w:r>
              <w:rPr>
                <w:rFonts w:ascii="Times New Roman" w:hAnsi="Times New Roman" w:cs="Times New Roman"/>
              </w:rPr>
              <w:t>DFG-in</w:t>
            </w:r>
          </w:p>
        </w:tc>
        <w:tc>
          <w:tcPr>
            <w:tcW w:w="2562" w:type="dxa"/>
          </w:tcPr>
          <w:p w14:paraId="00930B42" w14:textId="77777777" w:rsidR="00075CB1" w:rsidRPr="003A5000" w:rsidRDefault="00075CB1" w:rsidP="00855915">
            <w:pPr>
              <w:spacing w:line="360" w:lineRule="auto"/>
              <w:jc w:val="center"/>
              <w:rPr>
                <w:rFonts w:ascii="Times New Roman" w:hAnsi="Times New Roman" w:cs="Times New Roman"/>
              </w:rPr>
            </w:pPr>
            <w:r w:rsidRPr="003A5000">
              <w:rPr>
                <w:rFonts w:ascii="Times New Roman" w:hAnsi="Times New Roman" w:cs="Times New Roman"/>
              </w:rPr>
              <w:t>-81.78 (-11.92)</w:t>
            </w:r>
          </w:p>
        </w:tc>
        <w:tc>
          <w:tcPr>
            <w:tcW w:w="2410" w:type="dxa"/>
          </w:tcPr>
          <w:p w14:paraId="242395DB" w14:textId="77777777" w:rsidR="00075CB1" w:rsidRPr="003A5000" w:rsidRDefault="00075CB1" w:rsidP="00855915">
            <w:pPr>
              <w:spacing w:line="360" w:lineRule="auto"/>
              <w:jc w:val="center"/>
              <w:rPr>
                <w:rFonts w:ascii="Times New Roman" w:hAnsi="Times New Roman" w:cs="Times New Roman"/>
              </w:rPr>
            </w:pPr>
            <w:r w:rsidRPr="003A5000">
              <w:rPr>
                <w:rFonts w:ascii="Times New Roman" w:hAnsi="Times New Roman" w:cs="Times New Roman"/>
              </w:rPr>
              <w:t>-82.33 (-11.68)</w:t>
            </w:r>
          </w:p>
        </w:tc>
      </w:tr>
      <w:tr w:rsidR="00075CB1" w14:paraId="589A1B71" w14:textId="77777777" w:rsidTr="00855915">
        <w:tc>
          <w:tcPr>
            <w:tcW w:w="1895" w:type="dxa"/>
            <w:shd w:val="clear" w:color="auto" w:fill="D9D9D9" w:themeFill="background1" w:themeFillShade="D9"/>
          </w:tcPr>
          <w:p w14:paraId="0E320E55" w14:textId="77777777" w:rsidR="00075CB1" w:rsidRPr="006A3C91" w:rsidRDefault="00075CB1" w:rsidP="00855915">
            <w:pPr>
              <w:spacing w:line="360" w:lineRule="auto"/>
              <w:rPr>
                <w:rFonts w:ascii="Times New Roman" w:hAnsi="Times New Roman" w:cs="Times New Roman"/>
              </w:rPr>
            </w:pPr>
            <w:r w:rsidRPr="006A3C91">
              <w:rPr>
                <w:rFonts w:ascii="Times New Roman" w:hAnsi="Times New Roman" w:cs="Times New Roman"/>
              </w:rPr>
              <w:t>bosutinib, BOS</w:t>
            </w:r>
          </w:p>
        </w:tc>
        <w:tc>
          <w:tcPr>
            <w:tcW w:w="1350" w:type="dxa"/>
          </w:tcPr>
          <w:p w14:paraId="315C8665" w14:textId="77777777" w:rsidR="00075CB1" w:rsidRPr="003A5000" w:rsidRDefault="00075CB1" w:rsidP="00855915">
            <w:pPr>
              <w:spacing w:line="360" w:lineRule="auto"/>
              <w:jc w:val="center"/>
              <w:rPr>
                <w:rFonts w:ascii="Times New Roman" w:hAnsi="Times New Roman" w:cs="Times New Roman"/>
              </w:rPr>
            </w:pPr>
            <w:r>
              <w:rPr>
                <w:rFonts w:ascii="Times New Roman" w:hAnsi="Times New Roman" w:cs="Times New Roman"/>
              </w:rPr>
              <w:t>DFG-in</w:t>
            </w:r>
          </w:p>
        </w:tc>
        <w:tc>
          <w:tcPr>
            <w:tcW w:w="2562" w:type="dxa"/>
          </w:tcPr>
          <w:p w14:paraId="459C92AA" w14:textId="77777777" w:rsidR="00075CB1" w:rsidRPr="003A5000" w:rsidRDefault="00075CB1" w:rsidP="00855915">
            <w:pPr>
              <w:spacing w:line="360" w:lineRule="auto"/>
              <w:jc w:val="center"/>
              <w:rPr>
                <w:rFonts w:ascii="Times New Roman" w:hAnsi="Times New Roman" w:cs="Times New Roman"/>
              </w:rPr>
            </w:pPr>
            <w:r w:rsidRPr="003A5000">
              <w:rPr>
                <w:rFonts w:ascii="Times New Roman" w:hAnsi="Times New Roman" w:cs="Times New Roman"/>
              </w:rPr>
              <w:t>-70.68 (-9.57)</w:t>
            </w:r>
          </w:p>
        </w:tc>
        <w:tc>
          <w:tcPr>
            <w:tcW w:w="2410" w:type="dxa"/>
          </w:tcPr>
          <w:p w14:paraId="22B36E45" w14:textId="77777777" w:rsidR="00075CB1" w:rsidRPr="003A5000" w:rsidRDefault="00075CB1" w:rsidP="00855915">
            <w:pPr>
              <w:spacing w:line="360" w:lineRule="auto"/>
              <w:jc w:val="center"/>
              <w:rPr>
                <w:rFonts w:ascii="Times New Roman" w:hAnsi="Times New Roman" w:cs="Times New Roman"/>
              </w:rPr>
            </w:pPr>
            <w:r w:rsidRPr="003A5000">
              <w:rPr>
                <w:rFonts w:ascii="Times New Roman" w:hAnsi="Times New Roman" w:cs="Times New Roman"/>
              </w:rPr>
              <w:t>-70.88 (-9.78)</w:t>
            </w:r>
          </w:p>
        </w:tc>
      </w:tr>
    </w:tbl>
    <w:p w14:paraId="2B1B97BE" w14:textId="77777777" w:rsidR="00075CB1" w:rsidRDefault="00075CB1" w:rsidP="00075CB1">
      <w:pPr>
        <w:jc w:val="both"/>
        <w:rPr>
          <w:rFonts w:ascii="Times New Roman" w:hAnsi="Times New Roman" w:cs="Times New Roman"/>
          <w:sz w:val="24"/>
          <w:szCs w:val="24"/>
        </w:rPr>
      </w:pPr>
    </w:p>
    <w:p w14:paraId="5C9917C2" w14:textId="2F533D77" w:rsidR="00075CB1" w:rsidRDefault="00075CB1" w:rsidP="00075CB1">
      <w:pPr>
        <w:jc w:val="both"/>
        <w:rPr>
          <w:rFonts w:ascii="Times New Roman" w:hAnsi="Times New Roman" w:cs="Times New Roman"/>
          <w:sz w:val="24"/>
          <w:szCs w:val="24"/>
        </w:rPr>
      </w:pPr>
      <w:r w:rsidRPr="00B03B46">
        <w:rPr>
          <w:rFonts w:ascii="Times New Roman" w:hAnsi="Times New Roman" w:cs="Times New Roman"/>
          <w:b/>
          <w:bCs/>
          <w:sz w:val="24"/>
          <w:szCs w:val="24"/>
        </w:rPr>
        <w:t>Table S2</w:t>
      </w:r>
      <w:r>
        <w:rPr>
          <w:rFonts w:ascii="Times New Roman" w:hAnsi="Times New Roman" w:cs="Times New Roman"/>
          <w:b/>
          <w:bCs/>
          <w:sz w:val="24"/>
          <w:szCs w:val="24"/>
        </w:rPr>
        <w:t>.</w:t>
      </w:r>
      <w:r>
        <w:rPr>
          <w:rFonts w:ascii="Times New Roman" w:hAnsi="Times New Roman" w:cs="Times New Roman"/>
          <w:sz w:val="24"/>
          <w:szCs w:val="24"/>
        </w:rPr>
        <w:t xml:space="preserve"> Docking scores (shown in brackets) and binding energy (</w:t>
      </w:r>
      <w:r w:rsidRPr="00043EAF">
        <w:rPr>
          <w:rFonts w:ascii="Times New Roman" w:hAnsi="Times New Roman" w:cs="Times New Roman"/>
          <w:sz w:val="24"/>
          <w:szCs w:val="24"/>
        </w:rPr>
        <w:t>MMGBSA dG Bind</w:t>
      </w:r>
      <w:r>
        <w:rPr>
          <w:rFonts w:ascii="Times New Roman" w:hAnsi="Times New Roman" w:cs="Times New Roman"/>
          <w:sz w:val="24"/>
          <w:szCs w:val="24"/>
        </w:rPr>
        <w:t xml:space="preserve">) for complexes of native (WT) and mutated protein with myristic acid (MYR). Docking to WT protein was verified by superposition to crystallographic </w:t>
      </w:r>
      <w:r w:rsidRPr="0066174A">
        <w:rPr>
          <w:rFonts w:ascii="Times New Roman" w:hAnsi="Times New Roman" w:cs="Times New Roman"/>
          <w:sz w:val="24"/>
          <w:szCs w:val="24"/>
        </w:rPr>
        <w:t>model (PDB ID</w:t>
      </w:r>
      <w:r w:rsidR="006B63E9" w:rsidRPr="0066174A">
        <w:rPr>
          <w:rFonts w:ascii="Times New Roman" w:hAnsi="Times New Roman" w:cs="Times New Roman"/>
          <w:sz w:val="24"/>
          <w:szCs w:val="24"/>
        </w:rPr>
        <w:t xml:space="preserve"> </w:t>
      </w:r>
      <w:r w:rsidR="0066174A" w:rsidRPr="0066174A">
        <w:rPr>
          <w:rFonts w:ascii="Times New Roman" w:hAnsi="Times New Roman" w:cs="Times New Roman"/>
          <w:sz w:val="24"/>
          <w:szCs w:val="24"/>
        </w:rPr>
        <w:t>1opl</w:t>
      </w:r>
      <w:r>
        <w:rPr>
          <w:rFonts w:ascii="Times New Roman" w:hAnsi="Times New Roman" w:cs="Times New Roman"/>
          <w:sz w:val="24"/>
          <w:szCs w:val="24"/>
        </w:rPr>
        <w:t xml:space="preserve">). Docking score was evaluated based on Glide docking XP mode. </w:t>
      </w:r>
      <w:r w:rsidRPr="00043EAF">
        <w:rPr>
          <w:rFonts w:ascii="Times New Roman" w:hAnsi="Times New Roman" w:cs="Times New Roman"/>
          <w:sz w:val="24"/>
          <w:szCs w:val="24"/>
        </w:rPr>
        <w:t>MMGBSA dG Bind</w:t>
      </w:r>
      <w:r>
        <w:rPr>
          <w:rFonts w:ascii="Times New Roman" w:hAnsi="Times New Roman" w:cs="Times New Roman"/>
          <w:sz w:val="24"/>
          <w:szCs w:val="24"/>
        </w:rPr>
        <w:t xml:space="preserve"> was obtained from Prime module in Schrödinger Suite.</w:t>
      </w:r>
    </w:p>
    <w:tbl>
      <w:tblPr>
        <w:tblStyle w:val="Tabela-Siatka"/>
        <w:tblW w:w="0" w:type="auto"/>
        <w:tblLook w:val="04A0" w:firstRow="1" w:lastRow="0" w:firstColumn="1" w:lastColumn="0" w:noHBand="0" w:noVBand="1"/>
      </w:tblPr>
      <w:tblGrid>
        <w:gridCol w:w="1895"/>
        <w:gridCol w:w="1350"/>
        <w:gridCol w:w="2562"/>
        <w:gridCol w:w="2410"/>
      </w:tblGrid>
      <w:tr w:rsidR="00075CB1" w14:paraId="4CC570FC" w14:textId="77777777" w:rsidTr="00855915">
        <w:tc>
          <w:tcPr>
            <w:tcW w:w="1895" w:type="dxa"/>
            <w:shd w:val="clear" w:color="auto" w:fill="D9D9D9" w:themeFill="background1" w:themeFillShade="D9"/>
          </w:tcPr>
          <w:p w14:paraId="78314F1B" w14:textId="77777777" w:rsidR="00075CB1" w:rsidRPr="006A3C91" w:rsidRDefault="00075CB1" w:rsidP="00855915">
            <w:pPr>
              <w:spacing w:line="360" w:lineRule="auto"/>
              <w:rPr>
                <w:rFonts w:ascii="Times New Roman" w:hAnsi="Times New Roman" w:cs="Times New Roman"/>
                <w:b/>
                <w:bCs/>
              </w:rPr>
            </w:pPr>
            <w:r>
              <w:rPr>
                <w:rFonts w:ascii="Times New Roman" w:hAnsi="Times New Roman" w:cs="Times New Roman"/>
                <w:b/>
                <w:bCs/>
              </w:rPr>
              <w:t>compound</w:t>
            </w:r>
          </w:p>
        </w:tc>
        <w:tc>
          <w:tcPr>
            <w:tcW w:w="1350" w:type="dxa"/>
          </w:tcPr>
          <w:p w14:paraId="16B4B2A7" w14:textId="77777777" w:rsidR="00075CB1" w:rsidRPr="006A3C91" w:rsidRDefault="00075CB1" w:rsidP="00855915">
            <w:pPr>
              <w:spacing w:line="360" w:lineRule="auto"/>
              <w:jc w:val="center"/>
              <w:rPr>
                <w:rFonts w:ascii="Times New Roman" w:hAnsi="Times New Roman" w:cs="Times New Roman"/>
                <w:b/>
                <w:bCs/>
              </w:rPr>
            </w:pPr>
            <w:r w:rsidRPr="006A3C91">
              <w:rPr>
                <w:rFonts w:ascii="Times New Roman" w:hAnsi="Times New Roman" w:cs="Times New Roman"/>
                <w:b/>
                <w:bCs/>
              </w:rPr>
              <w:t>AL</w:t>
            </w:r>
          </w:p>
        </w:tc>
        <w:tc>
          <w:tcPr>
            <w:tcW w:w="2562" w:type="dxa"/>
          </w:tcPr>
          <w:p w14:paraId="2D365D40" w14:textId="77777777" w:rsidR="00075CB1" w:rsidRPr="006A3C91" w:rsidRDefault="00075CB1" w:rsidP="00855915">
            <w:pPr>
              <w:spacing w:line="360" w:lineRule="auto"/>
              <w:jc w:val="center"/>
              <w:rPr>
                <w:rFonts w:ascii="Times New Roman" w:hAnsi="Times New Roman" w:cs="Times New Roman"/>
                <w:b/>
                <w:bCs/>
              </w:rPr>
            </w:pPr>
            <w:r w:rsidRPr="006A3C91">
              <w:rPr>
                <w:rFonts w:ascii="Times New Roman" w:hAnsi="Times New Roman" w:cs="Times New Roman"/>
                <w:b/>
                <w:bCs/>
              </w:rPr>
              <w:t>Native (WT)</w:t>
            </w:r>
          </w:p>
        </w:tc>
        <w:tc>
          <w:tcPr>
            <w:tcW w:w="2410" w:type="dxa"/>
          </w:tcPr>
          <w:p w14:paraId="19A43D04" w14:textId="77777777" w:rsidR="00075CB1" w:rsidRPr="006A3C91" w:rsidRDefault="00075CB1" w:rsidP="00855915">
            <w:pPr>
              <w:spacing w:line="360" w:lineRule="auto"/>
              <w:jc w:val="center"/>
              <w:rPr>
                <w:rFonts w:ascii="Times New Roman" w:hAnsi="Times New Roman" w:cs="Times New Roman"/>
                <w:b/>
                <w:bCs/>
              </w:rPr>
            </w:pPr>
            <w:r w:rsidRPr="006A3C91">
              <w:rPr>
                <w:rFonts w:ascii="Times New Roman" w:hAnsi="Times New Roman" w:cs="Times New Roman"/>
                <w:b/>
                <w:bCs/>
              </w:rPr>
              <w:t>Lys404Glu (K404E)</w:t>
            </w:r>
          </w:p>
        </w:tc>
      </w:tr>
      <w:tr w:rsidR="00075CB1" w14:paraId="5E2BAA84" w14:textId="77777777" w:rsidTr="00855915">
        <w:tc>
          <w:tcPr>
            <w:tcW w:w="1895" w:type="dxa"/>
            <w:shd w:val="clear" w:color="auto" w:fill="D9D9D9" w:themeFill="background1" w:themeFillShade="D9"/>
          </w:tcPr>
          <w:p w14:paraId="4D8C45AB" w14:textId="77777777" w:rsidR="00075CB1" w:rsidRPr="00B03B46" w:rsidRDefault="00075CB1" w:rsidP="00855915">
            <w:pPr>
              <w:spacing w:line="360" w:lineRule="auto"/>
              <w:rPr>
                <w:rFonts w:ascii="Times New Roman" w:hAnsi="Times New Roman" w:cs="Times New Roman"/>
              </w:rPr>
            </w:pPr>
            <w:r w:rsidRPr="00B03B46">
              <w:rPr>
                <w:rFonts w:ascii="Times New Roman" w:hAnsi="Times New Roman" w:cs="Times New Roman"/>
              </w:rPr>
              <w:t>Myristic acid</w:t>
            </w:r>
          </w:p>
        </w:tc>
        <w:tc>
          <w:tcPr>
            <w:tcW w:w="1350" w:type="dxa"/>
          </w:tcPr>
          <w:p w14:paraId="19598DF6" w14:textId="77777777" w:rsidR="00075CB1" w:rsidRPr="00B03B46" w:rsidRDefault="00075CB1" w:rsidP="00855915">
            <w:pPr>
              <w:spacing w:line="360" w:lineRule="auto"/>
              <w:jc w:val="center"/>
              <w:rPr>
                <w:rFonts w:ascii="Times New Roman" w:hAnsi="Times New Roman" w:cs="Times New Roman"/>
              </w:rPr>
            </w:pPr>
            <w:r>
              <w:rPr>
                <w:rFonts w:ascii="Times New Roman" w:hAnsi="Times New Roman" w:cs="Times New Roman"/>
              </w:rPr>
              <w:t>DFG-out</w:t>
            </w:r>
          </w:p>
        </w:tc>
        <w:tc>
          <w:tcPr>
            <w:tcW w:w="2562" w:type="dxa"/>
          </w:tcPr>
          <w:p w14:paraId="1BA7CBDE" w14:textId="77777777" w:rsidR="00075CB1" w:rsidRPr="00B03B46" w:rsidRDefault="00075CB1" w:rsidP="00855915">
            <w:pPr>
              <w:spacing w:line="360" w:lineRule="auto"/>
              <w:jc w:val="center"/>
              <w:rPr>
                <w:rFonts w:ascii="Times New Roman" w:hAnsi="Times New Roman" w:cs="Times New Roman"/>
              </w:rPr>
            </w:pPr>
            <w:r w:rsidRPr="00B03B46">
              <w:rPr>
                <w:rFonts w:ascii="Times New Roman" w:hAnsi="Times New Roman" w:cs="Times New Roman"/>
              </w:rPr>
              <w:t>-77.72 (-2.64)</w:t>
            </w:r>
          </w:p>
        </w:tc>
        <w:tc>
          <w:tcPr>
            <w:tcW w:w="2410" w:type="dxa"/>
          </w:tcPr>
          <w:p w14:paraId="0F44D1A7" w14:textId="77777777" w:rsidR="00075CB1" w:rsidRPr="00B03B46" w:rsidRDefault="00075CB1" w:rsidP="00855915">
            <w:pPr>
              <w:spacing w:line="360" w:lineRule="auto"/>
              <w:jc w:val="center"/>
              <w:rPr>
                <w:rFonts w:ascii="Times New Roman" w:hAnsi="Times New Roman" w:cs="Times New Roman"/>
              </w:rPr>
            </w:pPr>
            <w:r w:rsidRPr="00B03B46">
              <w:rPr>
                <w:rFonts w:ascii="Times New Roman" w:hAnsi="Times New Roman" w:cs="Times New Roman"/>
              </w:rPr>
              <w:t>-77.56 (-2.28)</w:t>
            </w:r>
          </w:p>
        </w:tc>
      </w:tr>
      <w:tr w:rsidR="00075CB1" w14:paraId="54A4A10C" w14:textId="77777777" w:rsidTr="00855915">
        <w:tc>
          <w:tcPr>
            <w:tcW w:w="1895" w:type="dxa"/>
            <w:shd w:val="clear" w:color="auto" w:fill="D9D9D9" w:themeFill="background1" w:themeFillShade="D9"/>
          </w:tcPr>
          <w:p w14:paraId="4C39624B" w14:textId="77777777" w:rsidR="00075CB1" w:rsidRPr="00B03B46" w:rsidRDefault="00075CB1" w:rsidP="00855915">
            <w:pPr>
              <w:spacing w:line="360" w:lineRule="auto"/>
              <w:rPr>
                <w:rFonts w:ascii="Times New Roman" w:hAnsi="Times New Roman" w:cs="Times New Roman"/>
              </w:rPr>
            </w:pPr>
            <w:r w:rsidRPr="00B03B46">
              <w:rPr>
                <w:rFonts w:ascii="Times New Roman" w:hAnsi="Times New Roman" w:cs="Times New Roman"/>
              </w:rPr>
              <w:t>Myristic acid</w:t>
            </w:r>
          </w:p>
        </w:tc>
        <w:tc>
          <w:tcPr>
            <w:tcW w:w="1350" w:type="dxa"/>
          </w:tcPr>
          <w:p w14:paraId="507CB701" w14:textId="77777777" w:rsidR="00075CB1" w:rsidRPr="00B03B46" w:rsidRDefault="00075CB1" w:rsidP="00855915">
            <w:pPr>
              <w:spacing w:line="360" w:lineRule="auto"/>
              <w:jc w:val="center"/>
              <w:rPr>
                <w:rFonts w:ascii="Times New Roman" w:hAnsi="Times New Roman" w:cs="Times New Roman"/>
              </w:rPr>
            </w:pPr>
            <w:r>
              <w:rPr>
                <w:rFonts w:ascii="Times New Roman" w:hAnsi="Times New Roman" w:cs="Times New Roman"/>
              </w:rPr>
              <w:t>DFG-in</w:t>
            </w:r>
          </w:p>
        </w:tc>
        <w:tc>
          <w:tcPr>
            <w:tcW w:w="2562" w:type="dxa"/>
          </w:tcPr>
          <w:p w14:paraId="5B858072" w14:textId="77777777" w:rsidR="00075CB1" w:rsidRPr="00B03B46" w:rsidRDefault="00075CB1" w:rsidP="00855915">
            <w:pPr>
              <w:spacing w:line="360" w:lineRule="auto"/>
              <w:jc w:val="center"/>
              <w:rPr>
                <w:rFonts w:ascii="Times New Roman" w:hAnsi="Times New Roman" w:cs="Times New Roman"/>
              </w:rPr>
            </w:pPr>
            <w:r w:rsidRPr="00B03B46">
              <w:rPr>
                <w:rFonts w:ascii="Times New Roman" w:hAnsi="Times New Roman" w:cs="Times New Roman"/>
              </w:rPr>
              <w:t>-78.54 (-3.33)</w:t>
            </w:r>
          </w:p>
        </w:tc>
        <w:tc>
          <w:tcPr>
            <w:tcW w:w="2410" w:type="dxa"/>
          </w:tcPr>
          <w:p w14:paraId="2B9D8283" w14:textId="77777777" w:rsidR="00075CB1" w:rsidRPr="00B03B46" w:rsidRDefault="00075CB1" w:rsidP="00855915">
            <w:pPr>
              <w:spacing w:line="360" w:lineRule="auto"/>
              <w:jc w:val="center"/>
              <w:rPr>
                <w:rFonts w:ascii="Times New Roman" w:hAnsi="Times New Roman" w:cs="Times New Roman"/>
              </w:rPr>
            </w:pPr>
            <w:r w:rsidRPr="00B03B46">
              <w:rPr>
                <w:rFonts w:ascii="Times New Roman" w:hAnsi="Times New Roman" w:cs="Times New Roman"/>
              </w:rPr>
              <w:t>-77.73 (-3.03)</w:t>
            </w:r>
          </w:p>
        </w:tc>
      </w:tr>
    </w:tbl>
    <w:p w14:paraId="4AC331CF" w14:textId="77777777" w:rsidR="00075CB1" w:rsidRDefault="00075CB1" w:rsidP="00075CB1">
      <w:pPr>
        <w:jc w:val="both"/>
        <w:rPr>
          <w:rFonts w:ascii="Times New Roman" w:hAnsi="Times New Roman" w:cs="Times New Roman"/>
          <w:sz w:val="24"/>
          <w:szCs w:val="24"/>
        </w:rPr>
      </w:pPr>
    </w:p>
    <w:p w14:paraId="3D5AB3FB" w14:textId="77777777" w:rsidR="00075CB1" w:rsidRDefault="00075CB1" w:rsidP="00075CB1">
      <w:pPr>
        <w:jc w:val="center"/>
        <w:rPr>
          <w:rFonts w:ascii="Times New Roman" w:hAnsi="Times New Roman" w:cs="Times New Roman"/>
          <w:sz w:val="24"/>
          <w:szCs w:val="24"/>
        </w:rPr>
      </w:pPr>
    </w:p>
    <w:p w14:paraId="5BB77F98" w14:textId="77777777" w:rsidR="00075CB1" w:rsidRDefault="00075CB1" w:rsidP="00075CB1">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29A6DB23" w14:textId="77777777" w:rsidR="00075CB1" w:rsidRDefault="00075CB1" w:rsidP="00075CB1">
      <w:pPr>
        <w:jc w:val="center"/>
        <w:rPr>
          <w:rFonts w:ascii="Times New Roman" w:hAnsi="Times New Roman" w:cs="Times New Roman"/>
          <w:sz w:val="32"/>
          <w:szCs w:val="32"/>
        </w:rPr>
      </w:pPr>
      <w:r w:rsidRPr="0027439C">
        <w:rPr>
          <w:rFonts w:ascii="Times New Roman" w:hAnsi="Times New Roman" w:cs="Times New Roman"/>
          <w:sz w:val="32"/>
          <w:szCs w:val="32"/>
        </w:rPr>
        <w:lastRenderedPageBreak/>
        <w:t xml:space="preserve">Supplementary </w:t>
      </w:r>
      <w:r>
        <w:rPr>
          <w:rFonts w:ascii="Times New Roman" w:hAnsi="Times New Roman" w:cs="Times New Roman"/>
          <w:sz w:val="32"/>
          <w:szCs w:val="32"/>
        </w:rPr>
        <w:t>figures</w:t>
      </w:r>
    </w:p>
    <w:p w14:paraId="01319D4B" w14:textId="77777777" w:rsidR="00075CB1" w:rsidRDefault="00075CB1" w:rsidP="00075CB1">
      <w:pPr>
        <w:jc w:val="center"/>
        <w:rPr>
          <w:rFonts w:ascii="Times New Roman" w:hAnsi="Times New Roman" w:cs="Times New Roman"/>
          <w:sz w:val="32"/>
          <w:szCs w:val="32"/>
        </w:rPr>
      </w:pPr>
    </w:p>
    <w:p w14:paraId="676BF5F9" w14:textId="77777777" w:rsidR="00075CB1" w:rsidRPr="00E81DA8" w:rsidRDefault="00075CB1" w:rsidP="00075CB1">
      <w:pPr>
        <w:jc w:val="center"/>
        <w:rPr>
          <w:rFonts w:ascii="Times New Roman" w:hAnsi="Times New Roman" w:cs="Times New Roman"/>
          <w:sz w:val="24"/>
          <w:szCs w:val="24"/>
        </w:rPr>
      </w:pPr>
      <w:r w:rsidRPr="00E81DA8">
        <w:rPr>
          <w:rFonts w:ascii="Times New Roman" w:hAnsi="Times New Roman" w:cs="Times New Roman"/>
          <w:noProof/>
          <w:sz w:val="24"/>
          <w:szCs w:val="24"/>
        </w:rPr>
        <w:drawing>
          <wp:inline distT="0" distB="0" distL="0" distR="0" wp14:anchorId="74D851F9" wp14:editId="29CDA576">
            <wp:extent cx="5760720" cy="3946525"/>
            <wp:effectExtent l="0" t="0" r="0" b="0"/>
            <wp:docPr id="76670969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3946525"/>
                    </a:xfrm>
                    <a:prstGeom prst="rect">
                      <a:avLst/>
                    </a:prstGeom>
                    <a:noFill/>
                    <a:ln>
                      <a:noFill/>
                    </a:ln>
                  </pic:spPr>
                </pic:pic>
              </a:graphicData>
            </a:graphic>
          </wp:inline>
        </w:drawing>
      </w:r>
    </w:p>
    <w:p w14:paraId="33C84659" w14:textId="77777777" w:rsidR="00075CB1" w:rsidRDefault="00075CB1" w:rsidP="00075CB1">
      <w:pPr>
        <w:jc w:val="both"/>
        <w:rPr>
          <w:rFonts w:ascii="Times New Roman" w:hAnsi="Times New Roman" w:cs="Times New Roman"/>
          <w:sz w:val="24"/>
          <w:szCs w:val="24"/>
        </w:rPr>
      </w:pPr>
      <w:r w:rsidRPr="00B03B46">
        <w:rPr>
          <w:rFonts w:ascii="Times New Roman" w:hAnsi="Times New Roman" w:cs="Times New Roman"/>
          <w:b/>
          <w:bCs/>
          <w:sz w:val="24"/>
          <w:szCs w:val="24"/>
        </w:rPr>
        <w:t>Fig. S1.</w:t>
      </w:r>
      <w:r>
        <w:rPr>
          <w:rFonts w:ascii="Times New Roman" w:hAnsi="Times New Roman" w:cs="Times New Roman"/>
          <w:sz w:val="24"/>
          <w:szCs w:val="24"/>
        </w:rPr>
        <w:t xml:space="preserve"> Top binding poses of each BCR-ABL1 inhibitor obtained from molecular docking using Glide and rescoring using MM-GBSA approximation in comparison with experimental binding pose from crystallography. </w:t>
      </w:r>
    </w:p>
    <w:p w14:paraId="253F9110" w14:textId="77777777" w:rsidR="00075CB1" w:rsidRDefault="00075CB1" w:rsidP="00075CB1">
      <w:pPr>
        <w:jc w:val="both"/>
        <w:rPr>
          <w:rFonts w:ascii="Times New Roman" w:hAnsi="Times New Roman" w:cs="Times New Roman"/>
          <w:sz w:val="24"/>
          <w:szCs w:val="24"/>
        </w:rPr>
      </w:pPr>
    </w:p>
    <w:p w14:paraId="12ACC64B" w14:textId="77777777" w:rsidR="00075CB1" w:rsidRDefault="00075CB1" w:rsidP="00075CB1">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15157D7" wp14:editId="38A3A0E2">
            <wp:extent cx="5039868" cy="5763768"/>
            <wp:effectExtent l="0" t="0" r="8890" b="8890"/>
            <wp:docPr id="1368828616" name="Obraz 1" descr="Obraz zawierający tekst, diagram, linia, pismo odręczne&#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92413" name="Obraz 1" descr="Obraz zawierający tekst, diagram, linia, pismo odręczne&#10;&#10;Opis wygenerowany automatyczni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39868" cy="5763768"/>
                    </a:xfrm>
                    <a:prstGeom prst="rect">
                      <a:avLst/>
                    </a:prstGeom>
                  </pic:spPr>
                </pic:pic>
              </a:graphicData>
            </a:graphic>
          </wp:inline>
        </w:drawing>
      </w:r>
    </w:p>
    <w:p w14:paraId="093FD68F" w14:textId="77777777" w:rsidR="00075CB1" w:rsidRPr="00B64064" w:rsidRDefault="00075CB1" w:rsidP="00075CB1">
      <w:pPr>
        <w:jc w:val="both"/>
        <w:rPr>
          <w:rFonts w:ascii="Times New Roman" w:hAnsi="Times New Roman" w:cs="Times New Roman"/>
          <w:sz w:val="24"/>
          <w:szCs w:val="24"/>
        </w:rPr>
      </w:pPr>
      <w:r w:rsidRPr="00643625">
        <w:rPr>
          <w:rFonts w:ascii="Times New Roman" w:hAnsi="Times New Roman" w:cs="Times New Roman"/>
          <w:b/>
          <w:bCs/>
          <w:sz w:val="24"/>
          <w:szCs w:val="24"/>
        </w:rPr>
        <w:t>Fig. S2.</w:t>
      </w:r>
      <w:r>
        <w:rPr>
          <w:rFonts w:ascii="Times New Roman" w:hAnsi="Times New Roman" w:cs="Times New Roman"/>
          <w:sz w:val="24"/>
          <w:szCs w:val="24"/>
        </w:rPr>
        <w:t xml:space="preserve"> </w:t>
      </w:r>
      <w:r w:rsidRPr="00B64064">
        <w:rPr>
          <w:rFonts w:ascii="Times New Roman" w:hAnsi="Times New Roman" w:cs="Times New Roman"/>
          <w:sz w:val="24"/>
          <w:szCs w:val="24"/>
        </w:rPr>
        <w:t>Data obtained from MD s</w:t>
      </w:r>
      <w:r>
        <w:rPr>
          <w:rFonts w:ascii="Times New Roman" w:hAnsi="Times New Roman" w:cs="Times New Roman"/>
          <w:sz w:val="24"/>
          <w:szCs w:val="24"/>
        </w:rPr>
        <w:t xml:space="preserve">imulation using Desmond package. </w:t>
      </w:r>
      <w:r w:rsidRPr="00B64064">
        <w:rPr>
          <w:rFonts w:ascii="Times New Roman" w:hAnsi="Times New Roman" w:cs="Times New Roman"/>
          <w:sz w:val="24"/>
          <w:szCs w:val="24"/>
        </w:rPr>
        <w:t xml:space="preserve">Diagram representing positional fluctuations of all amino acids for the </w:t>
      </w:r>
      <w:r>
        <w:rPr>
          <w:rFonts w:ascii="Times New Roman" w:hAnsi="Times New Roman" w:cs="Times New Roman"/>
          <w:sz w:val="24"/>
          <w:szCs w:val="24"/>
        </w:rPr>
        <w:t>BCR-ABL1 kinase domain</w:t>
      </w:r>
      <w:r w:rsidRPr="00B64064">
        <w:rPr>
          <w:rFonts w:ascii="Times New Roman" w:hAnsi="Times New Roman" w:cs="Times New Roman"/>
          <w:sz w:val="24"/>
          <w:szCs w:val="24"/>
        </w:rPr>
        <w:t>; RMSF is the root fluctuation calculated for the side chain of a given residue (</w:t>
      </w:r>
      <w:r>
        <w:rPr>
          <w:rFonts w:ascii="Times New Roman" w:hAnsi="Times New Roman" w:cs="Times New Roman"/>
          <w:sz w:val="24"/>
          <w:szCs w:val="24"/>
        </w:rPr>
        <w:t xml:space="preserve">side </w:t>
      </w:r>
      <w:r w:rsidRPr="00B64064">
        <w:rPr>
          <w:rFonts w:ascii="Times New Roman" w:hAnsi="Times New Roman" w:cs="Times New Roman"/>
          <w:sz w:val="24"/>
          <w:szCs w:val="24"/>
        </w:rPr>
        <w:t>chain) or only from the trace Cɑ.</w:t>
      </w:r>
      <w:r>
        <w:rPr>
          <w:rFonts w:ascii="Times New Roman" w:hAnsi="Times New Roman" w:cs="Times New Roman"/>
          <w:sz w:val="24"/>
          <w:szCs w:val="24"/>
        </w:rPr>
        <w:t xml:space="preserve"> Panels A, E, C represents fluctuations for WT protein, while B, D and F for mutant K404E. Calculations were performed for inactive conformation of BCR-ABL1 possessing activation loop in conformation DGF-in (A, B) and activation loop in conformation DGF-out (C, D). Additionally, rmsf was calculated for active conformation of  BCR-ABL1 with activation loop in DGF-in conformation. Fat pink strips mark loops made of residues 382-402 and 432-450 located close to the mutation site, while violet fat strips mark region of myristate binding pocket. Green strip marks αC helix. Data exported using Desmond tool, calculated from single MD simulation.</w:t>
      </w:r>
    </w:p>
    <w:p w14:paraId="7116DEF9" w14:textId="77777777" w:rsidR="00075CB1" w:rsidRDefault="00075CB1" w:rsidP="00075CB1">
      <w:pPr>
        <w:jc w:val="both"/>
        <w:rPr>
          <w:rFonts w:ascii="Times New Roman" w:hAnsi="Times New Roman" w:cs="Times New Roman"/>
          <w:sz w:val="24"/>
          <w:szCs w:val="24"/>
        </w:rPr>
      </w:pPr>
    </w:p>
    <w:p w14:paraId="1574EB0C" w14:textId="77777777" w:rsidR="00075CB1" w:rsidRDefault="00075CB1" w:rsidP="00075CB1">
      <w:pPr>
        <w:jc w:val="both"/>
        <w:rPr>
          <w:rFonts w:ascii="Times New Roman" w:hAnsi="Times New Roman" w:cs="Times New Roman"/>
          <w:sz w:val="24"/>
          <w:szCs w:val="24"/>
        </w:rPr>
      </w:pPr>
    </w:p>
    <w:p w14:paraId="4169F71D" w14:textId="77777777" w:rsidR="00075CB1" w:rsidRDefault="00075CB1" w:rsidP="00075CB1">
      <w:pPr>
        <w:jc w:val="both"/>
        <w:rPr>
          <w:rFonts w:ascii="Times New Roman" w:hAnsi="Times New Roman" w:cs="Times New Roman"/>
          <w:sz w:val="24"/>
          <w:szCs w:val="24"/>
        </w:rPr>
      </w:pPr>
    </w:p>
    <w:p w14:paraId="1939DF84" w14:textId="77777777" w:rsidR="00075CB1" w:rsidRDefault="00075CB1" w:rsidP="00075CB1">
      <w:pPr>
        <w:jc w:val="center"/>
        <w:rPr>
          <w:rFonts w:ascii="Times New Roman" w:hAnsi="Times New Roman" w:cs="Times New Roman"/>
          <w:sz w:val="24"/>
          <w:szCs w:val="24"/>
        </w:rPr>
      </w:pPr>
      <w:r w:rsidRPr="00DE3574">
        <w:rPr>
          <w:rFonts w:ascii="Times New Roman" w:hAnsi="Times New Roman" w:cs="Times New Roman"/>
          <w:noProof/>
          <w:sz w:val="24"/>
          <w:szCs w:val="24"/>
        </w:rPr>
        <w:lastRenderedPageBreak/>
        <w:drawing>
          <wp:inline distT="0" distB="0" distL="0" distR="0" wp14:anchorId="785FC667" wp14:editId="0D4B687D">
            <wp:extent cx="5041574" cy="6634843"/>
            <wp:effectExtent l="0" t="0" r="6985" b="0"/>
            <wp:docPr id="1276583496" name="Obraz 4" descr="Obraz zawierający tekst, diagram, Wykres,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739840" name="Obraz 4" descr="Obraz zawierający tekst, diagram, Wykres, zrzut ekranu&#10;&#10;Opis wygenerowany automatyczni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48413"/>
                    <a:stretch/>
                  </pic:blipFill>
                  <pic:spPr bwMode="auto">
                    <a:xfrm>
                      <a:off x="0" y="0"/>
                      <a:ext cx="5061737" cy="6661378"/>
                    </a:xfrm>
                    <a:prstGeom prst="rect">
                      <a:avLst/>
                    </a:prstGeom>
                    <a:noFill/>
                    <a:ln>
                      <a:noFill/>
                    </a:ln>
                    <a:extLst>
                      <a:ext uri="{53640926-AAD7-44D8-BBD7-CCE9431645EC}">
                        <a14:shadowObscured xmlns:a14="http://schemas.microsoft.com/office/drawing/2010/main"/>
                      </a:ext>
                    </a:extLst>
                  </pic:spPr>
                </pic:pic>
              </a:graphicData>
            </a:graphic>
          </wp:inline>
        </w:drawing>
      </w:r>
    </w:p>
    <w:p w14:paraId="5C408579" w14:textId="77777777" w:rsidR="00075CB1" w:rsidRPr="008C27FB" w:rsidRDefault="00075CB1" w:rsidP="00075CB1">
      <w:pPr>
        <w:jc w:val="both"/>
        <w:rPr>
          <w:rFonts w:ascii="Times New Roman" w:hAnsi="Times New Roman" w:cs="Times New Roman"/>
          <w:sz w:val="24"/>
          <w:szCs w:val="24"/>
        </w:rPr>
      </w:pPr>
      <w:r w:rsidRPr="008C27FB">
        <w:rPr>
          <w:rFonts w:ascii="Times New Roman" w:hAnsi="Times New Roman" w:cs="Times New Roman"/>
          <w:b/>
          <w:bCs/>
          <w:sz w:val="24"/>
          <w:szCs w:val="24"/>
        </w:rPr>
        <w:t>Fig. S3.</w:t>
      </w:r>
      <w:r w:rsidRPr="008C27FB">
        <w:rPr>
          <w:rFonts w:ascii="Times New Roman" w:hAnsi="Times New Roman" w:cs="Times New Roman"/>
          <w:sz w:val="24"/>
          <w:szCs w:val="24"/>
        </w:rPr>
        <w:t xml:space="preserve"> Data obtained from MD simulation using Desmond package. Diagram representing positional fluctuations of selected residues (275-450) for the BCR</w:t>
      </w:r>
      <w:r>
        <w:rPr>
          <w:rFonts w:ascii="Times New Roman" w:hAnsi="Times New Roman" w:cs="Times New Roman"/>
          <w:sz w:val="24"/>
          <w:szCs w:val="24"/>
        </w:rPr>
        <w:t>-</w:t>
      </w:r>
      <w:r w:rsidRPr="008C27FB">
        <w:rPr>
          <w:rFonts w:ascii="Times New Roman" w:hAnsi="Times New Roman" w:cs="Times New Roman"/>
          <w:sz w:val="24"/>
          <w:szCs w:val="24"/>
        </w:rPr>
        <w:t>ABL1 kinase domain; Panel A representing rmsf calculations for inactive conformation of BCR-ABL1 possessing activation loop in conformation DGF-in and activation loop in conformation DGF-out. Panel B representing rmsf values calculated for active conformation of  BCR-ABL1 with activation loop in DGF-in conformation. The potential hot spots regions of BCAR-ABL1 were marked. Two loops (382-402 and 432-450) are located close to the mutation site of BCAR-ABL1. Data were calculated based on triplicate MD simulation for each system.</w:t>
      </w:r>
    </w:p>
    <w:p w14:paraId="324D477A" w14:textId="77777777" w:rsidR="00075CB1" w:rsidRDefault="00075CB1" w:rsidP="00075CB1">
      <w:pPr>
        <w:jc w:val="both"/>
        <w:rPr>
          <w:rFonts w:ascii="Times New Roman" w:hAnsi="Times New Roman" w:cs="Times New Roman"/>
          <w:sz w:val="24"/>
          <w:szCs w:val="24"/>
        </w:rPr>
      </w:pPr>
    </w:p>
    <w:p w14:paraId="59BBE8F6" w14:textId="77777777" w:rsidR="00075CB1" w:rsidRDefault="00075CB1" w:rsidP="00075CB1">
      <w:pPr>
        <w:jc w:val="center"/>
        <w:rPr>
          <w:rFonts w:ascii="Times New Roman" w:hAnsi="Times New Roman" w:cs="Times New Roman"/>
          <w:sz w:val="24"/>
          <w:szCs w:val="24"/>
        </w:rPr>
      </w:pPr>
      <w:r w:rsidRPr="009554EC">
        <w:rPr>
          <w:rFonts w:ascii="Times New Roman" w:hAnsi="Times New Roman" w:cs="Times New Roman"/>
          <w:noProof/>
          <w:sz w:val="24"/>
          <w:szCs w:val="24"/>
        </w:rPr>
        <w:lastRenderedPageBreak/>
        <w:drawing>
          <wp:inline distT="0" distB="0" distL="0" distR="0" wp14:anchorId="20F43BAF" wp14:editId="54A26BDC">
            <wp:extent cx="4272643" cy="2422431"/>
            <wp:effectExtent l="0" t="0" r="0" b="0"/>
            <wp:docPr id="497070748" name="Obraz 6" descr="Obraz zawierający design&#10;&#10;Opis wygenerowany automatycznie przy średnim poziomie pewn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575252" name="Obraz 6" descr="Obraz zawierający design&#10;&#10;Opis wygenerowany automatycznie przy średnim poziomie pewności"/>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214" t="4576" r="28287" b="23094"/>
                    <a:stretch/>
                  </pic:blipFill>
                  <pic:spPr bwMode="auto">
                    <a:xfrm>
                      <a:off x="0" y="0"/>
                      <a:ext cx="4276847" cy="2424815"/>
                    </a:xfrm>
                    <a:prstGeom prst="rect">
                      <a:avLst/>
                    </a:prstGeom>
                    <a:noFill/>
                    <a:ln>
                      <a:noFill/>
                    </a:ln>
                    <a:extLst>
                      <a:ext uri="{53640926-AAD7-44D8-BBD7-CCE9431645EC}">
                        <a14:shadowObscured xmlns:a14="http://schemas.microsoft.com/office/drawing/2010/main"/>
                      </a:ext>
                    </a:extLst>
                  </pic:spPr>
                </pic:pic>
              </a:graphicData>
            </a:graphic>
          </wp:inline>
        </w:drawing>
      </w:r>
    </w:p>
    <w:p w14:paraId="18E516D0" w14:textId="77777777" w:rsidR="00075CB1" w:rsidRDefault="00075CB1" w:rsidP="00075CB1">
      <w:pPr>
        <w:jc w:val="both"/>
        <w:rPr>
          <w:rFonts w:ascii="Times New Roman" w:hAnsi="Times New Roman" w:cs="Times New Roman"/>
          <w:sz w:val="24"/>
          <w:szCs w:val="24"/>
        </w:rPr>
      </w:pPr>
      <w:r w:rsidRPr="0069663F">
        <w:rPr>
          <w:rFonts w:ascii="Times New Roman" w:hAnsi="Times New Roman" w:cs="Times New Roman"/>
          <w:b/>
          <w:bCs/>
          <w:sz w:val="24"/>
          <w:szCs w:val="24"/>
        </w:rPr>
        <w:t>Fig. S</w:t>
      </w:r>
      <w:r>
        <w:rPr>
          <w:rFonts w:ascii="Times New Roman" w:hAnsi="Times New Roman" w:cs="Times New Roman"/>
          <w:b/>
          <w:bCs/>
          <w:sz w:val="24"/>
          <w:szCs w:val="24"/>
        </w:rPr>
        <w:t>4</w:t>
      </w:r>
      <w:r>
        <w:rPr>
          <w:rFonts w:ascii="Times New Roman" w:hAnsi="Times New Roman" w:cs="Times New Roman"/>
          <w:sz w:val="24"/>
          <w:szCs w:val="24"/>
        </w:rPr>
        <w:t xml:space="preserve">. Top binding poses of myristic acid (MYR) from molecular docking using Glide and rescoring using MM-GBSA approximation in comparison with experimental binding pose from crystallography (1opl). </w:t>
      </w:r>
    </w:p>
    <w:p w14:paraId="27A8DD31" w14:textId="77777777" w:rsidR="00075CB1" w:rsidRDefault="00075CB1" w:rsidP="00075CB1">
      <w:pPr>
        <w:jc w:val="both"/>
        <w:rPr>
          <w:rFonts w:ascii="Times New Roman" w:hAnsi="Times New Roman" w:cs="Times New Roman"/>
          <w:sz w:val="24"/>
          <w:szCs w:val="24"/>
        </w:rPr>
      </w:pPr>
    </w:p>
    <w:p w14:paraId="143A5A0D" w14:textId="77777777" w:rsidR="00075CB1" w:rsidRPr="00960A0F" w:rsidRDefault="00075CB1" w:rsidP="00075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Courier New" w:eastAsia="Times New Roman" w:hAnsi="Courier New" w:cs="Courier New"/>
          <w:sz w:val="18"/>
          <w:szCs w:val="18"/>
        </w:rPr>
      </w:pPr>
      <w:r w:rsidRPr="00960A0F">
        <w:rPr>
          <w:rFonts w:ascii="Courier New" w:eastAsia="Times New Roman" w:hAnsi="Courier New" w:cs="Courier New"/>
          <w:sz w:val="18"/>
          <w:szCs w:val="18"/>
        </w:rPr>
        <w:t>&gt;NP_005148.2 tyrosine-protein kinase ABL1 isoform a [Homo sapiens]</w:t>
      </w:r>
    </w:p>
    <w:p w14:paraId="1D9D4F82" w14:textId="77777777" w:rsidR="00075CB1" w:rsidRPr="00960A0F" w:rsidRDefault="00075CB1" w:rsidP="00075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Courier New" w:eastAsia="Times New Roman" w:hAnsi="Courier New" w:cs="Courier New"/>
          <w:sz w:val="12"/>
          <w:szCs w:val="12"/>
        </w:rPr>
      </w:pPr>
    </w:p>
    <w:p w14:paraId="36FFFD34" w14:textId="77777777" w:rsidR="00075CB1" w:rsidRPr="0069663F" w:rsidRDefault="00075CB1" w:rsidP="00075CB1">
      <w:pPr>
        <w:pStyle w:val="HTML-wstpniesformatowany"/>
        <w:ind w:left="708"/>
        <w:rPr>
          <w:sz w:val="16"/>
          <w:szCs w:val="16"/>
          <w:lang w:val="en-US"/>
        </w:rPr>
      </w:pPr>
      <w:r w:rsidRPr="00960A0F">
        <w:rPr>
          <w:sz w:val="16"/>
          <w:szCs w:val="16"/>
          <w:lang w:val="en-US"/>
        </w:rPr>
        <w:t xml:space="preserve">        </w:t>
      </w:r>
      <w:r w:rsidRPr="0069663F">
        <w:rPr>
          <w:sz w:val="16"/>
          <w:szCs w:val="16"/>
          <w:lang w:val="en-US"/>
        </w:rPr>
        <w:t xml:space="preserve">10         20         30         40         50         60         70 </w:t>
      </w:r>
    </w:p>
    <w:p w14:paraId="15A1789A" w14:textId="77777777" w:rsidR="00075CB1" w:rsidRPr="0069663F" w:rsidRDefault="00075CB1" w:rsidP="00075CB1">
      <w:pPr>
        <w:pStyle w:val="HTML-wstpniesformatowany"/>
        <w:ind w:left="708"/>
        <w:rPr>
          <w:sz w:val="16"/>
          <w:szCs w:val="16"/>
          <w:lang w:val="en-US"/>
        </w:rPr>
      </w:pPr>
      <w:r w:rsidRPr="0069663F">
        <w:rPr>
          <w:sz w:val="16"/>
          <w:szCs w:val="16"/>
          <w:lang w:val="en-US"/>
        </w:rPr>
        <w:t>MLEICLKLVG CKSKKGLSSS SSCYLEEALQ RPVASDFEPQ GLSEAAR</w:t>
      </w:r>
      <w:r w:rsidRPr="0069663F">
        <w:rPr>
          <w:color w:val="FF0000"/>
          <w:sz w:val="16"/>
          <w:szCs w:val="16"/>
          <w:lang w:val="en-US"/>
        </w:rPr>
        <w:t>WNS</w:t>
      </w:r>
      <w:r w:rsidRPr="0069663F">
        <w:rPr>
          <w:sz w:val="16"/>
          <w:szCs w:val="16"/>
          <w:lang w:val="en-US"/>
        </w:rPr>
        <w:t xml:space="preserve"> </w:t>
      </w:r>
      <w:r w:rsidRPr="0069663F">
        <w:rPr>
          <w:color w:val="FF0000"/>
          <w:sz w:val="16"/>
          <w:szCs w:val="16"/>
          <w:lang w:val="en-US"/>
        </w:rPr>
        <w:t xml:space="preserve">KENLLAGPSE NDPNLFVALY </w:t>
      </w:r>
    </w:p>
    <w:p w14:paraId="6E9C7513" w14:textId="77777777" w:rsidR="00075CB1" w:rsidRPr="0069663F" w:rsidRDefault="00075CB1" w:rsidP="00075CB1">
      <w:pPr>
        <w:pStyle w:val="HTML-wstpniesformatowany"/>
        <w:ind w:left="708"/>
        <w:rPr>
          <w:color w:val="FF0000"/>
          <w:sz w:val="16"/>
          <w:szCs w:val="16"/>
          <w:lang w:val="en-US"/>
        </w:rPr>
      </w:pPr>
      <w:r w:rsidRPr="0069663F">
        <w:rPr>
          <w:color w:val="FF0000"/>
          <w:sz w:val="16"/>
          <w:szCs w:val="16"/>
          <w:lang w:val="en-US"/>
        </w:rPr>
        <w:t xml:space="preserve">        80         90        100        110        120        130        140 </w:t>
      </w:r>
    </w:p>
    <w:p w14:paraId="03443E89" w14:textId="77777777" w:rsidR="00075CB1" w:rsidRPr="0069663F" w:rsidRDefault="00075CB1" w:rsidP="00075CB1">
      <w:pPr>
        <w:pStyle w:val="HTML-wstpniesformatowany"/>
        <w:ind w:left="708"/>
        <w:rPr>
          <w:color w:val="FF0000"/>
          <w:sz w:val="16"/>
          <w:szCs w:val="16"/>
          <w:lang w:val="en-US"/>
        </w:rPr>
      </w:pPr>
      <w:r w:rsidRPr="0069663F">
        <w:rPr>
          <w:color w:val="FF0000"/>
          <w:sz w:val="16"/>
          <w:szCs w:val="16"/>
          <w:lang w:val="en-US"/>
        </w:rPr>
        <w:t xml:space="preserve">DFVASGDNTL SITKGEKLRV LGYNHNGEWC EAQTKNGQGW VPSNYITPVN SLEKHSWYHG PVSRNAAEYL </w:t>
      </w:r>
    </w:p>
    <w:p w14:paraId="6C1FBF25" w14:textId="77777777" w:rsidR="00075CB1" w:rsidRPr="0069663F" w:rsidRDefault="00075CB1" w:rsidP="00075CB1">
      <w:pPr>
        <w:pStyle w:val="HTML-wstpniesformatowany"/>
        <w:ind w:left="708"/>
        <w:rPr>
          <w:color w:val="FF0000"/>
          <w:sz w:val="16"/>
          <w:szCs w:val="16"/>
          <w:lang w:val="en-US"/>
        </w:rPr>
      </w:pPr>
      <w:r w:rsidRPr="0069663F">
        <w:rPr>
          <w:color w:val="FF0000"/>
          <w:sz w:val="16"/>
          <w:szCs w:val="16"/>
          <w:lang w:val="en-US"/>
        </w:rPr>
        <w:t xml:space="preserve">       150        160        170        180        190        200        210 </w:t>
      </w:r>
    </w:p>
    <w:p w14:paraId="18F4E32F" w14:textId="77777777" w:rsidR="00075CB1" w:rsidRPr="0069663F" w:rsidRDefault="00075CB1" w:rsidP="00075CB1">
      <w:pPr>
        <w:pStyle w:val="HTML-wstpniesformatowany"/>
        <w:ind w:left="708"/>
        <w:rPr>
          <w:color w:val="FF0000"/>
          <w:sz w:val="16"/>
          <w:szCs w:val="16"/>
          <w:lang w:val="en-US"/>
        </w:rPr>
      </w:pPr>
      <w:r w:rsidRPr="0069663F">
        <w:rPr>
          <w:color w:val="FF0000"/>
          <w:sz w:val="16"/>
          <w:szCs w:val="16"/>
          <w:lang w:val="en-US"/>
        </w:rPr>
        <w:t xml:space="preserve">LSSGINGSFL VRESESSPGQ RSISLRYEGR VYHYRINTAS DGKLYVSSES RFNTLAELVH HHSTVADGLI </w:t>
      </w:r>
    </w:p>
    <w:p w14:paraId="05BC4C7B" w14:textId="77777777" w:rsidR="00075CB1" w:rsidRPr="0069663F" w:rsidRDefault="00075CB1" w:rsidP="00075CB1">
      <w:pPr>
        <w:pStyle w:val="HTML-wstpniesformatowany"/>
        <w:ind w:left="708"/>
        <w:rPr>
          <w:color w:val="FF0000"/>
          <w:sz w:val="16"/>
          <w:szCs w:val="16"/>
          <w:lang w:val="en-US"/>
        </w:rPr>
      </w:pPr>
      <w:r w:rsidRPr="0069663F">
        <w:rPr>
          <w:color w:val="FF0000"/>
          <w:sz w:val="16"/>
          <w:szCs w:val="16"/>
          <w:lang w:val="en-US"/>
        </w:rPr>
        <w:t xml:space="preserve">       220        230        240        250        260        270        280 </w:t>
      </w:r>
    </w:p>
    <w:p w14:paraId="23CECC53" w14:textId="77777777" w:rsidR="00075CB1" w:rsidRPr="0069663F" w:rsidRDefault="00075CB1" w:rsidP="00075CB1">
      <w:pPr>
        <w:pStyle w:val="HTML-wstpniesformatowany"/>
        <w:ind w:left="708"/>
        <w:rPr>
          <w:color w:val="FF0000"/>
          <w:sz w:val="16"/>
          <w:szCs w:val="16"/>
          <w:lang w:val="en-US"/>
        </w:rPr>
      </w:pPr>
      <w:r w:rsidRPr="0069663F">
        <w:rPr>
          <w:color w:val="FF0000"/>
          <w:sz w:val="16"/>
          <w:szCs w:val="16"/>
          <w:lang w:val="en-US"/>
        </w:rPr>
        <w:t xml:space="preserve">TTLHYPAPKR NKPTVYGVSP NYDKWEMERT DITMKHKLGG GQYGEVYEGV WKKYSLTVAV KTLKEDTMEV </w:t>
      </w:r>
    </w:p>
    <w:p w14:paraId="4F814420" w14:textId="77777777" w:rsidR="00075CB1" w:rsidRPr="0069663F" w:rsidRDefault="00075CB1" w:rsidP="00075CB1">
      <w:pPr>
        <w:pStyle w:val="HTML-wstpniesformatowany"/>
        <w:ind w:left="708"/>
        <w:rPr>
          <w:color w:val="FF0000"/>
          <w:sz w:val="16"/>
          <w:szCs w:val="16"/>
          <w:lang w:val="en-US"/>
        </w:rPr>
      </w:pPr>
      <w:r w:rsidRPr="0069663F">
        <w:rPr>
          <w:color w:val="FF0000"/>
          <w:sz w:val="16"/>
          <w:szCs w:val="16"/>
          <w:lang w:val="en-US"/>
        </w:rPr>
        <w:t xml:space="preserve">       290        300        310        320        330        340        350 </w:t>
      </w:r>
    </w:p>
    <w:p w14:paraId="2D1F4D67" w14:textId="77777777" w:rsidR="00075CB1" w:rsidRPr="0069663F" w:rsidRDefault="00075CB1" w:rsidP="00075CB1">
      <w:pPr>
        <w:pStyle w:val="HTML-wstpniesformatowany"/>
        <w:ind w:left="708"/>
        <w:rPr>
          <w:color w:val="FF0000"/>
          <w:sz w:val="16"/>
          <w:szCs w:val="16"/>
          <w:lang w:val="en-US"/>
        </w:rPr>
      </w:pPr>
      <w:r w:rsidRPr="0069663F">
        <w:rPr>
          <w:color w:val="FF0000"/>
          <w:sz w:val="16"/>
          <w:szCs w:val="16"/>
          <w:lang w:val="en-US"/>
        </w:rPr>
        <w:t xml:space="preserve">EEFLKEAAVM KEIKHPNLVQ LLGVCTREPP FYIITEFMTY GNLLDYLREC NRQEVNAVVL LYMATQISSA </w:t>
      </w:r>
    </w:p>
    <w:p w14:paraId="24E930BA" w14:textId="77777777" w:rsidR="00075CB1" w:rsidRPr="0069663F" w:rsidRDefault="00075CB1" w:rsidP="00075CB1">
      <w:pPr>
        <w:pStyle w:val="HTML-wstpniesformatowany"/>
        <w:ind w:left="708"/>
        <w:rPr>
          <w:color w:val="FF0000"/>
          <w:sz w:val="16"/>
          <w:szCs w:val="16"/>
          <w:lang w:val="en-US"/>
        </w:rPr>
      </w:pPr>
      <w:r w:rsidRPr="0069663F">
        <w:rPr>
          <w:color w:val="FF0000"/>
          <w:sz w:val="16"/>
          <w:szCs w:val="16"/>
          <w:lang w:val="en-US"/>
        </w:rPr>
        <w:t xml:space="preserve">       360        370        380        390        400        410        420 </w:t>
      </w:r>
    </w:p>
    <w:p w14:paraId="20FF0DEA" w14:textId="77777777" w:rsidR="00075CB1" w:rsidRPr="0069663F" w:rsidRDefault="00075CB1" w:rsidP="00075CB1">
      <w:pPr>
        <w:pStyle w:val="HTML-wstpniesformatowany"/>
        <w:ind w:left="708"/>
        <w:rPr>
          <w:color w:val="FF0000"/>
          <w:sz w:val="16"/>
          <w:szCs w:val="16"/>
          <w:lang w:val="en-US"/>
        </w:rPr>
      </w:pPr>
      <w:r w:rsidRPr="0069663F">
        <w:rPr>
          <w:color w:val="FF0000"/>
          <w:sz w:val="16"/>
          <w:szCs w:val="16"/>
          <w:lang w:val="en-US"/>
        </w:rPr>
        <w:t>MEYLEKKNFI HRDLAARNCL VGENHLVKVA DFGLSRLMTG DTYTAHAGAK FPI</w:t>
      </w:r>
      <w:r w:rsidRPr="0069663F">
        <w:rPr>
          <w:color w:val="FF0000"/>
          <w:sz w:val="16"/>
          <w:szCs w:val="16"/>
          <w:highlight w:val="cyan"/>
          <w:lang w:val="en-US"/>
        </w:rPr>
        <w:t>K</w:t>
      </w:r>
      <w:r w:rsidRPr="0069663F">
        <w:rPr>
          <w:color w:val="FF0000"/>
          <w:sz w:val="16"/>
          <w:szCs w:val="16"/>
          <w:lang w:val="en-US"/>
        </w:rPr>
        <w:t xml:space="preserve">WTAPES LAYNKFSIKS </w:t>
      </w:r>
    </w:p>
    <w:p w14:paraId="73C58247" w14:textId="77777777" w:rsidR="00075CB1" w:rsidRPr="0069663F" w:rsidRDefault="00075CB1" w:rsidP="00075CB1">
      <w:pPr>
        <w:pStyle w:val="HTML-wstpniesformatowany"/>
        <w:ind w:left="708"/>
        <w:rPr>
          <w:color w:val="FF0000"/>
          <w:sz w:val="16"/>
          <w:szCs w:val="16"/>
          <w:lang w:val="en-US"/>
        </w:rPr>
      </w:pPr>
      <w:r w:rsidRPr="0069663F">
        <w:rPr>
          <w:color w:val="FF0000"/>
          <w:sz w:val="16"/>
          <w:szCs w:val="16"/>
          <w:lang w:val="en-US"/>
        </w:rPr>
        <w:t xml:space="preserve">       430        440        450        460        470        480        490 </w:t>
      </w:r>
    </w:p>
    <w:p w14:paraId="7B23C770" w14:textId="77777777" w:rsidR="00075CB1" w:rsidRPr="0069663F" w:rsidRDefault="00075CB1" w:rsidP="00075CB1">
      <w:pPr>
        <w:pStyle w:val="HTML-wstpniesformatowany"/>
        <w:ind w:left="708"/>
        <w:rPr>
          <w:color w:val="FF0000"/>
          <w:sz w:val="16"/>
          <w:szCs w:val="16"/>
          <w:lang w:val="en-US"/>
        </w:rPr>
      </w:pPr>
      <w:r w:rsidRPr="0069663F">
        <w:rPr>
          <w:color w:val="FF0000"/>
          <w:sz w:val="16"/>
          <w:szCs w:val="16"/>
          <w:lang w:val="en-US"/>
        </w:rPr>
        <w:t xml:space="preserve">DVWAFGVLLW EIATYGMSPY PGIDLSQVYE LLEKDYRMER PEGCPEKVYE LMRACWQWNP SDRPSFAEIH </w:t>
      </w:r>
    </w:p>
    <w:p w14:paraId="26A71863" w14:textId="77777777" w:rsidR="00075CB1" w:rsidRPr="0069663F" w:rsidRDefault="00075CB1" w:rsidP="00075CB1">
      <w:pPr>
        <w:pStyle w:val="HTML-wstpniesformatowany"/>
        <w:ind w:left="708"/>
        <w:rPr>
          <w:color w:val="FF0000"/>
          <w:sz w:val="16"/>
          <w:szCs w:val="16"/>
          <w:lang w:val="en-US"/>
        </w:rPr>
      </w:pPr>
      <w:r w:rsidRPr="0069663F">
        <w:rPr>
          <w:color w:val="FF0000"/>
          <w:sz w:val="16"/>
          <w:szCs w:val="16"/>
          <w:lang w:val="en-US"/>
        </w:rPr>
        <w:t xml:space="preserve">       500        510        </w:t>
      </w:r>
      <w:r w:rsidRPr="0013525B">
        <w:rPr>
          <w:sz w:val="16"/>
          <w:szCs w:val="16"/>
          <w:lang w:val="en-US"/>
        </w:rPr>
        <w:t xml:space="preserve">520        530        540        550        560 </w:t>
      </w:r>
    </w:p>
    <w:p w14:paraId="735F5BD0" w14:textId="77777777" w:rsidR="00075CB1" w:rsidRPr="0069663F" w:rsidRDefault="00075CB1" w:rsidP="00075CB1">
      <w:pPr>
        <w:pStyle w:val="HTML-wstpniesformatowany"/>
        <w:ind w:left="708"/>
        <w:rPr>
          <w:sz w:val="16"/>
          <w:szCs w:val="16"/>
          <w:lang w:val="en-US"/>
        </w:rPr>
      </w:pPr>
      <w:r w:rsidRPr="0069663F">
        <w:rPr>
          <w:color w:val="FF0000"/>
          <w:sz w:val="16"/>
          <w:szCs w:val="16"/>
          <w:lang w:val="en-US"/>
        </w:rPr>
        <w:t>QAFETMFQES SISDEVEKEL GKQG</w:t>
      </w:r>
      <w:r w:rsidRPr="0069663F">
        <w:rPr>
          <w:sz w:val="16"/>
          <w:szCs w:val="16"/>
          <w:lang w:val="en-US"/>
        </w:rPr>
        <w:t xml:space="preserve">VRGAVS TLLQAPELPT KTRTSRRAAE HRDTTDVPEM PHSKGQGESD </w:t>
      </w:r>
    </w:p>
    <w:p w14:paraId="2C523034" w14:textId="77777777" w:rsidR="00075CB1" w:rsidRPr="0069663F" w:rsidRDefault="00075CB1" w:rsidP="00075CB1">
      <w:pPr>
        <w:pStyle w:val="HTML-wstpniesformatowany"/>
        <w:ind w:left="708"/>
        <w:rPr>
          <w:sz w:val="16"/>
          <w:szCs w:val="16"/>
          <w:lang w:val="en-US"/>
        </w:rPr>
      </w:pPr>
      <w:r w:rsidRPr="0069663F">
        <w:rPr>
          <w:sz w:val="16"/>
          <w:szCs w:val="16"/>
          <w:lang w:val="en-US"/>
        </w:rPr>
        <w:t xml:space="preserve">       570        580        590        600        610        620        630 </w:t>
      </w:r>
    </w:p>
    <w:p w14:paraId="680FF542" w14:textId="77777777" w:rsidR="00075CB1" w:rsidRPr="0069663F" w:rsidRDefault="00075CB1" w:rsidP="00075CB1">
      <w:pPr>
        <w:pStyle w:val="HTML-wstpniesformatowany"/>
        <w:ind w:left="708"/>
        <w:rPr>
          <w:sz w:val="16"/>
          <w:szCs w:val="16"/>
          <w:lang w:val="en-US"/>
        </w:rPr>
      </w:pPr>
      <w:r w:rsidRPr="0069663F">
        <w:rPr>
          <w:sz w:val="16"/>
          <w:szCs w:val="16"/>
          <w:lang w:val="en-US"/>
        </w:rPr>
        <w:t xml:space="preserve">PLDHEPAVSP LLPRKERGPP EGGLNEDERL LPKDKKTNLF SALIKKKKKT APTPPKRSSS FREMDGQPER </w:t>
      </w:r>
    </w:p>
    <w:p w14:paraId="4740D1EC" w14:textId="77777777" w:rsidR="00075CB1" w:rsidRPr="0069663F" w:rsidRDefault="00075CB1" w:rsidP="00075CB1">
      <w:pPr>
        <w:pStyle w:val="HTML-wstpniesformatowany"/>
        <w:ind w:left="708"/>
        <w:rPr>
          <w:sz w:val="16"/>
          <w:szCs w:val="16"/>
          <w:lang w:val="en-US"/>
        </w:rPr>
      </w:pPr>
      <w:r w:rsidRPr="0069663F">
        <w:rPr>
          <w:sz w:val="16"/>
          <w:szCs w:val="16"/>
          <w:lang w:val="en-US"/>
        </w:rPr>
        <w:t xml:space="preserve">       640        650        660        670        680        690        700 </w:t>
      </w:r>
    </w:p>
    <w:p w14:paraId="1CC2289F" w14:textId="77777777" w:rsidR="00075CB1" w:rsidRPr="0069663F" w:rsidRDefault="00075CB1" w:rsidP="00075CB1">
      <w:pPr>
        <w:pStyle w:val="HTML-wstpniesformatowany"/>
        <w:ind w:left="708"/>
        <w:rPr>
          <w:sz w:val="16"/>
          <w:szCs w:val="16"/>
          <w:lang w:val="en-US"/>
        </w:rPr>
      </w:pPr>
      <w:r w:rsidRPr="0069663F">
        <w:rPr>
          <w:sz w:val="16"/>
          <w:szCs w:val="16"/>
          <w:lang w:val="en-US"/>
        </w:rPr>
        <w:t xml:space="preserve">RGAGEEEGRD ISNGALAFTP LDTADPAKSP KPSNGAGVPN GALRESGGSG FRSPHLWKKS STLTSSRLAT </w:t>
      </w:r>
    </w:p>
    <w:p w14:paraId="5F9D2617" w14:textId="77777777" w:rsidR="00075CB1" w:rsidRPr="0069663F" w:rsidRDefault="00075CB1" w:rsidP="00075CB1">
      <w:pPr>
        <w:pStyle w:val="HTML-wstpniesformatowany"/>
        <w:ind w:left="708"/>
        <w:rPr>
          <w:sz w:val="16"/>
          <w:szCs w:val="16"/>
          <w:lang w:val="en-US"/>
        </w:rPr>
      </w:pPr>
      <w:r w:rsidRPr="0069663F">
        <w:rPr>
          <w:sz w:val="16"/>
          <w:szCs w:val="16"/>
          <w:lang w:val="en-US"/>
        </w:rPr>
        <w:t xml:space="preserve">       710        720        730        740        750        760        770 </w:t>
      </w:r>
    </w:p>
    <w:p w14:paraId="2ACB2164" w14:textId="77777777" w:rsidR="00075CB1" w:rsidRPr="0069663F" w:rsidRDefault="00075CB1" w:rsidP="00075CB1">
      <w:pPr>
        <w:pStyle w:val="HTML-wstpniesformatowany"/>
        <w:ind w:left="708"/>
        <w:rPr>
          <w:sz w:val="16"/>
          <w:szCs w:val="16"/>
          <w:lang w:val="en-US"/>
        </w:rPr>
      </w:pPr>
      <w:r w:rsidRPr="0069663F">
        <w:rPr>
          <w:sz w:val="16"/>
          <w:szCs w:val="16"/>
          <w:lang w:val="en-US"/>
        </w:rPr>
        <w:t xml:space="preserve">GEEEGGGSSS KRFLRSCSAS CVPHGAKDTE WRSVTLPRDL QSTGRQFDSS TFGGHKSEKP ALPRKRAGEN </w:t>
      </w:r>
    </w:p>
    <w:p w14:paraId="4DCCB56C" w14:textId="77777777" w:rsidR="00075CB1" w:rsidRPr="0069663F" w:rsidRDefault="00075CB1" w:rsidP="00075CB1">
      <w:pPr>
        <w:pStyle w:val="HTML-wstpniesformatowany"/>
        <w:ind w:left="708"/>
        <w:rPr>
          <w:sz w:val="16"/>
          <w:szCs w:val="16"/>
          <w:lang w:val="en-US"/>
        </w:rPr>
      </w:pPr>
      <w:r w:rsidRPr="0069663F">
        <w:rPr>
          <w:sz w:val="16"/>
          <w:szCs w:val="16"/>
          <w:lang w:val="en-US"/>
        </w:rPr>
        <w:t xml:space="preserve">       780        790        800        810        820        830        840 </w:t>
      </w:r>
    </w:p>
    <w:p w14:paraId="4158BDA3" w14:textId="77777777" w:rsidR="00075CB1" w:rsidRPr="0069663F" w:rsidRDefault="00075CB1" w:rsidP="00075CB1">
      <w:pPr>
        <w:pStyle w:val="HTML-wstpniesformatowany"/>
        <w:ind w:left="708"/>
        <w:rPr>
          <w:sz w:val="16"/>
          <w:szCs w:val="16"/>
          <w:lang w:val="en-US"/>
        </w:rPr>
      </w:pPr>
      <w:r w:rsidRPr="0069663F">
        <w:rPr>
          <w:sz w:val="16"/>
          <w:szCs w:val="16"/>
          <w:lang w:val="en-US"/>
        </w:rPr>
        <w:t xml:space="preserve">RSDQVTRGTV TPPPRLVKKN EEAADEVFKD IMESSPGSSP PNLTPKPLRR QVTVAPASGL PHKEEAGKGS </w:t>
      </w:r>
    </w:p>
    <w:p w14:paraId="046FE20C" w14:textId="77777777" w:rsidR="00075CB1" w:rsidRPr="0069663F" w:rsidRDefault="00075CB1" w:rsidP="00075CB1">
      <w:pPr>
        <w:pStyle w:val="HTML-wstpniesformatowany"/>
        <w:ind w:left="708"/>
        <w:rPr>
          <w:sz w:val="16"/>
          <w:szCs w:val="16"/>
          <w:lang w:val="en-US"/>
        </w:rPr>
      </w:pPr>
      <w:r w:rsidRPr="0069663F">
        <w:rPr>
          <w:sz w:val="16"/>
          <w:szCs w:val="16"/>
          <w:lang w:val="en-US"/>
        </w:rPr>
        <w:t xml:space="preserve">       850        860        870        880        890        900        910 </w:t>
      </w:r>
    </w:p>
    <w:p w14:paraId="533F92F1" w14:textId="77777777" w:rsidR="00075CB1" w:rsidRPr="0069663F" w:rsidRDefault="00075CB1" w:rsidP="00075CB1">
      <w:pPr>
        <w:pStyle w:val="HTML-wstpniesformatowany"/>
        <w:ind w:left="708"/>
        <w:rPr>
          <w:sz w:val="16"/>
          <w:szCs w:val="16"/>
          <w:lang w:val="en-US"/>
        </w:rPr>
      </w:pPr>
      <w:r w:rsidRPr="0069663F">
        <w:rPr>
          <w:sz w:val="16"/>
          <w:szCs w:val="16"/>
          <w:lang w:val="en-US"/>
        </w:rPr>
        <w:t xml:space="preserve">ALGTPAAAEP VTPTSKAGSG APGGTSKGPA EESRVRRHKH SSESPGRDKG KLSRLKPAPP PPPAASAGKA </w:t>
      </w:r>
    </w:p>
    <w:p w14:paraId="48F50450" w14:textId="77777777" w:rsidR="00075CB1" w:rsidRPr="0069663F" w:rsidRDefault="00075CB1" w:rsidP="00075CB1">
      <w:pPr>
        <w:pStyle w:val="HTML-wstpniesformatowany"/>
        <w:ind w:left="708"/>
        <w:rPr>
          <w:sz w:val="16"/>
          <w:szCs w:val="16"/>
          <w:lang w:val="en-US"/>
        </w:rPr>
      </w:pPr>
      <w:r w:rsidRPr="0069663F">
        <w:rPr>
          <w:sz w:val="16"/>
          <w:szCs w:val="16"/>
          <w:lang w:val="en-US"/>
        </w:rPr>
        <w:t xml:space="preserve">       920        930        940        950        960        970        980 </w:t>
      </w:r>
    </w:p>
    <w:p w14:paraId="7AB345F4" w14:textId="77777777" w:rsidR="00075CB1" w:rsidRPr="0069663F" w:rsidRDefault="00075CB1" w:rsidP="00075CB1">
      <w:pPr>
        <w:pStyle w:val="HTML-wstpniesformatowany"/>
        <w:ind w:left="708"/>
        <w:rPr>
          <w:sz w:val="16"/>
          <w:szCs w:val="16"/>
          <w:lang w:val="en-US"/>
        </w:rPr>
      </w:pPr>
      <w:r w:rsidRPr="0069663F">
        <w:rPr>
          <w:sz w:val="16"/>
          <w:szCs w:val="16"/>
          <w:lang w:val="en-US"/>
        </w:rPr>
        <w:t xml:space="preserve">GGKPSQSPSQ EAAGEAVLGA KTKATSLVDA VNSDAAKPSQ PGEGLKKPVL PATPKPQSAK PSGTPISPAP </w:t>
      </w:r>
    </w:p>
    <w:p w14:paraId="4A8F9A20" w14:textId="77777777" w:rsidR="00075CB1" w:rsidRPr="0069663F" w:rsidRDefault="00075CB1" w:rsidP="00075CB1">
      <w:pPr>
        <w:pStyle w:val="HTML-wstpniesformatowany"/>
        <w:ind w:left="708"/>
        <w:rPr>
          <w:sz w:val="16"/>
          <w:szCs w:val="16"/>
          <w:lang w:val="en-US"/>
        </w:rPr>
      </w:pPr>
      <w:r w:rsidRPr="0069663F">
        <w:rPr>
          <w:sz w:val="16"/>
          <w:szCs w:val="16"/>
          <w:lang w:val="en-US"/>
        </w:rPr>
        <w:t xml:space="preserve">       990       1000       1010       1020       1030       1040       1050 </w:t>
      </w:r>
    </w:p>
    <w:p w14:paraId="02189A77" w14:textId="77777777" w:rsidR="00075CB1" w:rsidRPr="0069663F" w:rsidRDefault="00075CB1" w:rsidP="00075CB1">
      <w:pPr>
        <w:pStyle w:val="HTML-wstpniesformatowany"/>
        <w:ind w:left="708"/>
        <w:rPr>
          <w:sz w:val="16"/>
          <w:szCs w:val="16"/>
          <w:lang w:val="en-US"/>
        </w:rPr>
      </w:pPr>
      <w:r w:rsidRPr="0069663F">
        <w:rPr>
          <w:sz w:val="16"/>
          <w:szCs w:val="16"/>
          <w:lang w:val="en-US"/>
        </w:rPr>
        <w:t xml:space="preserve">VPSTLPSASS ALAGDQPSST AFIPLISTRV SLRKTRQPPE RIASGAITKG VVLDSTEALC LAISRNSEQM </w:t>
      </w:r>
    </w:p>
    <w:p w14:paraId="04EA7CBC" w14:textId="77777777" w:rsidR="00075CB1" w:rsidRPr="0069663F" w:rsidRDefault="00075CB1" w:rsidP="00075CB1">
      <w:pPr>
        <w:pStyle w:val="HTML-wstpniesformatowany"/>
        <w:ind w:left="708"/>
        <w:rPr>
          <w:sz w:val="16"/>
          <w:szCs w:val="16"/>
          <w:lang w:val="en-US"/>
        </w:rPr>
      </w:pPr>
      <w:r w:rsidRPr="0069663F">
        <w:rPr>
          <w:sz w:val="16"/>
          <w:szCs w:val="16"/>
          <w:lang w:val="en-US"/>
        </w:rPr>
        <w:t xml:space="preserve">      1060       1070       1080       1090       1100       1110       1120 </w:t>
      </w:r>
    </w:p>
    <w:p w14:paraId="32BFDFF0" w14:textId="77777777" w:rsidR="00075CB1" w:rsidRPr="0069663F" w:rsidRDefault="00075CB1" w:rsidP="00075CB1">
      <w:pPr>
        <w:pStyle w:val="HTML-wstpniesformatowany"/>
        <w:ind w:left="708"/>
        <w:rPr>
          <w:sz w:val="16"/>
          <w:szCs w:val="16"/>
          <w:lang w:val="en-US"/>
        </w:rPr>
      </w:pPr>
      <w:r w:rsidRPr="0069663F">
        <w:rPr>
          <w:sz w:val="16"/>
          <w:szCs w:val="16"/>
          <w:lang w:val="en-US"/>
        </w:rPr>
        <w:t xml:space="preserve">ASHSAVLEAG KNLYTFCVSY VDSIQQMRNK FAFREAINKL ENNLRELQIC PATAGSGPAA TQDFSKLLSS </w:t>
      </w:r>
    </w:p>
    <w:p w14:paraId="05FEC808" w14:textId="77777777" w:rsidR="00075CB1" w:rsidRPr="00960A0F" w:rsidRDefault="00075CB1" w:rsidP="00075CB1">
      <w:pPr>
        <w:pStyle w:val="HTML-wstpniesformatowany"/>
        <w:ind w:left="708"/>
        <w:rPr>
          <w:sz w:val="16"/>
          <w:szCs w:val="16"/>
          <w:lang w:val="en-US"/>
        </w:rPr>
      </w:pPr>
      <w:r w:rsidRPr="0069663F">
        <w:rPr>
          <w:sz w:val="16"/>
          <w:szCs w:val="16"/>
          <w:lang w:val="en-US"/>
        </w:rPr>
        <w:t xml:space="preserve">      </w:t>
      </w:r>
      <w:r w:rsidRPr="00960A0F">
        <w:rPr>
          <w:sz w:val="16"/>
          <w:szCs w:val="16"/>
          <w:lang w:val="en-US"/>
        </w:rPr>
        <w:t xml:space="preserve">1130 </w:t>
      </w:r>
    </w:p>
    <w:p w14:paraId="1A4C9AEF" w14:textId="77777777" w:rsidR="00075CB1" w:rsidRPr="00960A0F" w:rsidRDefault="00075CB1" w:rsidP="00075CB1">
      <w:pPr>
        <w:pStyle w:val="HTML-wstpniesformatowany"/>
        <w:ind w:left="708"/>
        <w:rPr>
          <w:sz w:val="16"/>
          <w:szCs w:val="16"/>
          <w:lang w:val="en-US"/>
        </w:rPr>
      </w:pPr>
      <w:r w:rsidRPr="00960A0F">
        <w:rPr>
          <w:sz w:val="16"/>
          <w:szCs w:val="16"/>
          <w:lang w:val="en-US"/>
        </w:rPr>
        <w:t xml:space="preserve">VKEISDIVQR </w:t>
      </w:r>
    </w:p>
    <w:p w14:paraId="07E0919D" w14:textId="77777777" w:rsidR="00075CB1" w:rsidRDefault="00075CB1" w:rsidP="00075CB1">
      <w:pPr>
        <w:jc w:val="both"/>
        <w:rPr>
          <w:rFonts w:ascii="Times New Roman" w:hAnsi="Times New Roman" w:cs="Times New Roman"/>
          <w:sz w:val="24"/>
          <w:szCs w:val="24"/>
        </w:rPr>
      </w:pPr>
    </w:p>
    <w:p w14:paraId="4D3EFA81" w14:textId="77777777" w:rsidR="00075CB1" w:rsidRDefault="00075CB1" w:rsidP="00075CB1">
      <w:pPr>
        <w:jc w:val="both"/>
        <w:rPr>
          <w:rFonts w:ascii="Times New Roman" w:hAnsi="Times New Roman" w:cs="Times New Roman"/>
          <w:sz w:val="24"/>
          <w:szCs w:val="24"/>
        </w:rPr>
      </w:pPr>
      <w:r w:rsidRPr="0069663F">
        <w:rPr>
          <w:rFonts w:ascii="Times New Roman" w:hAnsi="Times New Roman" w:cs="Times New Roman"/>
          <w:b/>
          <w:bCs/>
          <w:sz w:val="24"/>
          <w:szCs w:val="24"/>
        </w:rPr>
        <w:t>Fig. S</w:t>
      </w:r>
      <w:r>
        <w:rPr>
          <w:rFonts w:ascii="Times New Roman" w:hAnsi="Times New Roman" w:cs="Times New Roman"/>
          <w:b/>
          <w:bCs/>
          <w:sz w:val="24"/>
          <w:szCs w:val="24"/>
        </w:rPr>
        <w:t>5</w:t>
      </w:r>
      <w:r w:rsidRPr="0069663F">
        <w:rPr>
          <w:rFonts w:ascii="Times New Roman" w:hAnsi="Times New Roman" w:cs="Times New Roman"/>
          <w:b/>
          <w:bCs/>
          <w:sz w:val="24"/>
          <w:szCs w:val="24"/>
        </w:rPr>
        <w:t>.</w:t>
      </w:r>
      <w:r>
        <w:rPr>
          <w:rFonts w:ascii="Times New Roman" w:hAnsi="Times New Roman" w:cs="Times New Roman"/>
          <w:sz w:val="24"/>
          <w:szCs w:val="24"/>
        </w:rPr>
        <w:t xml:space="preserve"> Sequence of BCR-ABL1 protein with mutation site (Lys404) marked by cyan box.</w:t>
      </w:r>
    </w:p>
    <w:p w14:paraId="041D0D7B" w14:textId="77777777" w:rsidR="00075CB1" w:rsidRDefault="00075CB1" w:rsidP="00075CB1">
      <w:pPr>
        <w:jc w:val="both"/>
        <w:rPr>
          <w:rFonts w:ascii="Times New Roman" w:hAnsi="Times New Roman" w:cs="Times New Roman"/>
          <w:sz w:val="24"/>
          <w:szCs w:val="24"/>
        </w:rPr>
      </w:pPr>
    </w:p>
    <w:p w14:paraId="699AE4F9" w14:textId="77777777" w:rsidR="00075CB1" w:rsidRDefault="00075CB1" w:rsidP="00075CB1">
      <w:pPr>
        <w:jc w:val="both"/>
        <w:rPr>
          <w:rFonts w:ascii="Times New Roman" w:hAnsi="Times New Roman" w:cs="Times New Roman"/>
          <w:sz w:val="24"/>
          <w:szCs w:val="24"/>
        </w:rPr>
      </w:pPr>
    </w:p>
    <w:p w14:paraId="764F149F" w14:textId="77777777" w:rsidR="00075CB1" w:rsidRPr="00470D5F" w:rsidRDefault="00075CB1" w:rsidP="00075CB1">
      <w:pPr>
        <w:jc w:val="center"/>
        <w:rPr>
          <w:rFonts w:ascii="Times New Roman" w:hAnsi="Times New Roman" w:cs="Times New Roman"/>
          <w:sz w:val="24"/>
          <w:szCs w:val="24"/>
        </w:rPr>
      </w:pPr>
      <w:r w:rsidRPr="00470D5F">
        <w:rPr>
          <w:rFonts w:ascii="Times New Roman" w:hAnsi="Times New Roman" w:cs="Times New Roman"/>
          <w:noProof/>
          <w:sz w:val="24"/>
          <w:szCs w:val="24"/>
        </w:rPr>
        <w:lastRenderedPageBreak/>
        <w:drawing>
          <wp:inline distT="0" distB="0" distL="0" distR="0" wp14:anchorId="7610B51B" wp14:editId="7A00B302">
            <wp:extent cx="4841875" cy="4264761"/>
            <wp:effectExtent l="0" t="0" r="0" b="2540"/>
            <wp:docPr id="765956511" name="Obraz 2" descr="Obraz zawierający clipart, rysowanie, ilustracja, Grafi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337990" name="Obraz 2" descr="Obraz zawierający clipart, rysowanie, ilustracja, Grafika&#10;&#10;Opis wygenerowany automatyczni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596" b="5260"/>
                    <a:stretch/>
                  </pic:blipFill>
                  <pic:spPr bwMode="auto">
                    <a:xfrm>
                      <a:off x="0" y="0"/>
                      <a:ext cx="4849464" cy="4271445"/>
                    </a:xfrm>
                    <a:prstGeom prst="rect">
                      <a:avLst/>
                    </a:prstGeom>
                    <a:noFill/>
                    <a:ln>
                      <a:noFill/>
                    </a:ln>
                    <a:extLst>
                      <a:ext uri="{53640926-AAD7-44D8-BBD7-CCE9431645EC}">
                        <a14:shadowObscured xmlns:a14="http://schemas.microsoft.com/office/drawing/2010/main"/>
                      </a:ext>
                    </a:extLst>
                  </pic:spPr>
                </pic:pic>
              </a:graphicData>
            </a:graphic>
          </wp:inline>
        </w:drawing>
      </w:r>
    </w:p>
    <w:p w14:paraId="52D714BE" w14:textId="77777777" w:rsidR="00075CB1" w:rsidRDefault="00075CB1" w:rsidP="00075CB1">
      <w:pPr>
        <w:jc w:val="both"/>
        <w:rPr>
          <w:rFonts w:ascii="Times New Roman" w:hAnsi="Times New Roman" w:cs="Times New Roman"/>
          <w:sz w:val="24"/>
          <w:szCs w:val="24"/>
        </w:rPr>
      </w:pPr>
      <w:r w:rsidRPr="0069663F">
        <w:rPr>
          <w:rFonts w:ascii="Times New Roman" w:hAnsi="Times New Roman" w:cs="Times New Roman"/>
          <w:b/>
          <w:bCs/>
          <w:sz w:val="24"/>
          <w:szCs w:val="24"/>
        </w:rPr>
        <w:t>Fig. S</w:t>
      </w:r>
      <w:r>
        <w:rPr>
          <w:rFonts w:ascii="Times New Roman" w:hAnsi="Times New Roman" w:cs="Times New Roman"/>
          <w:b/>
          <w:bCs/>
          <w:sz w:val="24"/>
          <w:szCs w:val="24"/>
        </w:rPr>
        <w:t>6</w:t>
      </w:r>
      <w:r>
        <w:rPr>
          <w:rFonts w:ascii="Times New Roman" w:hAnsi="Times New Roman" w:cs="Times New Roman"/>
          <w:sz w:val="24"/>
          <w:szCs w:val="24"/>
        </w:rPr>
        <w:t>. The fragment of BCR-ABL1 kinase protein obtained using AF2 code. Structure was colored by model confidence score, Lys404 was labeled as pink triangle.</w:t>
      </w:r>
    </w:p>
    <w:p w14:paraId="204395F7" w14:textId="77777777" w:rsidR="00075CB1" w:rsidRPr="00D81486" w:rsidRDefault="00075CB1" w:rsidP="00086E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D81486">
        <w:rPr>
          <w:rFonts w:ascii="Times New Roman" w:hAnsi="Times New Roman" w:cs="Times New Roman"/>
          <w:noProof/>
          <w:sz w:val="24"/>
          <w:szCs w:val="24"/>
        </w:rPr>
        <w:lastRenderedPageBreak/>
        <w:drawing>
          <wp:inline distT="0" distB="0" distL="0" distR="0" wp14:anchorId="07E04AA4" wp14:editId="429C333F">
            <wp:extent cx="5455797" cy="4479743"/>
            <wp:effectExtent l="0" t="0" r="0" b="0"/>
            <wp:docPr id="1451458954" name="Obraz 2" descr="Obraz zawierający tekst, mapa, diagram&#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572175" name="Obraz 2" descr="Obraz zawierający tekst, mapa, diagram&#10;&#10;Opis wygenerowany automatyczni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60346" cy="4483478"/>
                    </a:xfrm>
                    <a:prstGeom prst="rect">
                      <a:avLst/>
                    </a:prstGeom>
                    <a:noFill/>
                    <a:ln>
                      <a:noFill/>
                    </a:ln>
                  </pic:spPr>
                </pic:pic>
              </a:graphicData>
            </a:graphic>
          </wp:inline>
        </w:drawing>
      </w:r>
    </w:p>
    <w:p w14:paraId="5BDCEF82" w14:textId="77777777" w:rsidR="00075CB1" w:rsidRDefault="00075CB1" w:rsidP="00075CB1">
      <w:pPr>
        <w:jc w:val="both"/>
        <w:rPr>
          <w:rFonts w:ascii="Times New Roman" w:hAnsi="Times New Roman" w:cs="Times New Roman"/>
          <w:sz w:val="24"/>
          <w:szCs w:val="24"/>
        </w:rPr>
      </w:pPr>
      <w:r w:rsidRPr="008C27FB">
        <w:rPr>
          <w:rFonts w:ascii="Times New Roman" w:hAnsi="Times New Roman" w:cs="Times New Roman"/>
          <w:b/>
          <w:bCs/>
          <w:sz w:val="24"/>
          <w:szCs w:val="24"/>
        </w:rPr>
        <w:t>Fig. S7.</w:t>
      </w:r>
      <w:r w:rsidRPr="008C27FB">
        <w:rPr>
          <w:rFonts w:ascii="Times New Roman" w:hAnsi="Times New Roman" w:cs="Times New Roman"/>
          <w:sz w:val="24"/>
          <w:szCs w:val="24"/>
        </w:rPr>
        <w:t xml:space="preserve"> The fragment of BCR</w:t>
      </w:r>
      <w:r>
        <w:rPr>
          <w:rFonts w:ascii="Times New Roman" w:hAnsi="Times New Roman" w:cs="Times New Roman"/>
          <w:sz w:val="24"/>
          <w:szCs w:val="24"/>
        </w:rPr>
        <w:t>-</w:t>
      </w:r>
      <w:r w:rsidRPr="008C27FB">
        <w:rPr>
          <w:rFonts w:ascii="Times New Roman" w:hAnsi="Times New Roman" w:cs="Times New Roman"/>
          <w:sz w:val="24"/>
          <w:szCs w:val="24"/>
        </w:rPr>
        <w:t>ABL1 kinase protein in both active and inactive conformation. Each domain was labeled. Displacement of SH2/SH3 domain was modelled according to pdb data (4xey). Flexible linker was modelled using loop refinement tool from Prime module.</w:t>
      </w:r>
    </w:p>
    <w:p w14:paraId="5895CB3A" w14:textId="77777777" w:rsidR="0007785C" w:rsidRPr="006B63E9" w:rsidRDefault="0007785C" w:rsidP="00075CB1">
      <w:pPr>
        <w:jc w:val="both"/>
        <w:rPr>
          <w:rFonts w:ascii="Times New Roman" w:hAnsi="Times New Roman" w:cs="Times New Roman"/>
          <w:sz w:val="14"/>
          <w:szCs w:val="14"/>
        </w:rPr>
      </w:pPr>
    </w:p>
    <w:p w14:paraId="65403538" w14:textId="77777777" w:rsidR="0007785C" w:rsidRPr="000469A3" w:rsidRDefault="0007785C" w:rsidP="0007785C">
      <w:pPr>
        <w:jc w:val="both"/>
        <w:rPr>
          <w:rFonts w:ascii="Times New Roman" w:hAnsi="Times New Roman" w:cs="Times New Roman"/>
          <w:b/>
          <w:bCs/>
          <w:sz w:val="24"/>
          <w:szCs w:val="24"/>
        </w:rPr>
      </w:pPr>
      <w:r w:rsidRPr="000469A3">
        <w:rPr>
          <w:rFonts w:ascii="Times New Roman" w:hAnsi="Times New Roman" w:cs="Times New Roman"/>
          <w:b/>
          <w:bCs/>
          <w:sz w:val="24"/>
          <w:szCs w:val="24"/>
        </w:rPr>
        <w:t>Materials and methods</w:t>
      </w:r>
    </w:p>
    <w:p w14:paraId="6B4685B3" w14:textId="77777777" w:rsidR="0007785C" w:rsidRPr="000469A3" w:rsidRDefault="0007785C" w:rsidP="0007785C">
      <w:pPr>
        <w:jc w:val="both"/>
        <w:rPr>
          <w:rFonts w:ascii="Times New Roman" w:hAnsi="Times New Roman" w:cs="Times New Roman"/>
          <w:sz w:val="24"/>
          <w:szCs w:val="24"/>
        </w:rPr>
      </w:pPr>
      <w:r w:rsidRPr="000469A3">
        <w:rPr>
          <w:rFonts w:ascii="Times New Roman" w:hAnsi="Times New Roman" w:cs="Times New Roman"/>
          <w:sz w:val="24"/>
          <w:szCs w:val="24"/>
        </w:rPr>
        <w:t>Protein modelling and preparation</w:t>
      </w:r>
    </w:p>
    <w:p w14:paraId="0B841480" w14:textId="77777777" w:rsidR="0007785C" w:rsidRPr="000469A3" w:rsidRDefault="0007785C" w:rsidP="0007785C">
      <w:pPr>
        <w:jc w:val="both"/>
        <w:rPr>
          <w:rFonts w:ascii="Times New Roman" w:hAnsi="Times New Roman" w:cs="Times New Roman"/>
          <w:sz w:val="24"/>
          <w:szCs w:val="24"/>
        </w:rPr>
      </w:pPr>
      <w:r w:rsidRPr="000469A3">
        <w:rPr>
          <w:rFonts w:ascii="Times New Roman" w:hAnsi="Times New Roman" w:cs="Times New Roman"/>
          <w:sz w:val="24"/>
          <w:szCs w:val="24"/>
        </w:rPr>
        <w:t>The BCR-ABL1 and its K404E mutant (fragment including KD, SH2 and SH3) were obtained</w:t>
      </w:r>
    </w:p>
    <w:p w14:paraId="65131856" w14:textId="2B56785B" w:rsidR="0007785C" w:rsidRPr="000469A3" w:rsidRDefault="0007785C" w:rsidP="0007785C">
      <w:pPr>
        <w:jc w:val="both"/>
        <w:rPr>
          <w:rFonts w:ascii="Times New Roman" w:hAnsi="Times New Roman" w:cs="Times New Roman"/>
          <w:sz w:val="24"/>
          <w:szCs w:val="24"/>
        </w:rPr>
      </w:pPr>
      <w:r w:rsidRPr="000469A3">
        <w:rPr>
          <w:rFonts w:ascii="Times New Roman" w:hAnsi="Times New Roman" w:cs="Times New Roman"/>
          <w:sz w:val="24"/>
          <w:szCs w:val="24"/>
        </w:rPr>
        <w:t xml:space="preserve">by using standalone version of the AlphaFold2 (AF2) software (1) (Fig. S4, S5). The top-ranked structures of BCR-ABL1 and its K404E mutant were supplemented by manually adding open and closed activation loop (AL) conformation. The coordinates of AL were taken from pdb deposited structures of BCR-ABL1 (PDB: 4xey </w:t>
      </w:r>
      <w:r w:rsidR="009334E5" w:rsidRPr="000469A3">
        <w:rPr>
          <w:rFonts w:ascii="Times New Roman" w:hAnsi="Times New Roman" w:cs="Times New Roman"/>
          <w:sz w:val="24"/>
          <w:szCs w:val="24"/>
        </w:rPr>
        <w:t>DFG</w:t>
      </w:r>
      <w:r w:rsidR="00023F1A" w:rsidRPr="000469A3">
        <w:rPr>
          <w:rFonts w:ascii="Times New Roman" w:hAnsi="Times New Roman" w:cs="Times New Roman"/>
          <w:sz w:val="24"/>
          <w:szCs w:val="24"/>
        </w:rPr>
        <w:t>-in</w:t>
      </w:r>
      <w:r w:rsidRPr="000469A3">
        <w:rPr>
          <w:rFonts w:ascii="Times New Roman" w:hAnsi="Times New Roman" w:cs="Times New Roman"/>
          <w:sz w:val="24"/>
          <w:szCs w:val="24"/>
        </w:rPr>
        <w:t xml:space="preserve"> and PDB: 2hyy </w:t>
      </w:r>
      <w:r w:rsidR="00023F1A" w:rsidRPr="000469A3">
        <w:rPr>
          <w:rFonts w:ascii="Times New Roman" w:hAnsi="Times New Roman" w:cs="Times New Roman"/>
          <w:sz w:val="24"/>
          <w:szCs w:val="24"/>
        </w:rPr>
        <w:t>D</w:t>
      </w:r>
      <w:r w:rsidR="009334E5" w:rsidRPr="000469A3">
        <w:rPr>
          <w:rFonts w:ascii="Times New Roman" w:hAnsi="Times New Roman" w:cs="Times New Roman"/>
          <w:sz w:val="24"/>
          <w:szCs w:val="24"/>
        </w:rPr>
        <w:t>FG</w:t>
      </w:r>
      <w:r w:rsidR="00023F1A" w:rsidRPr="000469A3">
        <w:rPr>
          <w:rFonts w:ascii="Times New Roman" w:hAnsi="Times New Roman" w:cs="Times New Roman"/>
          <w:sz w:val="24"/>
          <w:szCs w:val="24"/>
        </w:rPr>
        <w:t>-out</w:t>
      </w:r>
      <w:r w:rsidRPr="000469A3">
        <w:rPr>
          <w:rFonts w:ascii="Times New Roman" w:hAnsi="Times New Roman" w:cs="Times New Roman"/>
          <w:sz w:val="24"/>
          <w:szCs w:val="24"/>
        </w:rPr>
        <w:t>). In this case, two different starting structures of BCR-ABL1 and the mutated version were obtained. Evaluated protein structures were prepared using the Protein Preparation Wizard (2) and used for further analysis. The resulting structure models were energy minimized using the Prime module with the OPLS4 force field set (3) to default convergence criteria (rms gradient value of 0.3). Obtained structures with open and closed AL conformation were used for molecular docking of ATP competitors and for MD simulation in the next stage of bioinformatic analysis (4).</w:t>
      </w:r>
    </w:p>
    <w:p w14:paraId="28999108" w14:textId="77777777" w:rsidR="0007785C" w:rsidRPr="0007785C" w:rsidRDefault="0007785C" w:rsidP="0007785C">
      <w:pPr>
        <w:jc w:val="both"/>
        <w:rPr>
          <w:rFonts w:ascii="Times New Roman" w:hAnsi="Times New Roman" w:cs="Times New Roman"/>
          <w:sz w:val="24"/>
          <w:szCs w:val="24"/>
        </w:rPr>
      </w:pPr>
      <w:r w:rsidRPr="000469A3">
        <w:rPr>
          <w:rFonts w:ascii="Times New Roman" w:hAnsi="Times New Roman" w:cs="Times New Roman"/>
          <w:sz w:val="24"/>
          <w:szCs w:val="24"/>
        </w:rPr>
        <w:t>Molecular docking</w:t>
      </w:r>
    </w:p>
    <w:p w14:paraId="265DA810" w14:textId="0E2A1CA8" w:rsidR="0007785C" w:rsidRPr="0007785C" w:rsidRDefault="0007785C" w:rsidP="0007785C">
      <w:pPr>
        <w:jc w:val="both"/>
        <w:rPr>
          <w:rFonts w:ascii="Times New Roman" w:hAnsi="Times New Roman" w:cs="Times New Roman"/>
          <w:sz w:val="24"/>
          <w:szCs w:val="24"/>
        </w:rPr>
      </w:pPr>
      <w:r w:rsidRPr="0007785C">
        <w:rPr>
          <w:rFonts w:ascii="Times New Roman" w:hAnsi="Times New Roman" w:cs="Times New Roman"/>
          <w:sz w:val="24"/>
          <w:szCs w:val="24"/>
        </w:rPr>
        <w:lastRenderedPageBreak/>
        <w:t>For docking studies, the Glide software was used with the BCR-ABL1 protein target and the ligands flexible. The OPLS2005 (</w:t>
      </w:r>
      <w:r>
        <w:rPr>
          <w:rFonts w:ascii="Times New Roman" w:hAnsi="Times New Roman" w:cs="Times New Roman"/>
          <w:sz w:val="24"/>
          <w:szCs w:val="24"/>
        </w:rPr>
        <w:t>4</w:t>
      </w:r>
      <w:r w:rsidRPr="0007785C">
        <w:rPr>
          <w:rFonts w:ascii="Times New Roman" w:hAnsi="Times New Roman" w:cs="Times New Roman"/>
          <w:sz w:val="24"/>
          <w:szCs w:val="24"/>
        </w:rPr>
        <w:t>) force field parameters were applied while performing all steps of the docking calculations. Before docking simulation, all BCR-ABL1 kinase inhibitors were prepared by using LigPrep. Tautomeric ionisation states were added using the Epik module (</w:t>
      </w:r>
      <w:r>
        <w:rPr>
          <w:rFonts w:ascii="Times New Roman" w:hAnsi="Times New Roman" w:cs="Times New Roman"/>
          <w:sz w:val="24"/>
          <w:szCs w:val="24"/>
        </w:rPr>
        <w:t>5</w:t>
      </w:r>
      <w:r w:rsidRPr="0007785C">
        <w:rPr>
          <w:rFonts w:ascii="Times New Roman" w:hAnsi="Times New Roman" w:cs="Times New Roman"/>
          <w:sz w:val="24"/>
          <w:szCs w:val="24"/>
        </w:rPr>
        <w:t>). The grid for molecular docking was placed over the ATP binding pocket of BCR-</w:t>
      </w:r>
    </w:p>
    <w:p w14:paraId="72054494" w14:textId="413A36B4" w:rsidR="0007785C" w:rsidRPr="0007785C" w:rsidRDefault="0007785C" w:rsidP="0007785C">
      <w:pPr>
        <w:jc w:val="both"/>
        <w:rPr>
          <w:rFonts w:ascii="Times New Roman" w:hAnsi="Times New Roman" w:cs="Times New Roman"/>
          <w:sz w:val="24"/>
          <w:szCs w:val="24"/>
        </w:rPr>
      </w:pPr>
      <w:r w:rsidRPr="0007785C">
        <w:rPr>
          <w:rFonts w:ascii="Times New Roman" w:hAnsi="Times New Roman" w:cs="Times New Roman"/>
          <w:sz w:val="24"/>
          <w:szCs w:val="24"/>
        </w:rPr>
        <w:t>ABL1 kinase. The calculated receptor-ligand structures were scored and ranked according to the docking score of the Glide standard precision (XP) mode. For each ligand, at least ten alternative poses were generated. All poses were re-scored using MM-GBSA estimation using Prime module (</w:t>
      </w:r>
      <w:r>
        <w:rPr>
          <w:rFonts w:ascii="Times New Roman" w:hAnsi="Times New Roman" w:cs="Times New Roman"/>
          <w:sz w:val="24"/>
          <w:szCs w:val="24"/>
        </w:rPr>
        <w:t>6</w:t>
      </w:r>
      <w:r w:rsidRPr="0007785C">
        <w:rPr>
          <w:rFonts w:ascii="Times New Roman" w:hAnsi="Times New Roman" w:cs="Times New Roman"/>
          <w:sz w:val="24"/>
          <w:szCs w:val="24"/>
        </w:rPr>
        <w:t xml:space="preserve">). The value of binding energy was calculated as the difference between the energy of the protein/ligand complex and the energy of the unbound protein and ligand. The entropy term was neglected. The VSGB </w:t>
      </w:r>
      <w:r>
        <w:rPr>
          <w:rFonts w:ascii="Times New Roman" w:hAnsi="Times New Roman" w:cs="Times New Roman"/>
          <w:sz w:val="24"/>
          <w:szCs w:val="24"/>
        </w:rPr>
        <w:t>(7</w:t>
      </w:r>
      <w:r w:rsidRPr="0007785C">
        <w:rPr>
          <w:rFonts w:ascii="Times New Roman" w:hAnsi="Times New Roman" w:cs="Times New Roman"/>
          <w:sz w:val="24"/>
          <w:szCs w:val="24"/>
        </w:rPr>
        <w:t>) solvation model was used in the OPLS4 (</w:t>
      </w:r>
      <w:r>
        <w:rPr>
          <w:rFonts w:ascii="Times New Roman" w:hAnsi="Times New Roman" w:cs="Times New Roman"/>
          <w:sz w:val="24"/>
          <w:szCs w:val="24"/>
        </w:rPr>
        <w:t>3</w:t>
      </w:r>
      <w:r w:rsidRPr="0007785C">
        <w:rPr>
          <w:rFonts w:ascii="Times New Roman" w:hAnsi="Times New Roman" w:cs="Times New Roman"/>
          <w:sz w:val="24"/>
          <w:szCs w:val="24"/>
        </w:rPr>
        <w:t>) force field with a minimized sampling method.</w:t>
      </w:r>
    </w:p>
    <w:p w14:paraId="4F24C8A4" w14:textId="77777777" w:rsidR="0007785C" w:rsidRPr="0007785C" w:rsidRDefault="0007785C" w:rsidP="0007785C">
      <w:pPr>
        <w:jc w:val="both"/>
        <w:rPr>
          <w:rFonts w:ascii="Times New Roman" w:hAnsi="Times New Roman" w:cs="Times New Roman"/>
          <w:sz w:val="24"/>
          <w:szCs w:val="24"/>
        </w:rPr>
      </w:pPr>
      <w:r w:rsidRPr="0007785C">
        <w:rPr>
          <w:rFonts w:ascii="Times New Roman" w:hAnsi="Times New Roman" w:cs="Times New Roman"/>
          <w:sz w:val="24"/>
          <w:szCs w:val="24"/>
        </w:rPr>
        <w:t>Molecular dynamics</w:t>
      </w:r>
    </w:p>
    <w:p w14:paraId="5132248D" w14:textId="77777777" w:rsidR="0007785C" w:rsidRDefault="0007785C" w:rsidP="0007785C">
      <w:pPr>
        <w:jc w:val="both"/>
        <w:rPr>
          <w:rFonts w:ascii="Times New Roman" w:hAnsi="Times New Roman" w:cs="Times New Roman"/>
          <w:sz w:val="24"/>
          <w:szCs w:val="24"/>
        </w:rPr>
      </w:pPr>
      <w:r w:rsidRPr="0007785C">
        <w:rPr>
          <w:rFonts w:ascii="Times New Roman" w:hAnsi="Times New Roman" w:cs="Times New Roman"/>
          <w:sz w:val="24"/>
          <w:szCs w:val="24"/>
        </w:rPr>
        <w:t>The Desmond package (Desmond 2022) was used for molecular dynamics simulations. Each system was simulated at 310 K and a constant pressure of 1 bar using the NPT ensemble class; a Nose-Hoover thermostat and a Martyna-Tobias-Klein barostat were used. The integration time step was 2 fs. The SHAKE algorithm was used to keep the hydrogen-heavy atomic bonds rigid. A smooth-particle Ewald mesh was used for long-range interactions and a 9 Å cut-off was set for short-range Coulomb interactions. Prior to simulation, the structures were prepared and minimised. Each system was solvated in an orthorhombic box using the TIP3P water model, charges were neutralised, and 0.15 M NaCl was added. The OPLS4 force field parameters were used in all simulations. Data analysis was carried performed using the Desmond tools implemented in Maestro of the Schrödinger Suite, mainly to investigate protein-protein interactions and complex stability by monitoring RMSD and RMSF values. Simulation time of BCR-ABL1 in open and closed AL conformation was set on 1000 ns. For BCR-ABL1 with ATP competitive inhibitors evaluated after docking studies the time of MD simulation was set to 500 ns. All systems were simulated in triplicate.</w:t>
      </w:r>
    </w:p>
    <w:p w14:paraId="1F79C15E" w14:textId="77777777" w:rsidR="006B63E9" w:rsidRPr="0007785C" w:rsidRDefault="006B63E9" w:rsidP="0007785C">
      <w:pPr>
        <w:jc w:val="both"/>
        <w:rPr>
          <w:rFonts w:ascii="Times New Roman" w:hAnsi="Times New Roman" w:cs="Times New Roman"/>
          <w:sz w:val="24"/>
          <w:szCs w:val="24"/>
        </w:rPr>
      </w:pPr>
    </w:p>
    <w:p w14:paraId="09DC45C5" w14:textId="74EAFA0E" w:rsidR="0007785C" w:rsidRPr="0007785C" w:rsidRDefault="00A04F9B" w:rsidP="0007785C">
      <w:pPr>
        <w:jc w:val="both"/>
        <w:rPr>
          <w:rFonts w:ascii="Times New Roman" w:hAnsi="Times New Roman" w:cs="Times New Roman"/>
          <w:sz w:val="24"/>
          <w:szCs w:val="24"/>
        </w:rPr>
      </w:pPr>
      <w:r>
        <w:rPr>
          <w:rFonts w:ascii="Times New Roman" w:hAnsi="Times New Roman" w:cs="Times New Roman"/>
          <w:sz w:val="24"/>
          <w:szCs w:val="24"/>
        </w:rPr>
        <w:t>1</w:t>
      </w:r>
      <w:r w:rsidR="0007785C" w:rsidRPr="0007785C">
        <w:rPr>
          <w:rFonts w:ascii="Times New Roman" w:hAnsi="Times New Roman" w:cs="Times New Roman"/>
          <w:sz w:val="24"/>
          <w:szCs w:val="24"/>
        </w:rPr>
        <w:t>. Jumper J, Evans R, Pritzel A, Green T, Figurnov M, Ronneberger O, et al. Highly accurate protein structure prediction with AlphaFold. Nat 2021 5967873 [Internet]. 2021 Jul 15 [cited 2024 Oct 4];596(7873):583–9. Available from: https://www.nature.com/articles/s41586-021-03819-2</w:t>
      </w:r>
    </w:p>
    <w:p w14:paraId="626D4219" w14:textId="668CF23A" w:rsidR="0007785C" w:rsidRPr="0007785C" w:rsidRDefault="0007785C" w:rsidP="0007785C">
      <w:pPr>
        <w:jc w:val="both"/>
        <w:rPr>
          <w:rFonts w:ascii="Times New Roman" w:hAnsi="Times New Roman" w:cs="Times New Roman"/>
          <w:sz w:val="24"/>
          <w:szCs w:val="24"/>
        </w:rPr>
      </w:pPr>
      <w:r>
        <w:rPr>
          <w:rFonts w:ascii="Times New Roman" w:hAnsi="Times New Roman" w:cs="Times New Roman"/>
          <w:sz w:val="24"/>
          <w:szCs w:val="24"/>
        </w:rPr>
        <w:t>2</w:t>
      </w:r>
      <w:r w:rsidRPr="0007785C">
        <w:rPr>
          <w:rFonts w:ascii="Times New Roman" w:hAnsi="Times New Roman" w:cs="Times New Roman"/>
          <w:sz w:val="24"/>
          <w:szCs w:val="24"/>
        </w:rPr>
        <w:t>. Madhavi Sastry G, Adzhigirey M, Day T, Annabhimoju R, Sherman W. Protein and ligand preparation: parameters, protocols, and influence on virtual screening enrichments. J Comput Aided Mol Des [Internet]. 2013 [cited 2024 Oct 4];27(3):221–34. Available from: https://pubmed.ncbi.nlm.nih.gov/23579614/</w:t>
      </w:r>
    </w:p>
    <w:p w14:paraId="148DA761" w14:textId="78415239" w:rsidR="0007785C" w:rsidRPr="0007785C" w:rsidRDefault="0007785C" w:rsidP="0007785C">
      <w:pPr>
        <w:jc w:val="both"/>
        <w:rPr>
          <w:rFonts w:ascii="Times New Roman" w:hAnsi="Times New Roman" w:cs="Times New Roman"/>
          <w:sz w:val="24"/>
          <w:szCs w:val="24"/>
        </w:rPr>
      </w:pPr>
      <w:r>
        <w:rPr>
          <w:rFonts w:ascii="Times New Roman" w:hAnsi="Times New Roman" w:cs="Times New Roman"/>
          <w:sz w:val="24"/>
          <w:szCs w:val="24"/>
        </w:rPr>
        <w:t>3</w:t>
      </w:r>
      <w:r w:rsidRPr="0007785C">
        <w:rPr>
          <w:rFonts w:ascii="Times New Roman" w:hAnsi="Times New Roman" w:cs="Times New Roman"/>
          <w:sz w:val="24"/>
          <w:szCs w:val="24"/>
        </w:rPr>
        <w:t>. Lu C, Wu C, Ghoreishi D, Chen W, Wang L, Damm W, et al. OPLS4: Improving Force Field Accuracy on Challenging Regimes of Chemical Space. J Chem Theory Comput [Internet]. 2021 Jul 13 [cited 2024 Oct 4];17(7):4291–300. Available from: https://pubmed.ncbi.nlm.nih.gov/34096718/</w:t>
      </w:r>
    </w:p>
    <w:p w14:paraId="195AF61A" w14:textId="2038E2A8" w:rsidR="0007785C" w:rsidRPr="0007785C" w:rsidRDefault="0007785C" w:rsidP="0007785C">
      <w:pPr>
        <w:jc w:val="both"/>
        <w:rPr>
          <w:rFonts w:ascii="Times New Roman" w:hAnsi="Times New Roman" w:cs="Times New Roman"/>
          <w:sz w:val="24"/>
          <w:szCs w:val="24"/>
        </w:rPr>
      </w:pPr>
      <w:r>
        <w:rPr>
          <w:rFonts w:ascii="Times New Roman" w:hAnsi="Times New Roman" w:cs="Times New Roman"/>
          <w:sz w:val="24"/>
          <w:szCs w:val="24"/>
        </w:rPr>
        <w:t>4</w:t>
      </w:r>
      <w:r w:rsidRPr="0007785C">
        <w:rPr>
          <w:rFonts w:ascii="Times New Roman" w:hAnsi="Times New Roman" w:cs="Times New Roman"/>
          <w:sz w:val="24"/>
          <w:szCs w:val="24"/>
        </w:rPr>
        <w:t xml:space="preserve">. Greenwood JR, Calkins D, Sullivan AP, Shelley JC. Towards the comprehensive, rapid, and accurate prediction of the favorable tautomeric states of drug-like molecules in aqueous </w:t>
      </w:r>
      <w:r w:rsidRPr="0007785C">
        <w:rPr>
          <w:rFonts w:ascii="Times New Roman" w:hAnsi="Times New Roman" w:cs="Times New Roman"/>
          <w:sz w:val="24"/>
          <w:szCs w:val="24"/>
        </w:rPr>
        <w:lastRenderedPageBreak/>
        <w:t>solution. J Comput Aided Mol Des [Internet]. 2010 [cited 2024 Oct 4];24(6–7):591–604. Available from: https://pubmed.ncbi.nlm.nih.gov/20354892/</w:t>
      </w:r>
    </w:p>
    <w:p w14:paraId="51A01052" w14:textId="0D0E392E" w:rsidR="0007785C" w:rsidRPr="0007785C" w:rsidRDefault="0007785C" w:rsidP="0007785C">
      <w:pPr>
        <w:jc w:val="both"/>
        <w:rPr>
          <w:rFonts w:ascii="Times New Roman" w:hAnsi="Times New Roman" w:cs="Times New Roman"/>
          <w:sz w:val="24"/>
          <w:szCs w:val="24"/>
        </w:rPr>
      </w:pPr>
      <w:r>
        <w:rPr>
          <w:rFonts w:ascii="Times New Roman" w:hAnsi="Times New Roman" w:cs="Times New Roman"/>
          <w:sz w:val="24"/>
          <w:szCs w:val="24"/>
        </w:rPr>
        <w:t>5</w:t>
      </w:r>
      <w:r w:rsidRPr="0007785C">
        <w:rPr>
          <w:rFonts w:ascii="Times New Roman" w:hAnsi="Times New Roman" w:cs="Times New Roman"/>
          <w:sz w:val="24"/>
          <w:szCs w:val="24"/>
        </w:rPr>
        <w:t>. Banks JL, Beard HS, Cao Y, Cho AE, Damm W, Farid R, et al. Integrated Modeling Program, Applied Chemical Theory (IMPACT). J Comput Chem [Internet]. 2005 Dec [cited 2024 Oct 4];26(16):1752–80. Available from: https://pubmed.ncbi.nlm.nih.gov/16211539/</w:t>
      </w:r>
    </w:p>
    <w:p w14:paraId="049F0192" w14:textId="3A6E2DB1" w:rsidR="0007785C" w:rsidRPr="0007785C" w:rsidRDefault="0007785C" w:rsidP="0007785C">
      <w:pPr>
        <w:jc w:val="both"/>
        <w:rPr>
          <w:rFonts w:ascii="Times New Roman" w:hAnsi="Times New Roman" w:cs="Times New Roman"/>
          <w:sz w:val="24"/>
          <w:szCs w:val="24"/>
        </w:rPr>
      </w:pPr>
      <w:r>
        <w:rPr>
          <w:rFonts w:ascii="Times New Roman" w:hAnsi="Times New Roman" w:cs="Times New Roman"/>
          <w:sz w:val="24"/>
          <w:szCs w:val="24"/>
        </w:rPr>
        <w:t>6</w:t>
      </w:r>
      <w:r w:rsidRPr="0007785C">
        <w:rPr>
          <w:rFonts w:ascii="Times New Roman" w:hAnsi="Times New Roman" w:cs="Times New Roman"/>
          <w:sz w:val="24"/>
          <w:szCs w:val="24"/>
        </w:rPr>
        <w:t>. Jacobson MP, Pincus DL, Rapp CS, Day TJF, Honig B, Shaw DE, et al. A hierarchical approach to all-atom protein loop prediction. Proteins [Internet]. 2004 May 1 [cited 2024 Oct 4];55(2):351–67. Available from: https://pubmed.ncbi.nlm.nih.gov/15048827/</w:t>
      </w:r>
    </w:p>
    <w:p w14:paraId="630BE11B" w14:textId="575E3728" w:rsidR="0007785C" w:rsidRPr="0007785C" w:rsidRDefault="0007785C" w:rsidP="0007785C">
      <w:pPr>
        <w:jc w:val="both"/>
        <w:rPr>
          <w:rFonts w:ascii="Times New Roman" w:hAnsi="Times New Roman" w:cs="Times New Roman"/>
          <w:sz w:val="24"/>
          <w:szCs w:val="24"/>
        </w:rPr>
      </w:pPr>
      <w:r>
        <w:rPr>
          <w:rFonts w:ascii="Times New Roman" w:hAnsi="Times New Roman" w:cs="Times New Roman"/>
          <w:sz w:val="24"/>
          <w:szCs w:val="24"/>
        </w:rPr>
        <w:t>7</w:t>
      </w:r>
      <w:r w:rsidRPr="0007785C">
        <w:rPr>
          <w:rFonts w:ascii="Times New Roman" w:hAnsi="Times New Roman" w:cs="Times New Roman"/>
          <w:sz w:val="24"/>
          <w:szCs w:val="24"/>
        </w:rPr>
        <w:t>. Li J, Abel R, Zhu K, Cao Y, Zhao S, Friesner RA. The VSGB 2.0 model: a next generation energy model for high resolution protein structure modeling. Proteins [Internet]. 2011 Oct [cited 2024 Oct 4];79(10):2794–812. Available from:</w:t>
      </w:r>
    </w:p>
    <w:p w14:paraId="3DE4A9A3" w14:textId="77777777" w:rsidR="0007785C" w:rsidRPr="008C27FB" w:rsidRDefault="0007785C" w:rsidP="00075CB1">
      <w:pPr>
        <w:jc w:val="both"/>
        <w:rPr>
          <w:rFonts w:ascii="Times New Roman" w:hAnsi="Times New Roman" w:cs="Times New Roman"/>
          <w:sz w:val="24"/>
          <w:szCs w:val="24"/>
        </w:rPr>
      </w:pPr>
    </w:p>
    <w:p w14:paraId="45DD32B5" w14:textId="77777777" w:rsidR="00075CB1" w:rsidRDefault="00075CB1" w:rsidP="00075CB1">
      <w:pPr>
        <w:jc w:val="both"/>
        <w:rPr>
          <w:rFonts w:ascii="Times New Roman" w:hAnsi="Times New Roman" w:cs="Times New Roman"/>
          <w:sz w:val="24"/>
          <w:szCs w:val="24"/>
        </w:rPr>
      </w:pPr>
    </w:p>
    <w:p w14:paraId="51EF137C" w14:textId="77777777" w:rsidR="00075CB1" w:rsidRDefault="00075CB1" w:rsidP="00075CB1">
      <w:pPr>
        <w:jc w:val="both"/>
        <w:rPr>
          <w:rFonts w:ascii="Times New Roman" w:hAnsi="Times New Roman" w:cs="Times New Roman"/>
          <w:sz w:val="24"/>
          <w:szCs w:val="24"/>
        </w:rPr>
      </w:pPr>
    </w:p>
    <w:p w14:paraId="5BCB4BB2" w14:textId="77777777" w:rsidR="00075CB1" w:rsidRDefault="00075CB1" w:rsidP="00075CB1">
      <w:pPr>
        <w:jc w:val="both"/>
        <w:rPr>
          <w:rFonts w:ascii="Times New Roman" w:hAnsi="Times New Roman" w:cs="Times New Roman"/>
          <w:sz w:val="24"/>
          <w:szCs w:val="24"/>
        </w:rPr>
      </w:pPr>
    </w:p>
    <w:p w14:paraId="2123C8BA" w14:textId="77777777" w:rsidR="008801D4" w:rsidRDefault="008801D4"/>
    <w:sectPr w:rsidR="008801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Q1MTE1NrQwMrEwNTNX0lEKTi0uzszPAykwrAUAp6Mw5CwAAAA="/>
  </w:docVars>
  <w:rsids>
    <w:rsidRoot w:val="00075CB1"/>
    <w:rsid w:val="00023F1A"/>
    <w:rsid w:val="000469A3"/>
    <w:rsid w:val="00075CB1"/>
    <w:rsid w:val="0007785C"/>
    <w:rsid w:val="00083F14"/>
    <w:rsid w:val="00086E7E"/>
    <w:rsid w:val="0013525B"/>
    <w:rsid w:val="00230EA8"/>
    <w:rsid w:val="0066174A"/>
    <w:rsid w:val="006B63E9"/>
    <w:rsid w:val="006E2A98"/>
    <w:rsid w:val="007936CC"/>
    <w:rsid w:val="008801D4"/>
    <w:rsid w:val="008D4979"/>
    <w:rsid w:val="009334E5"/>
    <w:rsid w:val="0095289C"/>
    <w:rsid w:val="00A04F9B"/>
    <w:rsid w:val="00C60499"/>
    <w:rsid w:val="00E70011"/>
    <w:rsid w:val="00EC48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19486"/>
  <w15:chartTrackingRefBased/>
  <w15:docId w15:val="{BB5A4750-D04A-4CE9-A5A2-325481F2F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75CB1"/>
    <w:rPr>
      <w:rFonts w:ascii="Calibri" w:eastAsia="Calibri" w:hAnsi="Calibri" w:cs="Calibri"/>
      <w:kern w:val="0"/>
      <w:lang w:val="en-US"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075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wstpniesformatowany">
    <w:name w:val="HTML Preformatted"/>
    <w:basedOn w:val="Normalny"/>
    <w:link w:val="HTML-wstpniesformatowanyZnak"/>
    <w:uiPriority w:val="99"/>
    <w:semiHidden/>
    <w:unhideWhenUsed/>
    <w:rsid w:val="00075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pl-PL"/>
    </w:rPr>
  </w:style>
  <w:style w:type="character" w:customStyle="1" w:styleId="HTML-wstpniesformatowanyZnak">
    <w:name w:val="HTML - wstępnie sformatowany Znak"/>
    <w:basedOn w:val="Domylnaczcionkaakapitu"/>
    <w:link w:val="HTML-wstpniesformatowany"/>
    <w:uiPriority w:val="99"/>
    <w:semiHidden/>
    <w:rsid w:val="00075CB1"/>
    <w:rPr>
      <w:rFonts w:ascii="Courier New" w:eastAsia="Times New Roman" w:hAnsi="Courier New" w:cs="Courier New"/>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303399">
      <w:bodyDiv w:val="1"/>
      <w:marLeft w:val="0"/>
      <w:marRight w:val="0"/>
      <w:marTop w:val="0"/>
      <w:marBottom w:val="0"/>
      <w:divBdr>
        <w:top w:val="none" w:sz="0" w:space="0" w:color="auto"/>
        <w:left w:val="none" w:sz="0" w:space="0" w:color="auto"/>
        <w:bottom w:val="none" w:sz="0" w:space="0" w:color="auto"/>
        <w:right w:val="none" w:sz="0" w:space="0" w:color="auto"/>
      </w:divBdr>
    </w:div>
    <w:div w:id="1359969040">
      <w:bodyDiv w:val="1"/>
      <w:marLeft w:val="0"/>
      <w:marRight w:val="0"/>
      <w:marTop w:val="0"/>
      <w:marBottom w:val="0"/>
      <w:divBdr>
        <w:top w:val="none" w:sz="0" w:space="0" w:color="auto"/>
        <w:left w:val="none" w:sz="0" w:space="0" w:color="auto"/>
        <w:bottom w:val="none" w:sz="0" w:space="0" w:color="auto"/>
        <w:right w:val="none" w:sz="0" w:space="0" w:color="auto"/>
      </w:divBdr>
    </w:div>
    <w:div w:id="1613200689">
      <w:bodyDiv w:val="1"/>
      <w:marLeft w:val="0"/>
      <w:marRight w:val="0"/>
      <w:marTop w:val="0"/>
      <w:marBottom w:val="0"/>
      <w:divBdr>
        <w:top w:val="none" w:sz="0" w:space="0" w:color="auto"/>
        <w:left w:val="none" w:sz="0" w:space="0" w:color="auto"/>
        <w:bottom w:val="none" w:sz="0" w:space="0" w:color="auto"/>
        <w:right w:val="none" w:sz="0" w:space="0" w:color="auto"/>
      </w:divBdr>
    </w:div>
    <w:div w:id="2077245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tiff"/><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1671</Words>
  <Characters>10028</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Lewandowski</dc:creator>
  <cp:keywords/>
  <dc:description/>
  <cp:lastModifiedBy>Krzysztof Lewandowski</cp:lastModifiedBy>
  <cp:revision>2</cp:revision>
  <dcterms:created xsi:type="dcterms:W3CDTF">2025-05-13T16:04:00Z</dcterms:created>
  <dcterms:modified xsi:type="dcterms:W3CDTF">2025-05-13T16:04:00Z</dcterms:modified>
</cp:coreProperties>
</file>