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86E9" w14:textId="44E80238" w:rsidR="001A50A0" w:rsidRPr="002C3856" w:rsidRDefault="001A50A0" w:rsidP="001A50A0">
      <w:pPr>
        <w:rPr>
          <w:b/>
          <w:bCs/>
          <w:sz w:val="22"/>
          <w:szCs w:val="22"/>
        </w:rPr>
      </w:pPr>
      <w:r w:rsidRPr="002C3856">
        <w:rPr>
          <w:b/>
          <w:bCs/>
          <w:sz w:val="22"/>
          <w:szCs w:val="22"/>
        </w:rPr>
        <w:t>Literature review and consensus meeting procedure</w:t>
      </w:r>
    </w:p>
    <w:p w14:paraId="51C04753" w14:textId="51BC2F73" w:rsidR="001A50A0" w:rsidRPr="00667A89" w:rsidRDefault="001A50A0" w:rsidP="001A50A0">
      <w:pPr>
        <w:rPr>
          <w:sz w:val="22"/>
          <w:szCs w:val="22"/>
        </w:rPr>
      </w:pPr>
      <w:r w:rsidRPr="00667A89">
        <w:rPr>
          <w:sz w:val="22"/>
          <w:szCs w:val="22"/>
        </w:rPr>
        <w:t xml:space="preserve">The </w:t>
      </w:r>
      <w:r>
        <w:rPr>
          <w:sz w:val="22"/>
          <w:szCs w:val="22"/>
        </w:rPr>
        <w:t>7</w:t>
      </w:r>
      <w:r w:rsidRPr="002C3856">
        <w:rPr>
          <w:sz w:val="22"/>
          <w:szCs w:val="22"/>
        </w:rPr>
        <w:t>-</w:t>
      </w:r>
      <w:r w:rsidRPr="00667A89">
        <w:rPr>
          <w:sz w:val="22"/>
          <w:szCs w:val="22"/>
        </w:rPr>
        <w:t xml:space="preserve">member panel specialising in </w:t>
      </w:r>
      <w:r w:rsidRPr="002C3856">
        <w:rPr>
          <w:sz w:val="22"/>
          <w:szCs w:val="22"/>
        </w:rPr>
        <w:t>haematology (</w:t>
      </w:r>
      <w:r w:rsidR="00A62312">
        <w:rPr>
          <w:sz w:val="22"/>
          <w:szCs w:val="22"/>
        </w:rPr>
        <w:t xml:space="preserve">all </w:t>
      </w:r>
      <w:r w:rsidRPr="002C3856">
        <w:rPr>
          <w:sz w:val="22"/>
          <w:szCs w:val="22"/>
        </w:rPr>
        <w:t xml:space="preserve">from public healthcare settings) </w:t>
      </w:r>
      <w:r w:rsidRPr="00667A89">
        <w:rPr>
          <w:sz w:val="22"/>
          <w:szCs w:val="22"/>
        </w:rPr>
        <w:t xml:space="preserve">was led by a </w:t>
      </w:r>
      <w:r w:rsidRPr="002C3856">
        <w:rPr>
          <w:sz w:val="22"/>
          <w:szCs w:val="22"/>
        </w:rPr>
        <w:t>2</w:t>
      </w:r>
      <w:r w:rsidRPr="00667A89">
        <w:rPr>
          <w:sz w:val="22"/>
          <w:szCs w:val="22"/>
        </w:rPr>
        <w:t xml:space="preserve">-member steering </w:t>
      </w:r>
      <w:r w:rsidRPr="002C3856">
        <w:rPr>
          <w:sz w:val="22"/>
          <w:szCs w:val="22"/>
        </w:rPr>
        <w:t>committee</w:t>
      </w:r>
      <w:r>
        <w:rPr>
          <w:sz w:val="22"/>
          <w:szCs w:val="22"/>
        </w:rPr>
        <w:t xml:space="preserve"> (totalling a 9-member panel).</w:t>
      </w:r>
    </w:p>
    <w:p w14:paraId="587D1B36" w14:textId="7B080E24" w:rsidR="001A50A0" w:rsidRPr="00667A89" w:rsidRDefault="001A50A0" w:rsidP="733E76AC">
      <w:pPr>
        <w:rPr>
          <w:sz w:val="22"/>
          <w:szCs w:val="22"/>
        </w:rPr>
      </w:pPr>
      <w:r w:rsidRPr="733E76AC">
        <w:rPr>
          <w:sz w:val="22"/>
          <w:szCs w:val="22"/>
        </w:rPr>
        <w:t>The panel established core recommendations comprising global and regional recommendations and clinical practice guidelines from medical societies and neighbouring Asian regions.</w:t>
      </w:r>
      <w:r w:rsidRPr="733E76AC">
        <w:rPr>
          <w:b/>
          <w:bCs/>
          <w:sz w:val="22"/>
          <w:szCs w:val="22"/>
        </w:rPr>
        <w:t xml:space="preserve"> </w:t>
      </w:r>
      <w:r w:rsidRPr="733E76AC">
        <w:rPr>
          <w:sz w:val="22"/>
          <w:szCs w:val="22"/>
        </w:rPr>
        <w:t xml:space="preserve">These were supplemented with evidence from studies published post-2017, sourced through literature searches conducted, and summarized by an external agency (MIMS Ltd) according to clinical direction from the steering committee. </w:t>
      </w:r>
    </w:p>
    <w:p w14:paraId="5289BB36" w14:textId="62B38B50" w:rsidR="001A50A0" w:rsidRPr="00667A89" w:rsidRDefault="001A50A0" w:rsidP="001A50A0">
      <w:pPr>
        <w:rPr>
          <w:sz w:val="22"/>
          <w:szCs w:val="22"/>
        </w:rPr>
      </w:pPr>
      <w:r w:rsidRPr="002C3856">
        <w:rPr>
          <w:sz w:val="22"/>
          <w:szCs w:val="22"/>
        </w:rPr>
        <w:t>T</w:t>
      </w:r>
      <w:r w:rsidRPr="00667A89">
        <w:rPr>
          <w:sz w:val="22"/>
          <w:szCs w:val="22"/>
        </w:rPr>
        <w:t xml:space="preserve">he panel drafted provisional statements, which were then </w:t>
      </w:r>
      <w:r w:rsidRPr="002C3856">
        <w:rPr>
          <w:sz w:val="22"/>
          <w:szCs w:val="22"/>
        </w:rPr>
        <w:t xml:space="preserve">reviewed and </w:t>
      </w:r>
      <w:r w:rsidRPr="00667A89">
        <w:rPr>
          <w:sz w:val="22"/>
          <w:szCs w:val="22"/>
        </w:rPr>
        <w:t xml:space="preserve">refined </w:t>
      </w:r>
      <w:r w:rsidRPr="002C3856">
        <w:rPr>
          <w:sz w:val="22"/>
          <w:szCs w:val="22"/>
        </w:rPr>
        <w:t>by the 2-member steering committee. Revised statements underwent</w:t>
      </w:r>
      <w:r w:rsidRPr="00667A8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 w:rsidRPr="00667A89">
        <w:rPr>
          <w:sz w:val="22"/>
          <w:szCs w:val="22"/>
        </w:rPr>
        <w:t>formal review session involving roundtable discussion and voting on a 5-point Likert scale (</w:t>
      </w:r>
      <w:r w:rsidR="00021967" w:rsidRPr="00021967">
        <w:rPr>
          <w:b/>
          <w:bCs/>
          <w:sz w:val="22"/>
          <w:szCs w:val="22"/>
        </w:rPr>
        <w:t xml:space="preserve">Supplementary </w:t>
      </w:r>
      <w:r w:rsidR="00021967">
        <w:rPr>
          <w:b/>
          <w:bCs/>
          <w:sz w:val="22"/>
          <w:szCs w:val="22"/>
        </w:rPr>
        <w:t>F</w:t>
      </w:r>
      <w:r w:rsidRPr="00667A89">
        <w:rPr>
          <w:b/>
          <w:bCs/>
          <w:sz w:val="22"/>
          <w:szCs w:val="22"/>
        </w:rPr>
        <w:t xml:space="preserve">igure </w:t>
      </w:r>
      <w:r w:rsidRPr="00010C3A">
        <w:rPr>
          <w:b/>
          <w:bCs/>
          <w:sz w:val="22"/>
          <w:szCs w:val="22"/>
        </w:rPr>
        <w:t>1</w:t>
      </w:r>
      <w:r w:rsidRPr="00667A89">
        <w:rPr>
          <w:sz w:val="22"/>
          <w:szCs w:val="22"/>
        </w:rPr>
        <w:t>). Consensus required ≥</w:t>
      </w:r>
      <w:r w:rsidRPr="002C3856">
        <w:rPr>
          <w:sz w:val="22"/>
          <w:szCs w:val="22"/>
        </w:rPr>
        <w:t>75</w:t>
      </w:r>
      <w:r w:rsidRPr="00667A89">
        <w:rPr>
          <w:sz w:val="22"/>
          <w:szCs w:val="22"/>
        </w:rPr>
        <w:t xml:space="preserve">% agreement, with disagreements resolved by modification or exclusion. </w:t>
      </w:r>
    </w:p>
    <w:p w14:paraId="101D1565" w14:textId="6302AA9D" w:rsidR="001A50A0" w:rsidRDefault="001A50A0" w:rsidP="001D68EF">
      <w:r w:rsidRPr="002C3856">
        <w:rPr>
          <w:sz w:val="22"/>
          <w:szCs w:val="22"/>
        </w:rPr>
        <w:t xml:space="preserve">Final statements and </w:t>
      </w:r>
      <w:r w:rsidRPr="00667A89">
        <w:rPr>
          <w:sz w:val="22"/>
          <w:szCs w:val="22"/>
        </w:rPr>
        <w:t>the summari</w:t>
      </w:r>
      <w:r>
        <w:rPr>
          <w:sz w:val="22"/>
          <w:szCs w:val="22"/>
        </w:rPr>
        <w:t>z</w:t>
      </w:r>
      <w:r w:rsidRPr="00667A89">
        <w:rPr>
          <w:sz w:val="22"/>
          <w:szCs w:val="22"/>
        </w:rPr>
        <w:t xml:space="preserve">ed </w:t>
      </w:r>
      <w:r w:rsidRPr="002C3856">
        <w:rPr>
          <w:sz w:val="22"/>
          <w:szCs w:val="22"/>
        </w:rPr>
        <w:t>discussion</w:t>
      </w:r>
      <w:r w:rsidRPr="00667A89">
        <w:rPr>
          <w:sz w:val="22"/>
          <w:szCs w:val="22"/>
        </w:rPr>
        <w:t xml:space="preserve"> were circulated among the full panel post-meeting. </w:t>
      </w:r>
      <w:r w:rsidR="001D68EF">
        <w:br/>
      </w:r>
    </w:p>
    <w:p w14:paraId="71B0A951" w14:textId="2A67EAE7" w:rsidR="001D68EF" w:rsidRDefault="001D68EF" w:rsidP="001A50A0">
      <w:pPr>
        <w:jc w:val="center"/>
      </w:pPr>
      <w:r w:rsidRPr="001D68EF">
        <w:drawing>
          <wp:inline distT="0" distB="0" distL="0" distR="0" wp14:anchorId="6FAB5D0F" wp14:editId="1C9AEE90">
            <wp:extent cx="8339455" cy="2384494"/>
            <wp:effectExtent l="0" t="0" r="4445" b="0"/>
            <wp:docPr id="1941893956" name="Picture 1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93956" name="Picture 1" descr="A diagram of a company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55442" cy="238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A77B1" w14:textId="77777777" w:rsidR="001A50A0" w:rsidRDefault="001A50A0" w:rsidP="001A50A0">
      <w:r w:rsidRPr="57B3520B">
        <w:rPr>
          <w:b/>
          <w:bCs/>
        </w:rPr>
        <w:t>Supplementary Figure 1.</w:t>
      </w:r>
      <w:r>
        <w:t xml:space="preserve"> Literature review and consensus meetings procedure. </w:t>
      </w:r>
    </w:p>
    <w:p w14:paraId="37D6DE05" w14:textId="1CF473F3" w:rsidR="00667A89" w:rsidRPr="002C3856" w:rsidRDefault="002C3856" w:rsidP="00667A89">
      <w:pPr>
        <w:rPr>
          <w:b/>
          <w:bCs/>
          <w:sz w:val="22"/>
          <w:szCs w:val="22"/>
        </w:rPr>
      </w:pPr>
      <w:r w:rsidRPr="002C3856">
        <w:rPr>
          <w:b/>
          <w:bCs/>
          <w:sz w:val="22"/>
          <w:szCs w:val="22"/>
        </w:rPr>
        <w:lastRenderedPageBreak/>
        <w:t xml:space="preserve">Statement voting results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0112"/>
        <w:gridCol w:w="86"/>
        <w:gridCol w:w="1892"/>
      </w:tblGrid>
      <w:tr w:rsidR="00667A89" w:rsidRPr="002C3856" w14:paraId="2B124F4D" w14:textId="77777777" w:rsidTr="733E76AC">
        <w:trPr>
          <w:trHeight w:val="248"/>
        </w:trPr>
        <w:tc>
          <w:tcPr>
            <w:tcW w:w="13786" w:type="dxa"/>
            <w:gridSpan w:val="4"/>
          </w:tcPr>
          <w:p w14:paraId="37A0B37B" w14:textId="24AB2C12" w:rsidR="00667A89" w:rsidRPr="002C3856" w:rsidRDefault="00667A89" w:rsidP="00667A89">
            <w:pPr>
              <w:rPr>
                <w:b/>
                <w:bCs/>
              </w:rPr>
            </w:pPr>
            <w:r w:rsidRPr="002C3856">
              <w:rPr>
                <w:b/>
                <w:bCs/>
              </w:rPr>
              <w:t xml:space="preserve">Definition of TKI failure </w:t>
            </w:r>
          </w:p>
        </w:tc>
      </w:tr>
      <w:tr w:rsidR="00413165" w:rsidRPr="002C3856" w14:paraId="76D3B5A0" w14:textId="77777777" w:rsidTr="733E76AC">
        <w:trPr>
          <w:trHeight w:val="370"/>
        </w:trPr>
        <w:tc>
          <w:tcPr>
            <w:tcW w:w="1696" w:type="dxa"/>
          </w:tcPr>
          <w:p w14:paraId="78790533" w14:textId="566B1800" w:rsidR="00413165" w:rsidRPr="002C3856" w:rsidRDefault="00413165" w:rsidP="00413165">
            <w:pPr>
              <w:pStyle w:val="Heading3"/>
              <w:rPr>
                <w:rFonts w:asciiTheme="minorHAnsi" w:hAnsiTheme="minorHAnsi"/>
                <w:sz w:val="21"/>
                <w:szCs w:val="21"/>
              </w:rPr>
            </w:pPr>
            <w:r w:rsidRPr="002C3856">
              <w:rPr>
                <w:rFonts w:asciiTheme="minorHAnsi" w:hAnsiTheme="minorHAnsi"/>
                <w:sz w:val="21"/>
                <w:szCs w:val="21"/>
              </w:rPr>
              <w:t>1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3103B8C2" w14:textId="5C44C47F" w:rsidR="00413165" w:rsidRPr="002C3856" w:rsidRDefault="00413165" w:rsidP="00413165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890E93" w:rsidRPr="002C3856" w14:paraId="2D306803" w14:textId="77777777" w:rsidTr="733E76AC">
        <w:trPr>
          <w:trHeight w:val="259"/>
        </w:trPr>
        <w:tc>
          <w:tcPr>
            <w:tcW w:w="1696" w:type="dxa"/>
          </w:tcPr>
          <w:p w14:paraId="32EBC272" w14:textId="7920512F" w:rsidR="00413165" w:rsidRPr="002C3856" w:rsidRDefault="00413165" w:rsidP="00667A89">
            <w:r w:rsidRPr="002C3856">
              <w:t>2</w:t>
            </w:r>
          </w:p>
        </w:tc>
        <w:tc>
          <w:tcPr>
            <w:tcW w:w="10198" w:type="dxa"/>
            <w:gridSpan w:val="2"/>
            <w:shd w:val="clear" w:color="auto" w:fill="3A7C22" w:themeFill="accent6" w:themeFillShade="BF"/>
          </w:tcPr>
          <w:p w14:paraId="7BEF96BC" w14:textId="55332AE1" w:rsidR="00413165" w:rsidRPr="002C3856" w:rsidRDefault="00413165" w:rsidP="00413165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8</w:t>
            </w:r>
          </w:p>
        </w:tc>
        <w:tc>
          <w:tcPr>
            <w:tcW w:w="1892" w:type="dxa"/>
            <w:shd w:val="clear" w:color="auto" w:fill="8DD873" w:themeFill="accent6" w:themeFillTint="99"/>
          </w:tcPr>
          <w:p w14:paraId="3176949F" w14:textId="2700E569" w:rsidR="00413165" w:rsidRPr="002C3856" w:rsidRDefault="00413165" w:rsidP="00413165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1</w:t>
            </w:r>
          </w:p>
        </w:tc>
      </w:tr>
      <w:tr w:rsidR="002C3856" w:rsidRPr="002C3856" w14:paraId="71218EE1" w14:textId="77777777" w:rsidTr="733E76AC">
        <w:trPr>
          <w:trHeight w:val="248"/>
        </w:trPr>
        <w:tc>
          <w:tcPr>
            <w:tcW w:w="1696" w:type="dxa"/>
          </w:tcPr>
          <w:p w14:paraId="3513032C" w14:textId="1B6EB35E" w:rsidR="00413165" w:rsidRPr="002C3856" w:rsidRDefault="00413165" w:rsidP="00667A89">
            <w:r w:rsidRPr="002C3856">
              <w:t xml:space="preserve">3 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247D2C84" w14:textId="686DC7A8" w:rsidR="00413165" w:rsidRPr="002C3856" w:rsidRDefault="00413165" w:rsidP="00413165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667A89" w:rsidRPr="002C3856" w14:paraId="5FB8FB6A" w14:textId="77777777" w:rsidTr="733E76AC">
        <w:trPr>
          <w:trHeight w:val="248"/>
        </w:trPr>
        <w:tc>
          <w:tcPr>
            <w:tcW w:w="13786" w:type="dxa"/>
            <w:gridSpan w:val="4"/>
          </w:tcPr>
          <w:p w14:paraId="7CD3ADA1" w14:textId="48968836" w:rsidR="00667A89" w:rsidRPr="002C3856" w:rsidRDefault="00667A89" w:rsidP="00667A89">
            <w:pPr>
              <w:rPr>
                <w:b/>
                <w:bCs/>
              </w:rPr>
            </w:pPr>
            <w:r w:rsidRPr="002C3856">
              <w:rPr>
                <w:b/>
                <w:bCs/>
              </w:rPr>
              <w:t xml:space="preserve">Prioritization of treatment goals in later lines </w:t>
            </w:r>
          </w:p>
        </w:tc>
      </w:tr>
      <w:tr w:rsidR="00413165" w:rsidRPr="002C3856" w14:paraId="2F3F3156" w14:textId="77777777" w:rsidTr="733E76AC">
        <w:trPr>
          <w:trHeight w:val="248"/>
        </w:trPr>
        <w:tc>
          <w:tcPr>
            <w:tcW w:w="1696" w:type="dxa"/>
          </w:tcPr>
          <w:p w14:paraId="5691EA26" w14:textId="1AE62B4A" w:rsidR="00413165" w:rsidRPr="002C3856" w:rsidRDefault="00413165" w:rsidP="00667A89">
            <w:r w:rsidRPr="002C3856">
              <w:t>4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346203F9" w14:textId="5A1CE762" w:rsidR="00413165" w:rsidRPr="002C3856" w:rsidRDefault="00413165" w:rsidP="00413165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890E93" w:rsidRPr="002C3856" w14:paraId="1D3C1C06" w14:textId="77777777" w:rsidTr="733E76AC">
        <w:trPr>
          <w:trHeight w:val="248"/>
        </w:trPr>
        <w:tc>
          <w:tcPr>
            <w:tcW w:w="1696" w:type="dxa"/>
          </w:tcPr>
          <w:p w14:paraId="26548DD4" w14:textId="7EAA5A2D" w:rsidR="00413165" w:rsidRPr="002C3856" w:rsidRDefault="00413165" w:rsidP="00667A89">
            <w:r w:rsidRPr="002C3856">
              <w:t>5</w:t>
            </w:r>
          </w:p>
        </w:tc>
        <w:tc>
          <w:tcPr>
            <w:tcW w:w="10198" w:type="dxa"/>
            <w:gridSpan w:val="2"/>
            <w:shd w:val="clear" w:color="auto" w:fill="3A7C22" w:themeFill="accent6" w:themeFillShade="BF"/>
          </w:tcPr>
          <w:p w14:paraId="77969D5F" w14:textId="3792A113" w:rsidR="00413165" w:rsidRPr="002C3856" w:rsidRDefault="00413165" w:rsidP="00413165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8</w:t>
            </w:r>
          </w:p>
        </w:tc>
        <w:tc>
          <w:tcPr>
            <w:tcW w:w="1892" w:type="dxa"/>
            <w:shd w:val="clear" w:color="auto" w:fill="8DD873" w:themeFill="accent6" w:themeFillTint="99"/>
          </w:tcPr>
          <w:p w14:paraId="424647C5" w14:textId="0F3A2F85" w:rsidR="00413165" w:rsidRPr="002C3856" w:rsidRDefault="00413165" w:rsidP="00413165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1</w:t>
            </w:r>
          </w:p>
        </w:tc>
      </w:tr>
      <w:tr w:rsidR="00667A89" w:rsidRPr="002C3856" w14:paraId="6139CE71" w14:textId="77777777" w:rsidTr="733E76AC">
        <w:trPr>
          <w:trHeight w:val="259"/>
        </w:trPr>
        <w:tc>
          <w:tcPr>
            <w:tcW w:w="13786" w:type="dxa"/>
            <w:gridSpan w:val="4"/>
          </w:tcPr>
          <w:p w14:paraId="019F8EE6" w14:textId="42411099" w:rsidR="00667A89" w:rsidRPr="002C3856" w:rsidRDefault="00667A89" w:rsidP="00667A89">
            <w:pPr>
              <w:rPr>
                <w:b/>
                <w:bCs/>
              </w:rPr>
            </w:pPr>
            <w:r w:rsidRPr="002C3856">
              <w:rPr>
                <w:b/>
                <w:bCs/>
              </w:rPr>
              <w:t xml:space="preserve">Clinical considerations </w:t>
            </w:r>
          </w:p>
        </w:tc>
      </w:tr>
      <w:tr w:rsidR="00413165" w:rsidRPr="002C3856" w14:paraId="733ACA62" w14:textId="77777777" w:rsidTr="733E76AC">
        <w:trPr>
          <w:trHeight w:val="248"/>
        </w:trPr>
        <w:tc>
          <w:tcPr>
            <w:tcW w:w="1696" w:type="dxa"/>
          </w:tcPr>
          <w:p w14:paraId="0489FE01" w14:textId="079188E1" w:rsidR="00413165" w:rsidRPr="002C3856" w:rsidRDefault="00413165" w:rsidP="00667A89">
            <w:r w:rsidRPr="002C3856">
              <w:t>6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386AC600" w14:textId="791F0E10" w:rsidR="00413165" w:rsidRPr="002C3856" w:rsidRDefault="00413165" w:rsidP="00413165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413165" w:rsidRPr="002C3856" w14:paraId="2F925D93" w14:textId="77777777" w:rsidTr="733E76AC">
        <w:trPr>
          <w:trHeight w:val="248"/>
        </w:trPr>
        <w:tc>
          <w:tcPr>
            <w:tcW w:w="1696" w:type="dxa"/>
          </w:tcPr>
          <w:p w14:paraId="4402E26E" w14:textId="0D7D418A" w:rsidR="00413165" w:rsidRPr="002C3856" w:rsidRDefault="00413165" w:rsidP="00667A89">
            <w:r w:rsidRPr="002C3856">
              <w:t xml:space="preserve">7 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0F1EE70C" w14:textId="376B6DA1" w:rsidR="00413165" w:rsidRPr="002C3856" w:rsidRDefault="00413165" w:rsidP="00413165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413165" w:rsidRPr="002C3856" w14:paraId="2ADA2EC0" w14:textId="77777777" w:rsidTr="733E76AC">
        <w:trPr>
          <w:trHeight w:val="251"/>
        </w:trPr>
        <w:tc>
          <w:tcPr>
            <w:tcW w:w="1696" w:type="dxa"/>
          </w:tcPr>
          <w:p w14:paraId="0DF973B9" w14:textId="1CE0373A" w:rsidR="00413165" w:rsidRPr="002C3856" w:rsidRDefault="00413165" w:rsidP="00667A89">
            <w:r w:rsidRPr="002C3856">
              <w:t>8 (</w:t>
            </w:r>
            <w:r w:rsidR="00890E93" w:rsidRPr="002C3856">
              <w:t>removed</w:t>
            </w:r>
            <w:r w:rsidRPr="002C3856">
              <w:t>)</w:t>
            </w:r>
          </w:p>
        </w:tc>
        <w:tc>
          <w:tcPr>
            <w:tcW w:w="12090" w:type="dxa"/>
            <w:gridSpan w:val="3"/>
            <w:shd w:val="clear" w:color="auto" w:fill="D1D1D1" w:themeFill="background2" w:themeFillShade="E6"/>
          </w:tcPr>
          <w:p w14:paraId="6EDCE215" w14:textId="6843C03A" w:rsidR="00413165" w:rsidRPr="002C3856" w:rsidRDefault="002C3856" w:rsidP="00413165">
            <w:pPr>
              <w:jc w:val="center"/>
            </w:pPr>
            <w:r w:rsidRPr="733E76AC">
              <w:t>(</w:t>
            </w:r>
            <w:r w:rsidR="00413165" w:rsidRPr="733E76AC">
              <w:t xml:space="preserve">Statement </w:t>
            </w:r>
            <w:r w:rsidR="00890E93" w:rsidRPr="733E76AC">
              <w:t xml:space="preserve">was </w:t>
            </w:r>
            <w:r w:rsidR="00413165" w:rsidRPr="733E76AC">
              <w:t>deleted*</w:t>
            </w:r>
            <w:r w:rsidRPr="733E76AC">
              <w:t>)</w:t>
            </w:r>
          </w:p>
        </w:tc>
      </w:tr>
      <w:tr w:rsidR="00667A89" w:rsidRPr="002C3856" w14:paraId="7A615250" w14:textId="77777777" w:rsidTr="733E76AC">
        <w:trPr>
          <w:trHeight w:val="248"/>
        </w:trPr>
        <w:tc>
          <w:tcPr>
            <w:tcW w:w="13786" w:type="dxa"/>
            <w:gridSpan w:val="4"/>
          </w:tcPr>
          <w:p w14:paraId="082B2619" w14:textId="35271130" w:rsidR="00667A89" w:rsidRPr="002C3856" w:rsidRDefault="00667A89" w:rsidP="00667A89">
            <w:pPr>
              <w:rPr>
                <w:b/>
                <w:bCs/>
              </w:rPr>
            </w:pPr>
            <w:r w:rsidRPr="002C3856">
              <w:rPr>
                <w:b/>
                <w:bCs/>
              </w:rPr>
              <w:t xml:space="preserve">Treatment recommendations in later lines </w:t>
            </w:r>
          </w:p>
        </w:tc>
      </w:tr>
      <w:tr w:rsidR="00413165" w:rsidRPr="002C3856" w14:paraId="3108FACF" w14:textId="77777777" w:rsidTr="733E76AC">
        <w:trPr>
          <w:trHeight w:val="248"/>
        </w:trPr>
        <w:tc>
          <w:tcPr>
            <w:tcW w:w="1696" w:type="dxa"/>
          </w:tcPr>
          <w:p w14:paraId="4FC701F0" w14:textId="01089CB7" w:rsidR="00413165" w:rsidRPr="002C3856" w:rsidRDefault="00413165" w:rsidP="00667A89">
            <w:r w:rsidRPr="002C3856">
              <w:t>8 (</w:t>
            </w:r>
            <w:r w:rsidR="00890E93" w:rsidRPr="002C3856">
              <w:t>renumbered)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462C6AC6" w14:textId="5CD4026E" w:rsidR="00413165" w:rsidRPr="002C3856" w:rsidRDefault="00413165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890E93" w:rsidRPr="002C3856" w14:paraId="3F131710" w14:textId="77777777" w:rsidTr="733E76AC">
        <w:trPr>
          <w:trHeight w:val="259"/>
        </w:trPr>
        <w:tc>
          <w:tcPr>
            <w:tcW w:w="1696" w:type="dxa"/>
          </w:tcPr>
          <w:p w14:paraId="135AD670" w14:textId="5EDF1796" w:rsidR="00890E93" w:rsidRPr="002C3856" w:rsidRDefault="00890E93" w:rsidP="00667A89">
            <w:r w:rsidRPr="002C3856">
              <w:t xml:space="preserve">9 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76D406BA" w14:textId="092713B6" w:rsidR="00890E93" w:rsidRPr="002C3856" w:rsidRDefault="00890E93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890E93" w:rsidRPr="002C3856" w14:paraId="701B0203" w14:textId="77777777" w:rsidTr="733E76AC">
        <w:trPr>
          <w:trHeight w:val="248"/>
        </w:trPr>
        <w:tc>
          <w:tcPr>
            <w:tcW w:w="1696" w:type="dxa"/>
          </w:tcPr>
          <w:p w14:paraId="5AB93B8B" w14:textId="13BE707A" w:rsidR="00890E93" w:rsidRPr="002C3856" w:rsidRDefault="00890E93" w:rsidP="00667A89">
            <w:r w:rsidRPr="002C3856">
              <w:t xml:space="preserve">10 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47C51DF4" w14:textId="54B6ECDC" w:rsidR="00890E93" w:rsidRPr="002C3856" w:rsidRDefault="00890E93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890E93" w:rsidRPr="002C3856" w14:paraId="1BA56C8E" w14:textId="77777777" w:rsidTr="733E76AC">
        <w:trPr>
          <w:trHeight w:val="507"/>
        </w:trPr>
        <w:tc>
          <w:tcPr>
            <w:tcW w:w="1696" w:type="dxa"/>
          </w:tcPr>
          <w:p w14:paraId="4730C02E" w14:textId="371A3B35" w:rsidR="00890E93" w:rsidRPr="002C3856" w:rsidRDefault="00890E93" w:rsidP="00667A89">
            <w:r w:rsidRPr="002C3856">
              <w:t xml:space="preserve">11 </w:t>
            </w:r>
          </w:p>
          <w:p w14:paraId="2FAA2694" w14:textId="78930C0A" w:rsidR="00890E93" w:rsidRPr="002C3856" w:rsidRDefault="00890E93" w:rsidP="00667A89"/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2B5CA151" w14:textId="47AE3643" w:rsidR="00890E93" w:rsidRPr="002C3856" w:rsidRDefault="00890E93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890E93" w:rsidRPr="002C3856" w14:paraId="36148C74" w14:textId="77777777" w:rsidTr="733E76AC">
        <w:trPr>
          <w:trHeight w:val="248"/>
        </w:trPr>
        <w:tc>
          <w:tcPr>
            <w:tcW w:w="1696" w:type="dxa"/>
          </w:tcPr>
          <w:p w14:paraId="6C25448E" w14:textId="41FEF8B7" w:rsidR="00890E93" w:rsidRPr="002C3856" w:rsidRDefault="00890E93" w:rsidP="00667A89">
            <w:r w:rsidRPr="002C3856">
              <w:t xml:space="preserve">12 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1BE18769" w14:textId="31578FE6" w:rsidR="00890E93" w:rsidRPr="002C3856" w:rsidRDefault="00890E93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890E93" w:rsidRPr="002C3856" w14:paraId="3EF72973" w14:textId="77777777" w:rsidTr="733E76AC">
        <w:trPr>
          <w:trHeight w:val="248"/>
        </w:trPr>
        <w:tc>
          <w:tcPr>
            <w:tcW w:w="1696" w:type="dxa"/>
          </w:tcPr>
          <w:p w14:paraId="18CE7B0A" w14:textId="44B2B506" w:rsidR="00890E93" w:rsidRPr="002C3856" w:rsidRDefault="00890E93" w:rsidP="00667A89">
            <w:r w:rsidRPr="002C3856">
              <w:t>13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0937DBC7" w14:textId="324A146C" w:rsidR="00890E93" w:rsidRPr="002C3856" w:rsidRDefault="00890E93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890E93" w:rsidRPr="002C3856" w14:paraId="28DD261A" w14:textId="77777777" w:rsidTr="733E76AC">
        <w:trPr>
          <w:trHeight w:val="248"/>
        </w:trPr>
        <w:tc>
          <w:tcPr>
            <w:tcW w:w="1696" w:type="dxa"/>
          </w:tcPr>
          <w:p w14:paraId="69D7F7C8" w14:textId="30ECE372" w:rsidR="00890E93" w:rsidRPr="002C3856" w:rsidRDefault="00890E93" w:rsidP="00667A89">
            <w:r w:rsidRPr="002C3856">
              <w:t xml:space="preserve">14 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748EE466" w14:textId="67746BED" w:rsidR="00890E93" w:rsidRPr="002C3856" w:rsidRDefault="00890E93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667A89" w:rsidRPr="002C3856" w14:paraId="48F16798" w14:textId="77777777" w:rsidTr="733E76AC">
        <w:trPr>
          <w:trHeight w:val="259"/>
        </w:trPr>
        <w:tc>
          <w:tcPr>
            <w:tcW w:w="13786" w:type="dxa"/>
            <w:gridSpan w:val="4"/>
          </w:tcPr>
          <w:p w14:paraId="542FCDA7" w14:textId="14F521A6" w:rsidR="00667A89" w:rsidRPr="002C3856" w:rsidRDefault="00667A89" w:rsidP="00667A89">
            <w:pPr>
              <w:rPr>
                <w:b/>
                <w:bCs/>
              </w:rPr>
            </w:pPr>
            <w:r w:rsidRPr="002C3856">
              <w:rPr>
                <w:b/>
                <w:bCs/>
              </w:rPr>
              <w:t>The role of clinical trial agents and allo-HSCT</w:t>
            </w:r>
          </w:p>
        </w:tc>
      </w:tr>
      <w:tr w:rsidR="00890E93" w:rsidRPr="002C3856" w14:paraId="03447938" w14:textId="77777777" w:rsidTr="733E76AC">
        <w:trPr>
          <w:trHeight w:val="248"/>
        </w:trPr>
        <w:tc>
          <w:tcPr>
            <w:tcW w:w="1696" w:type="dxa"/>
          </w:tcPr>
          <w:p w14:paraId="097F77FC" w14:textId="1CE9CB55" w:rsidR="00890E93" w:rsidRPr="002C3856" w:rsidRDefault="00890E93" w:rsidP="00667A89">
            <w:r w:rsidRPr="002C3856">
              <w:t xml:space="preserve">15 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0A41396B" w14:textId="582F9501" w:rsidR="00890E93" w:rsidRPr="002C3856" w:rsidRDefault="00890E93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  <w:tr w:rsidR="002C3856" w:rsidRPr="002C3856" w14:paraId="2F0B65D0" w14:textId="77777777" w:rsidTr="733E76AC">
        <w:trPr>
          <w:trHeight w:val="248"/>
        </w:trPr>
        <w:tc>
          <w:tcPr>
            <w:tcW w:w="1696" w:type="dxa"/>
          </w:tcPr>
          <w:p w14:paraId="6ACEEBAC" w14:textId="2CD415D7" w:rsidR="00890E93" w:rsidRPr="002C3856" w:rsidRDefault="00890E93" w:rsidP="00667A89">
            <w:r w:rsidRPr="002C3856">
              <w:t xml:space="preserve">16 </w:t>
            </w:r>
          </w:p>
        </w:tc>
        <w:tc>
          <w:tcPr>
            <w:tcW w:w="10112" w:type="dxa"/>
            <w:shd w:val="clear" w:color="auto" w:fill="3A7C22" w:themeFill="accent6" w:themeFillShade="BF"/>
          </w:tcPr>
          <w:p w14:paraId="1F3404A5" w14:textId="5B197802" w:rsidR="00890E93" w:rsidRPr="002C3856" w:rsidRDefault="00890E93" w:rsidP="00890E93">
            <w:pPr>
              <w:jc w:val="center"/>
            </w:pPr>
            <w:r w:rsidRPr="002C3856">
              <w:rPr>
                <w:color w:val="FFFFFF" w:themeColor="background1"/>
              </w:rPr>
              <w:t>8</w:t>
            </w:r>
          </w:p>
        </w:tc>
        <w:tc>
          <w:tcPr>
            <w:tcW w:w="1978" w:type="dxa"/>
            <w:gridSpan w:val="2"/>
            <w:shd w:val="clear" w:color="auto" w:fill="8DD873" w:themeFill="accent6" w:themeFillTint="99"/>
          </w:tcPr>
          <w:p w14:paraId="3E968224" w14:textId="5988200E" w:rsidR="00890E93" w:rsidRPr="002C3856" w:rsidRDefault="00890E93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1</w:t>
            </w:r>
          </w:p>
        </w:tc>
      </w:tr>
      <w:tr w:rsidR="00890E93" w:rsidRPr="002C3856" w14:paraId="002FED99" w14:textId="77777777" w:rsidTr="733E76AC">
        <w:trPr>
          <w:trHeight w:val="248"/>
        </w:trPr>
        <w:tc>
          <w:tcPr>
            <w:tcW w:w="1696" w:type="dxa"/>
          </w:tcPr>
          <w:p w14:paraId="14145E4B" w14:textId="1D467A6D" w:rsidR="00890E93" w:rsidRPr="002C3856" w:rsidRDefault="00890E93" w:rsidP="00667A89">
            <w:r w:rsidRPr="002C3856">
              <w:t xml:space="preserve">17 </w:t>
            </w:r>
          </w:p>
        </w:tc>
        <w:tc>
          <w:tcPr>
            <w:tcW w:w="12090" w:type="dxa"/>
            <w:gridSpan w:val="3"/>
            <w:shd w:val="clear" w:color="auto" w:fill="3A7C22" w:themeFill="accent6" w:themeFillShade="BF"/>
          </w:tcPr>
          <w:p w14:paraId="635648B3" w14:textId="141422BB" w:rsidR="00890E93" w:rsidRPr="002C3856" w:rsidRDefault="00890E93" w:rsidP="00890E93">
            <w:pPr>
              <w:jc w:val="center"/>
              <w:rPr>
                <w:color w:val="FFFFFF" w:themeColor="background1"/>
              </w:rPr>
            </w:pPr>
            <w:r w:rsidRPr="002C3856">
              <w:rPr>
                <w:color w:val="FFFFFF" w:themeColor="background1"/>
              </w:rPr>
              <w:t>9</w:t>
            </w:r>
          </w:p>
        </w:tc>
      </w:tr>
    </w:tbl>
    <w:p w14:paraId="0CD5ED59" w14:textId="77777777" w:rsidR="00021967" w:rsidRPr="00021967" w:rsidRDefault="00021967" w:rsidP="00667A89">
      <w:pPr>
        <w:rPr>
          <w:b/>
          <w:bCs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"/>
        <w:gridCol w:w="2303"/>
        <w:gridCol w:w="452"/>
        <w:gridCol w:w="2306"/>
        <w:gridCol w:w="450"/>
        <w:gridCol w:w="2309"/>
        <w:gridCol w:w="446"/>
        <w:gridCol w:w="2314"/>
        <w:gridCol w:w="442"/>
        <w:gridCol w:w="2316"/>
      </w:tblGrid>
      <w:tr w:rsidR="00B175DA" w14:paraId="29F77B35" w14:textId="33E16C82" w:rsidTr="733E76AC">
        <w:trPr>
          <w:trHeight w:val="488"/>
        </w:trPr>
        <w:tc>
          <w:tcPr>
            <w:tcW w:w="454" w:type="dxa"/>
            <w:shd w:val="clear" w:color="auto" w:fill="196B24" w:themeFill="accent3"/>
          </w:tcPr>
          <w:p w14:paraId="7F10A647" w14:textId="77777777" w:rsidR="00B175DA" w:rsidRPr="00B175DA" w:rsidRDefault="00B175DA" w:rsidP="00667A89">
            <w:pPr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14:paraId="3CC7EC4D" w14:textId="434D4563" w:rsidR="00B175DA" w:rsidRPr="00B175DA" w:rsidRDefault="00B175DA" w:rsidP="00667A89">
            <w:pPr>
              <w:rPr>
                <w:sz w:val="20"/>
                <w:szCs w:val="20"/>
              </w:rPr>
            </w:pPr>
            <w:r w:rsidRPr="00B175DA">
              <w:rPr>
                <w:sz w:val="20"/>
                <w:szCs w:val="20"/>
              </w:rPr>
              <w:t>Accept completely</w:t>
            </w:r>
          </w:p>
        </w:tc>
        <w:tc>
          <w:tcPr>
            <w:tcW w:w="452" w:type="dxa"/>
            <w:shd w:val="clear" w:color="auto" w:fill="B3E5A1" w:themeFill="accent6" w:themeFillTint="66"/>
          </w:tcPr>
          <w:p w14:paraId="5CC11F36" w14:textId="77777777" w:rsidR="00B175DA" w:rsidRPr="00B175DA" w:rsidRDefault="00B175DA" w:rsidP="00667A89">
            <w:pPr>
              <w:rPr>
                <w:sz w:val="20"/>
                <w:szCs w:val="20"/>
              </w:rPr>
            </w:pPr>
          </w:p>
        </w:tc>
        <w:tc>
          <w:tcPr>
            <w:tcW w:w="2306" w:type="dxa"/>
          </w:tcPr>
          <w:p w14:paraId="77D74144" w14:textId="7AC370A2" w:rsidR="00B175DA" w:rsidRPr="00B175DA" w:rsidRDefault="00B175DA" w:rsidP="00667A89">
            <w:pPr>
              <w:rPr>
                <w:sz w:val="20"/>
                <w:szCs w:val="20"/>
              </w:rPr>
            </w:pPr>
            <w:r w:rsidRPr="00B175DA">
              <w:rPr>
                <w:sz w:val="20"/>
                <w:szCs w:val="20"/>
              </w:rPr>
              <w:t>Accept w</w:t>
            </w:r>
            <w:r w:rsidR="00BC56FD">
              <w:rPr>
                <w:sz w:val="20"/>
                <w:szCs w:val="20"/>
              </w:rPr>
              <w:t xml:space="preserve">ith </w:t>
            </w:r>
            <w:r w:rsidRPr="00B175DA">
              <w:rPr>
                <w:sz w:val="20"/>
                <w:szCs w:val="20"/>
              </w:rPr>
              <w:t>some reservation</w:t>
            </w:r>
          </w:p>
        </w:tc>
        <w:tc>
          <w:tcPr>
            <w:tcW w:w="450" w:type="dxa"/>
            <w:shd w:val="clear" w:color="auto" w:fill="D9F2D0" w:themeFill="accent6" w:themeFillTint="33"/>
          </w:tcPr>
          <w:p w14:paraId="17EFC810" w14:textId="77777777" w:rsidR="00B175DA" w:rsidRPr="00B175DA" w:rsidRDefault="00B175DA" w:rsidP="00667A89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14:paraId="64DAD91D" w14:textId="36C4F841" w:rsidR="00B175DA" w:rsidRPr="00B175DA" w:rsidRDefault="00B175DA" w:rsidP="00667A89">
            <w:pPr>
              <w:rPr>
                <w:sz w:val="20"/>
                <w:szCs w:val="20"/>
              </w:rPr>
            </w:pPr>
            <w:r w:rsidRPr="00B175DA">
              <w:rPr>
                <w:sz w:val="20"/>
                <w:szCs w:val="20"/>
              </w:rPr>
              <w:t>Accept w</w:t>
            </w:r>
            <w:r w:rsidR="00BC56FD">
              <w:rPr>
                <w:sz w:val="20"/>
                <w:szCs w:val="20"/>
              </w:rPr>
              <w:t xml:space="preserve">ith </w:t>
            </w:r>
            <w:r w:rsidRPr="00B175DA">
              <w:rPr>
                <w:sz w:val="20"/>
                <w:szCs w:val="20"/>
              </w:rPr>
              <w:t>major reservation</w:t>
            </w:r>
          </w:p>
        </w:tc>
        <w:tc>
          <w:tcPr>
            <w:tcW w:w="446" w:type="dxa"/>
            <w:shd w:val="clear" w:color="auto" w:fill="FAE2D5" w:themeFill="accent2" w:themeFillTint="33"/>
          </w:tcPr>
          <w:p w14:paraId="3AC81C6E" w14:textId="2A999657" w:rsidR="00B175DA" w:rsidRPr="00B175DA" w:rsidRDefault="00B175DA" w:rsidP="00667A89">
            <w:pPr>
              <w:rPr>
                <w:sz w:val="20"/>
                <w:szCs w:val="20"/>
              </w:rPr>
            </w:pPr>
          </w:p>
        </w:tc>
        <w:tc>
          <w:tcPr>
            <w:tcW w:w="2314" w:type="dxa"/>
          </w:tcPr>
          <w:p w14:paraId="743AC936" w14:textId="3D74A3C4" w:rsidR="00B175DA" w:rsidRPr="00B175DA" w:rsidRDefault="4BD7EE86" w:rsidP="00667A89">
            <w:pPr>
              <w:rPr>
                <w:sz w:val="20"/>
                <w:szCs w:val="20"/>
              </w:rPr>
            </w:pPr>
            <w:r w:rsidRPr="733E76AC">
              <w:rPr>
                <w:sz w:val="20"/>
                <w:szCs w:val="20"/>
              </w:rPr>
              <w:t>Reject w</w:t>
            </w:r>
            <w:r w:rsidR="00BC56FD">
              <w:rPr>
                <w:sz w:val="20"/>
                <w:szCs w:val="20"/>
              </w:rPr>
              <w:t xml:space="preserve">ith </w:t>
            </w:r>
            <w:r w:rsidRPr="733E76AC">
              <w:rPr>
                <w:sz w:val="20"/>
                <w:szCs w:val="20"/>
              </w:rPr>
              <w:t xml:space="preserve">reservation </w:t>
            </w:r>
          </w:p>
        </w:tc>
        <w:tc>
          <w:tcPr>
            <w:tcW w:w="442" w:type="dxa"/>
            <w:shd w:val="clear" w:color="auto" w:fill="E97132" w:themeFill="accent2"/>
          </w:tcPr>
          <w:p w14:paraId="2AED4856" w14:textId="77777777" w:rsidR="00B175DA" w:rsidRPr="00B175DA" w:rsidRDefault="00B175DA" w:rsidP="00667A89">
            <w:pPr>
              <w:rPr>
                <w:sz w:val="20"/>
                <w:szCs w:val="20"/>
              </w:rPr>
            </w:pPr>
          </w:p>
        </w:tc>
        <w:tc>
          <w:tcPr>
            <w:tcW w:w="2316" w:type="dxa"/>
          </w:tcPr>
          <w:p w14:paraId="0980DD11" w14:textId="7576FCED" w:rsidR="00B175DA" w:rsidRPr="00B175DA" w:rsidRDefault="00B175DA" w:rsidP="00667A89">
            <w:pPr>
              <w:rPr>
                <w:sz w:val="20"/>
                <w:szCs w:val="20"/>
              </w:rPr>
            </w:pPr>
            <w:r w:rsidRPr="00B175DA">
              <w:rPr>
                <w:sz w:val="20"/>
                <w:szCs w:val="20"/>
              </w:rPr>
              <w:t xml:space="preserve">Reject completely </w:t>
            </w:r>
          </w:p>
        </w:tc>
      </w:tr>
    </w:tbl>
    <w:p w14:paraId="6CC3A093" w14:textId="77777777" w:rsidR="00B175DA" w:rsidRPr="00B175DA" w:rsidRDefault="00B175DA" w:rsidP="00667A89">
      <w:pPr>
        <w:rPr>
          <w:b/>
          <w:bCs/>
          <w:sz w:val="6"/>
          <w:szCs w:val="6"/>
        </w:rPr>
      </w:pPr>
    </w:p>
    <w:p w14:paraId="4E37D2EE" w14:textId="40B14C29" w:rsidR="00667A89" w:rsidRPr="002C3856" w:rsidRDefault="007C12C6" w:rsidP="00667A89">
      <w:r>
        <w:rPr>
          <w:b/>
          <w:bCs/>
        </w:rPr>
        <w:t xml:space="preserve">Supplementary </w:t>
      </w:r>
      <w:r w:rsidR="00667A89" w:rsidRPr="002C3856">
        <w:rPr>
          <w:b/>
          <w:bCs/>
        </w:rPr>
        <w:t xml:space="preserve">Figure </w:t>
      </w:r>
      <w:r>
        <w:rPr>
          <w:b/>
          <w:bCs/>
        </w:rPr>
        <w:t>2</w:t>
      </w:r>
      <w:r w:rsidR="00667A89" w:rsidRPr="002C3856">
        <w:rPr>
          <w:b/>
          <w:bCs/>
        </w:rPr>
        <w:t>.</w:t>
      </w:r>
      <w:r w:rsidR="00667A89" w:rsidRPr="002C3856">
        <w:t xml:space="preserve"> </w:t>
      </w:r>
      <w:r w:rsidR="00890E93" w:rsidRPr="002C3856">
        <w:t>Final consensus voting for each statement</w:t>
      </w:r>
      <w:r w:rsidR="00667A89" w:rsidRPr="002C3856">
        <w:t xml:space="preserve">, showing the </w:t>
      </w:r>
      <w:r w:rsidR="00890E93" w:rsidRPr="002C3856">
        <w:t xml:space="preserve">original (18) and final (17) </w:t>
      </w:r>
      <w:r w:rsidR="00667A89" w:rsidRPr="002C3856">
        <w:t xml:space="preserve">number of statements </w:t>
      </w:r>
      <w:r w:rsidR="00890E93" w:rsidRPr="002C3856">
        <w:t xml:space="preserve">and </w:t>
      </w:r>
      <w:r w:rsidR="00667A89" w:rsidRPr="002C3856">
        <w:t>the aggregate vote results for all statements</w:t>
      </w:r>
      <w:r w:rsidR="00890E93" w:rsidRPr="002C3856">
        <w:t>.</w:t>
      </w:r>
      <w:r w:rsidR="00667A89" w:rsidRPr="002C3856">
        <w:t xml:space="preserve"> Votes were on a 5-point Likert scale</w:t>
      </w:r>
      <w:r w:rsidR="002C3856" w:rsidRPr="002C3856">
        <w:t>; consensus was considered as ≥75% of the votes.</w:t>
      </w:r>
    </w:p>
    <w:p w14:paraId="59210E1C" w14:textId="78E6B377" w:rsidR="004B7BD8" w:rsidRDefault="00413165">
      <w:r w:rsidRPr="733E76AC">
        <w:lastRenderedPageBreak/>
        <w:t>*Statement 8 (</w:t>
      </w:r>
      <w:r w:rsidR="6502EDA5" w:rsidRPr="733E76AC">
        <w:t>‘</w:t>
      </w:r>
      <w:r w:rsidRPr="733E76AC">
        <w:t>Switching therapy after efficacy failure of a second-generation TKI has not been well defined due to an absence of comparison studies for patients who fail two or more lines, until recently</w:t>
      </w:r>
      <w:r w:rsidR="76B1BDD0" w:rsidRPr="733E76AC">
        <w:t>’</w:t>
      </w:r>
      <w:r w:rsidRPr="733E76AC">
        <w:t>) was deleted and integrated into broader discussions. The panel acknowledged the lack of well-defined switching therapy options after 2G TKI failure due to a lack of comparison studies</w:t>
      </w:r>
      <w:r w:rsidR="00A62312" w:rsidRPr="733E76AC">
        <w:t>.</w:t>
      </w:r>
      <w:r w:rsidR="00890E93" w:rsidRPr="733E76AC">
        <w:t xml:space="preserve"> </w:t>
      </w:r>
      <w:r w:rsidR="00A62312" w:rsidRPr="733E76AC">
        <w:t>H</w:t>
      </w:r>
      <w:r w:rsidR="00890E93" w:rsidRPr="733E76AC">
        <w:t xml:space="preserve">owever, </w:t>
      </w:r>
      <w:r w:rsidR="00A62312" w:rsidRPr="733E76AC">
        <w:t>the statement</w:t>
      </w:r>
      <w:r w:rsidR="00890E93" w:rsidRPr="733E76AC">
        <w:t xml:space="preserve"> w</w:t>
      </w:r>
      <w:r w:rsidRPr="733E76AC">
        <w:t>as considered unnecessary since it did not provide a direct recommendation</w:t>
      </w:r>
      <w:r w:rsidR="00F76CAF" w:rsidRPr="733E76AC">
        <w:t xml:space="preserve">, and thus, was removed. </w:t>
      </w:r>
    </w:p>
    <w:sectPr w:rsidR="004B7BD8" w:rsidSect="002C38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BD26" w14:textId="77777777" w:rsidR="00C57658" w:rsidRDefault="00C57658" w:rsidP="00D657FB">
      <w:pPr>
        <w:spacing w:after="0" w:line="240" w:lineRule="auto"/>
      </w:pPr>
      <w:r>
        <w:separator/>
      </w:r>
    </w:p>
  </w:endnote>
  <w:endnote w:type="continuationSeparator" w:id="0">
    <w:p w14:paraId="37410B16" w14:textId="77777777" w:rsidR="00C57658" w:rsidRDefault="00C57658" w:rsidP="00D6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502F6" w14:textId="77777777" w:rsidR="00C57658" w:rsidRDefault="00C57658" w:rsidP="00D657FB">
      <w:pPr>
        <w:spacing w:after="0" w:line="240" w:lineRule="auto"/>
      </w:pPr>
      <w:r>
        <w:separator/>
      </w:r>
    </w:p>
  </w:footnote>
  <w:footnote w:type="continuationSeparator" w:id="0">
    <w:p w14:paraId="62AD56D6" w14:textId="77777777" w:rsidR="00C57658" w:rsidRDefault="00C57658" w:rsidP="00D65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89"/>
    <w:rsid w:val="00010C3A"/>
    <w:rsid w:val="00021967"/>
    <w:rsid w:val="001665AB"/>
    <w:rsid w:val="001A50A0"/>
    <w:rsid w:val="001A5458"/>
    <w:rsid w:val="001B06FB"/>
    <w:rsid w:val="001D68EF"/>
    <w:rsid w:val="002C3856"/>
    <w:rsid w:val="002E508B"/>
    <w:rsid w:val="00367CB8"/>
    <w:rsid w:val="003973EB"/>
    <w:rsid w:val="003A6902"/>
    <w:rsid w:val="00404329"/>
    <w:rsid w:val="00413165"/>
    <w:rsid w:val="00467580"/>
    <w:rsid w:val="004B7BD8"/>
    <w:rsid w:val="004F04C3"/>
    <w:rsid w:val="0053055B"/>
    <w:rsid w:val="0054132F"/>
    <w:rsid w:val="005D645F"/>
    <w:rsid w:val="00634557"/>
    <w:rsid w:val="00667A89"/>
    <w:rsid w:val="006B4E81"/>
    <w:rsid w:val="006F3205"/>
    <w:rsid w:val="00724514"/>
    <w:rsid w:val="007767E1"/>
    <w:rsid w:val="007B7706"/>
    <w:rsid w:val="007C12C6"/>
    <w:rsid w:val="007C78E4"/>
    <w:rsid w:val="007E4FF2"/>
    <w:rsid w:val="00810087"/>
    <w:rsid w:val="00890E93"/>
    <w:rsid w:val="00962239"/>
    <w:rsid w:val="009B17F3"/>
    <w:rsid w:val="009E2FE0"/>
    <w:rsid w:val="00A225AA"/>
    <w:rsid w:val="00A25F19"/>
    <w:rsid w:val="00A62312"/>
    <w:rsid w:val="00AD562C"/>
    <w:rsid w:val="00B175DA"/>
    <w:rsid w:val="00B51403"/>
    <w:rsid w:val="00BC56FD"/>
    <w:rsid w:val="00C10A78"/>
    <w:rsid w:val="00C21165"/>
    <w:rsid w:val="00C57658"/>
    <w:rsid w:val="00CA2053"/>
    <w:rsid w:val="00CA2A69"/>
    <w:rsid w:val="00D657FB"/>
    <w:rsid w:val="00DA2EEF"/>
    <w:rsid w:val="00DB71FA"/>
    <w:rsid w:val="00E0737F"/>
    <w:rsid w:val="00E533FA"/>
    <w:rsid w:val="00E8310D"/>
    <w:rsid w:val="00F22F29"/>
    <w:rsid w:val="00F76CAF"/>
    <w:rsid w:val="00FA421A"/>
    <w:rsid w:val="00FE64A8"/>
    <w:rsid w:val="15F90CF9"/>
    <w:rsid w:val="1AB545CA"/>
    <w:rsid w:val="1C7DF83C"/>
    <w:rsid w:val="4BD7EE86"/>
    <w:rsid w:val="556B6DEB"/>
    <w:rsid w:val="57B3520B"/>
    <w:rsid w:val="5D233E96"/>
    <w:rsid w:val="6502EDA5"/>
    <w:rsid w:val="6FEE921A"/>
    <w:rsid w:val="733E76AC"/>
    <w:rsid w:val="76B1B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094F91"/>
  <w15:chartTrackingRefBased/>
  <w15:docId w15:val="{BAED5848-44AC-4B6F-A914-34F9EBA1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HK" w:eastAsia="zh-CN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F19"/>
  </w:style>
  <w:style w:type="paragraph" w:styleId="Heading1">
    <w:name w:val="heading 1"/>
    <w:basedOn w:val="Normal"/>
    <w:next w:val="Normal"/>
    <w:link w:val="Heading1Char"/>
    <w:uiPriority w:val="9"/>
    <w:qFormat/>
    <w:rsid w:val="00A25F1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F1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5F1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F1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F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F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F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F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F1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F1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5F1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F1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F1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F1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F1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F1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F1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5F1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25F19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25F19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F19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F19"/>
    <w:rPr>
      <w:color w:val="0E2841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A25F19"/>
    <w:rPr>
      <w:b/>
      <w:bCs/>
    </w:rPr>
  </w:style>
  <w:style w:type="character" w:styleId="Emphasis">
    <w:name w:val="Emphasis"/>
    <w:basedOn w:val="DefaultParagraphFont"/>
    <w:uiPriority w:val="20"/>
    <w:qFormat/>
    <w:rsid w:val="00A25F19"/>
    <w:rPr>
      <w:i/>
      <w:iCs/>
      <w:color w:val="000000" w:themeColor="text1"/>
    </w:rPr>
  </w:style>
  <w:style w:type="paragraph" w:styleId="NoSpacing">
    <w:name w:val="No Spacing"/>
    <w:uiPriority w:val="1"/>
    <w:qFormat/>
    <w:rsid w:val="00A25F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5F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25F19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5F19"/>
    <w:rPr>
      <w:i/>
      <w:iCs/>
      <w:color w:val="124F1A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F1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F19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25F1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25F1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25F1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25F1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A25F1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5F19"/>
    <w:pPr>
      <w:outlineLvl w:val="9"/>
    </w:pPr>
  </w:style>
  <w:style w:type="paragraph" w:styleId="CommentText">
    <w:name w:val="annotation text"/>
    <w:basedOn w:val="Normal"/>
    <w:link w:val="CommentTextChar"/>
    <w:uiPriority w:val="99"/>
    <w:unhideWhenUsed/>
    <w:rsid w:val="00667A89"/>
    <w:pPr>
      <w:spacing w:line="240" w:lineRule="auto"/>
    </w:pPr>
    <w:rPr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7A89"/>
    <w:rPr>
      <w:kern w:val="2"/>
      <w:sz w:val="20"/>
      <w:szCs w:val="20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667A89"/>
    <w:rPr>
      <w:sz w:val="16"/>
      <w:szCs w:val="16"/>
    </w:rPr>
  </w:style>
  <w:style w:type="table" w:styleId="TableGrid">
    <w:name w:val="Table Grid"/>
    <w:basedOn w:val="TableNormal"/>
    <w:uiPriority w:val="39"/>
    <w:rsid w:val="00667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A421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EEF"/>
    <w:rPr>
      <w:b/>
      <w:bCs/>
      <w:kern w:val="0"/>
      <w:lang w:eastAsia="zh-CN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EEF"/>
    <w:rPr>
      <w:b/>
      <w:bCs/>
      <w:kern w:val="2"/>
      <w:sz w:val="20"/>
      <w:szCs w:val="20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65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7FB"/>
  </w:style>
  <w:style w:type="paragraph" w:styleId="Footer">
    <w:name w:val="footer"/>
    <w:basedOn w:val="Normal"/>
    <w:link w:val="FooterChar"/>
    <w:uiPriority w:val="99"/>
    <w:unhideWhenUsed/>
    <w:rsid w:val="00D65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6E888-B115-4421-BF09-D5A5D28E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Viann Chan</cp:lastModifiedBy>
  <cp:revision>6</cp:revision>
  <dcterms:created xsi:type="dcterms:W3CDTF">2025-03-04T14:25:00Z</dcterms:created>
  <dcterms:modified xsi:type="dcterms:W3CDTF">2025-03-06T03:28:00Z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286b02c6-4f8e-4a44-b31c-7755c00ffec1</vt:lpwstr>
  </property>
</Properties>
</file>