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7D812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Supplementary materials</w:t>
      </w:r>
    </w:p>
    <w:p w14:paraId="50A71A86">
      <w:pPr>
        <w:spacing w:line="360" w:lineRule="auto"/>
        <w:jc w:val="left"/>
        <w:rPr>
          <w:rFonts w:ascii="Times New Roman" w:hAnsi="Times New Roman" w:eastAsia="Times New Roman"/>
          <w:sz w:val="24"/>
        </w:rPr>
      </w:pPr>
      <w:bookmarkStart w:id="0" w:name="OLE_LINK2"/>
      <w:r>
        <w:rPr>
          <w:rFonts w:ascii="Times New Roman" w:hAnsi="Times New Roman" w:eastAsia="Times New Roman"/>
          <w:b/>
          <w:bCs/>
          <w:sz w:val="24"/>
        </w:rPr>
        <w:t>Internal tandem duplication</w:t>
      </w:r>
      <w:r>
        <w:rPr>
          <w:rFonts w:hint="eastAsia" w:ascii="Times New Roman" w:hAnsi="Times New Roman" w:eastAsia="Times New Roman"/>
          <w:b/>
          <w:bCs/>
          <w:sz w:val="24"/>
        </w:rPr>
        <w:t>s</w:t>
      </w:r>
      <w:r>
        <w:rPr>
          <w:rFonts w:ascii="Times New Roman" w:hAnsi="Times New Roman" w:eastAsia="Times New Roman"/>
          <w:b/>
          <w:bCs/>
          <w:sz w:val="24"/>
        </w:rPr>
        <w:t xml:space="preserve"> of </w:t>
      </w:r>
      <w:r>
        <w:rPr>
          <w:rFonts w:ascii="Times New Roman" w:hAnsi="Times New Roman" w:eastAsia="Times New Roman"/>
          <w:b/>
          <w:bCs/>
          <w:i/>
          <w:iCs/>
          <w:sz w:val="24"/>
        </w:rPr>
        <w:t>FLT3</w:t>
      </w:r>
      <w:r>
        <w:rPr>
          <w:rFonts w:ascii="Times New Roman" w:hAnsi="Times New Roman" w:eastAsia="Times New Roman"/>
          <w:b/>
          <w:bCs/>
          <w:sz w:val="24"/>
        </w:rPr>
        <w:t xml:space="preserve"> containing exogenous sequences </w:t>
      </w:r>
      <w:r>
        <w:rPr>
          <w:rFonts w:hint="eastAsia" w:ascii="Times New Roman" w:hAnsi="Times New Roman"/>
          <w:b/>
          <w:bCs/>
          <w:sz w:val="24"/>
        </w:rPr>
        <w:t xml:space="preserve">are </w:t>
      </w:r>
      <w:r>
        <w:rPr>
          <w:rFonts w:ascii="Times New Roman" w:hAnsi="Times New Roman" w:eastAsia="Times New Roman"/>
          <w:b/>
          <w:bCs/>
          <w:sz w:val="24"/>
        </w:rPr>
        <w:t>associated with poor clinical outcomes in acute myeloid leukemia</w:t>
      </w:r>
      <w:bookmarkEnd w:id="0"/>
    </w:p>
    <w:p w14:paraId="5A750FF1">
      <w:pPr>
        <w:spacing w:line="360" w:lineRule="auto"/>
        <w:jc w:val="left"/>
        <w:rPr>
          <w:rFonts w:ascii="Times New Roman" w:hAnsi="Times New Roman" w:eastAsia="Times New Roman"/>
          <w:szCs w:val="21"/>
        </w:rPr>
      </w:pPr>
    </w:p>
    <w:p w14:paraId="4A3151D9">
      <w:pPr>
        <w:spacing w:line="360" w:lineRule="auto"/>
        <w:jc w:val="left"/>
        <w:rPr>
          <w:rFonts w:ascii="Times New Roman" w:hAnsi="Times New Roman" w:eastAsia="Times New Roman"/>
          <w:szCs w:val="21"/>
        </w:rPr>
      </w:pPr>
      <w:r>
        <w:rPr>
          <w:rFonts w:ascii="Times New Roman" w:hAnsi="Times New Roman" w:eastAsia="Times New Roman"/>
          <w:szCs w:val="21"/>
        </w:rPr>
        <w:t>Shao-Tong Li</w:t>
      </w:r>
      <w:r>
        <w:rPr>
          <w:rFonts w:ascii="Times New Roman" w:hAnsi="Times New Roman" w:eastAsia="Times New Roman"/>
          <w:szCs w:val="21"/>
          <w:vertAlign w:val="superscript"/>
        </w:rPr>
        <w:t xml:space="preserve">1, 2, </w:t>
      </w:r>
      <w:r>
        <w:rPr>
          <w:rFonts w:hint="eastAsia" w:ascii="Times New Roman" w:hAnsi="Times New Roman" w:eastAsia="Times New Roman"/>
          <w:szCs w:val="21"/>
          <w:vertAlign w:val="superscript"/>
        </w:rPr>
        <w:t>#</w:t>
      </w:r>
      <w:r>
        <w:rPr>
          <w:rFonts w:ascii="Times New Roman" w:hAnsi="Times New Roman" w:eastAsia="Times New Roman"/>
          <w:szCs w:val="21"/>
        </w:rPr>
        <w:t>, Xiu-Min Shi</w:t>
      </w:r>
      <w:r>
        <w:rPr>
          <w:rFonts w:ascii="Times New Roman" w:hAnsi="Times New Roman" w:eastAsia="Times New Roman"/>
          <w:szCs w:val="21"/>
          <w:vertAlign w:val="superscript"/>
        </w:rPr>
        <w:t xml:space="preserve">1, 2, </w:t>
      </w:r>
      <w:r>
        <w:rPr>
          <w:rFonts w:hint="eastAsia" w:ascii="Times New Roman" w:hAnsi="Times New Roman" w:eastAsia="Times New Roman"/>
          <w:szCs w:val="21"/>
          <w:vertAlign w:val="superscript"/>
        </w:rPr>
        <w:t>#</w:t>
      </w:r>
      <w:r>
        <w:rPr>
          <w:rFonts w:ascii="Times New Roman" w:hAnsi="Times New Roman" w:eastAsia="Times New Roman"/>
          <w:szCs w:val="21"/>
        </w:rPr>
        <w:t xml:space="preserve">, </w:t>
      </w:r>
      <w:r>
        <w:rPr>
          <w:rFonts w:hint="eastAsia" w:ascii="Times New Roman" w:hAnsi="Times New Roman"/>
          <w:szCs w:val="21"/>
        </w:rPr>
        <w:t>Qiu-Ju Liu</w:t>
      </w:r>
      <w:r>
        <w:rPr>
          <w:rFonts w:ascii="Times New Roman" w:hAnsi="Times New Roman" w:eastAsia="Times New Roman"/>
          <w:szCs w:val="21"/>
          <w:vertAlign w:val="superscript"/>
        </w:rPr>
        <w:t>1, 2</w:t>
      </w:r>
      <w:r>
        <w:rPr>
          <w:rFonts w:hint="eastAsia" w:ascii="Times New Roman" w:hAnsi="Times New Roman"/>
          <w:szCs w:val="21"/>
        </w:rPr>
        <w:t>, Ye-Hui Tan</w:t>
      </w:r>
      <w:r>
        <w:rPr>
          <w:rFonts w:ascii="Times New Roman" w:hAnsi="Times New Roman" w:eastAsia="Times New Roman"/>
          <w:szCs w:val="21"/>
          <w:vertAlign w:val="superscript"/>
        </w:rPr>
        <w:t>1, 2</w:t>
      </w:r>
      <w:r>
        <w:rPr>
          <w:rFonts w:hint="eastAsia" w:ascii="Times New Roman" w:hAnsi="Times New Roman" w:eastAsia="Times New Roman"/>
          <w:szCs w:val="21"/>
        </w:rPr>
        <w:t>,</w:t>
      </w:r>
      <w:r>
        <w:rPr>
          <w:rFonts w:hint="eastAsia" w:ascii="Times New Roman" w:hAnsi="Times New Roman"/>
          <w:szCs w:val="21"/>
        </w:rPr>
        <w:t xml:space="preserve"> Hai Lin</w:t>
      </w:r>
      <w:r>
        <w:rPr>
          <w:rFonts w:ascii="Times New Roman" w:hAnsi="Times New Roman" w:eastAsia="Times New Roman"/>
          <w:szCs w:val="21"/>
          <w:vertAlign w:val="superscript"/>
        </w:rPr>
        <w:t>1, 2</w:t>
      </w:r>
      <w:r>
        <w:rPr>
          <w:rFonts w:hint="eastAsia" w:ascii="Times New Roman" w:hAnsi="Times New Roman"/>
          <w:szCs w:val="21"/>
        </w:rPr>
        <w:t>, Yan-Ping Yang</w:t>
      </w:r>
      <w:r>
        <w:rPr>
          <w:rFonts w:ascii="Times New Roman" w:hAnsi="Times New Roman" w:eastAsia="Times New Roman"/>
          <w:szCs w:val="21"/>
          <w:vertAlign w:val="superscript"/>
        </w:rPr>
        <w:t>1, 2</w:t>
      </w:r>
      <w:r>
        <w:rPr>
          <w:rFonts w:hint="eastAsia" w:ascii="Times New Roman" w:hAnsi="Times New Roman"/>
          <w:szCs w:val="21"/>
        </w:rPr>
        <w:t>, Jing-Nan Sun</w:t>
      </w:r>
      <w:r>
        <w:rPr>
          <w:rFonts w:ascii="Times New Roman" w:hAnsi="Times New Roman" w:eastAsia="Times New Roman"/>
          <w:szCs w:val="21"/>
          <w:vertAlign w:val="superscript"/>
        </w:rPr>
        <w:t>1, 2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ascii="Times New Roman" w:hAnsi="Times New Roman" w:eastAsia="Times New Roman"/>
          <w:szCs w:val="21"/>
        </w:rPr>
        <w:t>Yun-Wei Zhang</w:t>
      </w:r>
      <w:r>
        <w:rPr>
          <w:rFonts w:ascii="Times New Roman" w:hAnsi="Times New Roman" w:eastAsia="Times New Roman"/>
          <w:szCs w:val="21"/>
          <w:vertAlign w:val="superscript"/>
        </w:rPr>
        <w:t>1, 2</w:t>
      </w:r>
      <w:r>
        <w:rPr>
          <w:rFonts w:ascii="Times New Roman" w:hAnsi="Times New Roman" w:eastAsia="Times New Roman"/>
          <w:szCs w:val="21"/>
        </w:rPr>
        <w:t>, Long Su</w:t>
      </w:r>
      <w:r>
        <w:rPr>
          <w:rFonts w:ascii="Times New Roman" w:hAnsi="Times New Roman" w:eastAsia="Times New Roman"/>
          <w:szCs w:val="21"/>
          <w:vertAlign w:val="superscript"/>
        </w:rPr>
        <w:t>1, 2 *</w:t>
      </w:r>
      <w:r>
        <w:rPr>
          <w:rFonts w:ascii="Times New Roman" w:hAnsi="Times New Roman" w:eastAsia="Times New Roman"/>
          <w:szCs w:val="21"/>
        </w:rPr>
        <w:t>, Su-Jun Gao</w:t>
      </w:r>
      <w:r>
        <w:rPr>
          <w:rFonts w:ascii="Times New Roman" w:hAnsi="Times New Roman" w:eastAsia="Times New Roman"/>
          <w:szCs w:val="21"/>
          <w:vertAlign w:val="superscript"/>
        </w:rPr>
        <w:t>1, 2, *</w:t>
      </w:r>
    </w:p>
    <w:p w14:paraId="4F636526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</w:p>
    <w:p w14:paraId="22E180CB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  <w:vertAlign w:val="superscript"/>
        </w:rPr>
        <w:t xml:space="preserve">1 </w:t>
      </w:r>
      <w:r>
        <w:rPr>
          <w:rFonts w:ascii="Times New Roman" w:hAnsi="Times New Roman" w:eastAsia="Times New Roman"/>
          <w:sz w:val="21"/>
          <w:szCs w:val="21"/>
        </w:rPr>
        <w:t>Department of Hematology, The First Hospital of Jilin University, Changchun 130021, China.</w:t>
      </w:r>
    </w:p>
    <w:p w14:paraId="2B694425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  <w:vertAlign w:val="superscript"/>
        </w:rPr>
        <w:t xml:space="preserve">2 </w:t>
      </w:r>
      <w:r>
        <w:rPr>
          <w:rFonts w:ascii="Times New Roman" w:hAnsi="Times New Roman" w:eastAsia="Times New Roman"/>
          <w:sz w:val="21"/>
          <w:szCs w:val="21"/>
        </w:rPr>
        <w:t>Key Laboratory of Hematology Precision Medicine of Jilin Province, The First Hospital of Jilin University, Changchun 130021, China.</w:t>
      </w:r>
    </w:p>
    <w:p w14:paraId="7E3B2512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</w:p>
    <w:p w14:paraId="7E25F63A">
      <w:pPr>
        <w:pStyle w:val="15"/>
        <w:spacing w:line="360" w:lineRule="auto"/>
        <w:jc w:val="left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z w:val="21"/>
          <w:szCs w:val="21"/>
          <w:vertAlign w:val="superscript"/>
        </w:rPr>
        <w:t xml:space="preserve"># </w:t>
      </w:r>
      <w:r>
        <w:rPr>
          <w:rFonts w:ascii="Times New Roman" w:hAnsi="Times New Roman" w:eastAsia="Times New Roman"/>
          <w:sz w:val="21"/>
          <w:szCs w:val="21"/>
        </w:rPr>
        <w:t>Shao-Tong Li</w:t>
      </w:r>
      <w:r>
        <w:rPr>
          <w:rFonts w:hint="eastAsia" w:ascii="Times New Roman" w:hAnsi="Times New Roman"/>
          <w:sz w:val="21"/>
          <w:szCs w:val="21"/>
        </w:rPr>
        <w:t xml:space="preserve"> and </w:t>
      </w:r>
      <w:r>
        <w:rPr>
          <w:rFonts w:ascii="Times New Roman" w:hAnsi="Times New Roman" w:eastAsia="Times New Roman"/>
          <w:sz w:val="21"/>
          <w:szCs w:val="21"/>
        </w:rPr>
        <w:t>Xiu-Min Shi</w:t>
      </w:r>
      <w:r>
        <w:rPr>
          <w:rFonts w:hint="eastAsia" w:ascii="Times New Roman" w:hAnsi="Times New Roman" w:eastAsia="Times New Roman"/>
          <w:sz w:val="21"/>
          <w:szCs w:val="21"/>
        </w:rPr>
        <w:t xml:space="preserve"> contribute equally to this work.</w:t>
      </w:r>
    </w:p>
    <w:p w14:paraId="29EE4B41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</w:p>
    <w:p w14:paraId="0CB1C4A5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  <w:t>*Correspondence:</w:t>
      </w:r>
    </w:p>
    <w:p w14:paraId="50F2B402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  <w:t xml:space="preserve">Long Su: </w:t>
      </w:r>
      <w:r>
        <w:rPr>
          <w:rFonts w:hint="eastAsia" w:ascii="Times New Roman" w:hAnsi="Times New Roman" w:eastAsia="Times New Roman"/>
          <w:sz w:val="21"/>
          <w:szCs w:val="21"/>
        </w:rPr>
        <w:t xml:space="preserve">Tel: </w:t>
      </w:r>
      <w:r>
        <w:rPr>
          <w:rFonts w:ascii="Times New Roman" w:hAnsi="Times New Roman" w:eastAsia="Times New Roman"/>
          <w:sz w:val="21"/>
          <w:szCs w:val="21"/>
        </w:rPr>
        <w:t>+86-0431-88782172; fax: +86-0431-88786134; E-mail address: sulong@jlu.edu.cn. Department of Hematology, The First Hospital of Jilin University; Changchun 130021, China.</w:t>
      </w:r>
    </w:p>
    <w:p w14:paraId="1F0F1209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  <w:t>Su-Jun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 w:eastAsia="Times New Roman"/>
          <w:sz w:val="21"/>
          <w:szCs w:val="21"/>
        </w:rPr>
        <w:t>Gao</w:t>
      </w:r>
      <w:r>
        <w:rPr>
          <w:rFonts w:hint="eastAsia" w:ascii="Times New Roman" w:hAnsi="Times New Roman"/>
          <w:sz w:val="21"/>
          <w:szCs w:val="21"/>
        </w:rPr>
        <w:t xml:space="preserve">: Tel.: </w:t>
      </w:r>
      <w:r>
        <w:rPr>
          <w:rFonts w:ascii="Times New Roman" w:hAnsi="Times New Roman" w:eastAsia="Times New Roman"/>
          <w:sz w:val="21"/>
          <w:szCs w:val="21"/>
        </w:rPr>
        <w:t>+86-0431-88782157;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 w:eastAsia="Times New Roman"/>
          <w:sz w:val="21"/>
          <w:szCs w:val="21"/>
        </w:rPr>
        <w:t>fax: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 w:eastAsia="Times New Roman"/>
          <w:sz w:val="21"/>
          <w:szCs w:val="21"/>
        </w:rPr>
        <w:t>+86-0431-88786134; E-mail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 w:eastAsia="Times New Roman"/>
          <w:sz w:val="21"/>
          <w:szCs w:val="21"/>
        </w:rPr>
        <w:t>address: sjgao@jlu.edu.cn. Department of Hematology, The First Hospital of Jilin University; Changchun 130021, China.</w:t>
      </w:r>
    </w:p>
    <w:p w14:paraId="3F2D5C9D">
      <w:pPr>
        <w:pStyle w:val="15"/>
        <w:spacing w:line="360" w:lineRule="auto"/>
        <w:jc w:val="left"/>
        <w:rPr>
          <w:rFonts w:ascii="Times New Roman" w:hAnsi="Times New Roman" w:eastAsia="Times New Roman"/>
          <w:sz w:val="21"/>
          <w:szCs w:val="21"/>
        </w:rPr>
      </w:pPr>
    </w:p>
    <w:p w14:paraId="17AF4398">
      <w:pPr>
        <w:spacing w:line="360" w:lineRule="auto"/>
        <w:jc w:val="left"/>
        <w:rPr>
          <w:rFonts w:ascii="Times New Roman" w:hAnsi="Times New Roman"/>
          <w:bCs/>
          <w:color w:val="0000FF"/>
          <w:szCs w:val="21"/>
        </w:rPr>
      </w:pPr>
      <w:r>
        <w:rPr>
          <w:rFonts w:ascii="Times New Roman" w:hAnsi="Times New Roman" w:eastAsia="Times New Roman"/>
          <w:bCs/>
          <w:szCs w:val="21"/>
        </w:rPr>
        <w:t xml:space="preserve">Running title: </w:t>
      </w:r>
      <w:r>
        <w:rPr>
          <w:rFonts w:ascii="Times New Roman" w:hAnsi="Times New Roman" w:eastAsia="Times New Roman"/>
          <w:bCs/>
          <w:i/>
          <w:iCs/>
          <w:szCs w:val="21"/>
        </w:rPr>
        <w:t>FLT3</w:t>
      </w:r>
      <w:r>
        <w:rPr>
          <w:rFonts w:ascii="Times New Roman" w:hAnsi="Times New Roman" w:eastAsia="Times New Roman"/>
          <w:bCs/>
          <w:szCs w:val="21"/>
        </w:rPr>
        <w:t>-ITD mutations in acute myeloid leukemia</w:t>
      </w:r>
    </w:p>
    <w:p w14:paraId="6B5EDAAC">
      <w:r>
        <w:rPr>
          <w:rFonts w:hint="eastAsia"/>
        </w:rPr>
        <w:br w:type="page"/>
      </w:r>
    </w:p>
    <w:p w14:paraId="1A916514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Supplementary Tables:</w:t>
      </w:r>
    </w:p>
    <w:p w14:paraId="54634C49">
      <w:pPr>
        <w:spacing w:after="93" w:afterLines="3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Cs w:val="21"/>
        </w:rPr>
        <w:t>Table S1 Mutations of 1</w:t>
      </w:r>
      <w:r>
        <w:rPr>
          <w:rFonts w:hint="eastAsia" w:ascii="Times New Roman" w:hAnsi="Times New Roman"/>
          <w:szCs w:val="21"/>
        </w:rPr>
        <w:t>93</w:t>
      </w:r>
      <w:r>
        <w:rPr>
          <w:rFonts w:ascii="Times New Roman" w:hAnsi="Times New Roman"/>
          <w:szCs w:val="21"/>
        </w:rPr>
        <w:t xml:space="preserve"> genes analyzed in this study</w:t>
      </w:r>
    </w:p>
    <w:tbl>
      <w:tblPr>
        <w:tblStyle w:val="6"/>
        <w:tblW w:w="9880" w:type="dxa"/>
        <w:tblInd w:w="-8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1173"/>
        <w:gridCol w:w="1068"/>
        <w:gridCol w:w="928"/>
        <w:gridCol w:w="1045"/>
        <w:gridCol w:w="1115"/>
        <w:gridCol w:w="963"/>
        <w:gridCol w:w="998"/>
        <w:gridCol w:w="1068"/>
        <w:gridCol w:w="1033"/>
      </w:tblGrid>
      <w:tr w14:paraId="5A68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</w:trPr>
        <w:tc>
          <w:tcPr>
            <w:tcW w:w="0" w:type="auto"/>
            <w:gridSpan w:val="10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00C75E37">
            <w:pPr>
              <w:jc w:val="center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193 gene panel</w:t>
            </w:r>
          </w:p>
        </w:tc>
      </w:tr>
      <w:tr w14:paraId="5038C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DF9EB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ABCB1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1E183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ABL1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4BCF5C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AKT1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C7E90A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AKT3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04745A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ALK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FBEF66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ANKRD26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097D7D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APC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1266CA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ARID1A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F57CC2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ARID1B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B68778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ARID2</w:t>
            </w:r>
          </w:p>
        </w:tc>
      </w:tr>
      <w:tr w14:paraId="4ABF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E7D74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ASXL1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C4C3B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ASXL2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CF8E0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ATG2B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B907A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1708D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ATRX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37CA3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B2M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8454D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BCL11B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13964A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BCL2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1E867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BCL6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818ED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BCOR</w:t>
            </w:r>
          </w:p>
        </w:tc>
      </w:tr>
      <w:tr w14:paraId="0DA37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C86C4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BCORL1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B2627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BIRC3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FC37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BLM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270F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BRAF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97050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BRCA1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7CBCC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BRCA2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0F820A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BRCC3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66B3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BTK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58A7D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1960F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CARD11</w:t>
            </w:r>
          </w:p>
        </w:tc>
      </w:tr>
      <w:tr w14:paraId="3DF02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6F693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2AD62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CBLB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87CA6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CCND1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1E971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CCND3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7257D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16392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AF6A6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CD79A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D513A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CD79B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C3E8A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818D2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CDKN1B</w:t>
            </w:r>
          </w:p>
        </w:tc>
      </w:tr>
      <w:tr w14:paraId="085F9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B6FF4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CDKN2A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C6E1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CDKN2B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2C4FA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CEBPA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B25D7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4967F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CHD8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2824F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CREBBP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54C54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CRLF2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4BB13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CSF1R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176B6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CSF3R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F08E3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CSMD1</w:t>
            </w:r>
          </w:p>
        </w:tc>
      </w:tr>
      <w:tr w14:paraId="4930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06EB4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CTLA4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0596E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CUX1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45FCF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CXCR4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02AF7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DDX3X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54CFB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DDX41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34DD0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DHX15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294F4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DIS3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12658A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DKC1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25CA9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DNM2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6F022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DNMT3A</w:t>
            </w:r>
          </w:p>
        </w:tc>
      </w:tr>
      <w:tr w14:paraId="6A976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FB58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DPYD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02F3F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ECT2L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91CFE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FDF71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2F891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ELANE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AD776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EP300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9046A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EPCAM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05F81A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EPOR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8EA7D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ETNK1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3BD8BA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ETV6</w:t>
            </w:r>
          </w:p>
        </w:tc>
      </w:tr>
      <w:tr w14:paraId="6EC01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8FEA6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EZH2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EE7E6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9B2F1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FBXW7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07487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14A9B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FOXO1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84521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GATA1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25C21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GATA2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C51F6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GATA3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853C3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GNA13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A383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GNAS</w:t>
            </w:r>
          </w:p>
        </w:tc>
      </w:tr>
      <w:tr w14:paraId="6905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598BD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GSKIP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5943B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63526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GSTP1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928BB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HAX1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E784A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HNRNPK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BCEC2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0C8C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34CDF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IDH1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C6DE9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IDH2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D146A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IKZF1</w:t>
            </w:r>
          </w:p>
        </w:tc>
      </w:tr>
      <w:tr w14:paraId="4FA9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C67CA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IL7R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FAF34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ITPKB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89C21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JAK1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6D7DC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JAK2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F1F4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JAK3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A608F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KDM5A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751FC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KDM6A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519B6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9B0FF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KLF2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AE11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KMT2A</w:t>
            </w:r>
          </w:p>
        </w:tc>
      </w:tr>
      <w:tr w14:paraId="1DE2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567B4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KMT2B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D6D75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KMT2C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AEDE5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KMT2D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00E24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KMT2E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BA3D0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22B85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LAMB4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750EF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LRP1B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319CB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MAP2K1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BC43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MAPK1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DABBD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MEF2B</w:t>
            </w:r>
          </w:p>
        </w:tc>
      </w:tr>
      <w:tr w14:paraId="737C1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EF1A5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MLH1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06381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MPL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2DC0A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MSH2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8C29C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MSH6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30C26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MTHFR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257E0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MTRR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AED9C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41BAE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MYD88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BBB6A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6933C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NOTCH1</w:t>
            </w:r>
          </w:p>
        </w:tc>
      </w:tr>
      <w:tr w14:paraId="1689A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F6F8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NOTCH2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59B99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NPM1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F428E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E0666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NSD2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7C396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NT5C2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1764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NUDT15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4C218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NUMB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5B7D2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PAX5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ABFF19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PDGFRA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8B70D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PDGFRB</w:t>
            </w:r>
          </w:p>
        </w:tc>
      </w:tr>
      <w:tr w14:paraId="7DD63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5501E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PEG3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B5C6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PHF6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92805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CB678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PIK3CA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D539F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PLCG2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CAC26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PMS2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C6FD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849CA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PPM1D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FCCBA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PRPF40B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0D01C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PRPF8</w:t>
            </w:r>
          </w:p>
        </w:tc>
      </w:tr>
      <w:tr w14:paraId="48321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AF87F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782B7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PTPN11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0E6E4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PTPRD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FD8A6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RAD21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CBD44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RAP1A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D5CB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582EC4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RBBP4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F64D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RELN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7D1A3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RHOA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B317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RIT1</w:t>
            </w:r>
          </w:p>
        </w:tc>
      </w:tr>
      <w:tr w14:paraId="1F094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C8FC6A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21556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RRAS2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44C4C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RUNX1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71491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SAMD9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0D3CC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SAMD9L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54FDB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SAMHD1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EBF56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SETBP1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098C6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SETD2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5716F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72E13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SF3A1</w:t>
            </w:r>
          </w:p>
        </w:tc>
      </w:tr>
      <w:tr w14:paraId="73B77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77522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SF3B1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855DA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SH2B3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BC65D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SLCO1B1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5B1C3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SMC1A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1C682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SMC3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AEA3B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SOD2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D7A8F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SOS1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47A96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SPEN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BE0C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SRP72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879D22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SRSF2</w:t>
            </w:r>
          </w:p>
        </w:tc>
      </w:tr>
      <w:tr w14:paraId="5E682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82EB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STAG2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F85F90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3D81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STAT5B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CF323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SUZ12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6EB72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SYK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D2381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TCF3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F07E1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TENT5C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5100B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TERC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D95AC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779AE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TET2</w:t>
            </w:r>
          </w:p>
        </w:tc>
      </w:tr>
      <w:tr w14:paraId="04FB7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7E1CCD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TNFAIP3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1805E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TNFRSF14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6A3E1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BD08FF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TPMT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854AAE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TRAF3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EF6F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U2AF1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E1A97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U2AF2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8D1AD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3C3E2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XPO1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9EF5F5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ZAP70</w:t>
            </w:r>
          </w:p>
        </w:tc>
      </w:tr>
      <w:tr w14:paraId="662C5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5E54605C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ZBTB7A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21735B3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ZMYM3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65178ABA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ZRSR2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75C5798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4F940917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475C2998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7934CC7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2469FA56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594784F1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1C1D2C8B">
            <w:pPr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5C28BC">
      <w:pPr>
        <w:rPr>
          <w:rFonts w:ascii="Times New Roman" w:hAnsi="Times New Roman"/>
          <w:szCs w:val="21"/>
        </w:rPr>
      </w:pPr>
    </w:p>
    <w:p w14:paraId="7E670EF2">
      <w:pPr>
        <w:spacing w:after="93" w:afterLines="30"/>
        <w:rPr>
          <w:rFonts w:ascii="Times New Roman" w:hAnsi="Times New Roman"/>
          <w:szCs w:val="21"/>
        </w:rPr>
      </w:pPr>
    </w:p>
    <w:p w14:paraId="18E39915">
      <w:pPr>
        <w:spacing w:after="93" w:afterLines="30"/>
        <w:rPr>
          <w:rFonts w:ascii="Times New Roman" w:hAnsi="Times New Roman"/>
          <w:szCs w:val="21"/>
        </w:rPr>
      </w:pPr>
    </w:p>
    <w:p w14:paraId="145EEB02">
      <w:pPr>
        <w:spacing w:after="93" w:afterLines="30"/>
        <w:rPr>
          <w:rFonts w:ascii="Times New Roman" w:hAnsi="Times New Roman"/>
          <w:szCs w:val="21"/>
        </w:rPr>
      </w:pPr>
    </w:p>
    <w:p w14:paraId="33EDDB40">
      <w:pPr>
        <w:spacing w:after="93" w:afterLines="30"/>
        <w:rPr>
          <w:rFonts w:ascii="Times New Roman" w:hAnsi="Times New Roman"/>
          <w:szCs w:val="21"/>
        </w:rPr>
      </w:pPr>
    </w:p>
    <w:p w14:paraId="47284A3E">
      <w:pPr>
        <w:spacing w:after="93" w:afterLines="30"/>
        <w:rPr>
          <w:rFonts w:ascii="Times New Roman" w:hAnsi="Times New Roman"/>
          <w:szCs w:val="21"/>
        </w:rPr>
      </w:pPr>
    </w:p>
    <w:p w14:paraId="5B0E75A3">
      <w:pPr>
        <w:spacing w:after="93" w:afterLines="30"/>
        <w:rPr>
          <w:rFonts w:ascii="Times New Roman" w:hAnsi="Times New Roman"/>
          <w:szCs w:val="21"/>
        </w:rPr>
      </w:pPr>
    </w:p>
    <w:p w14:paraId="24AC2F09">
      <w:pPr>
        <w:spacing w:after="93" w:afterLines="30"/>
        <w:rPr>
          <w:rFonts w:ascii="Times New Roman" w:hAnsi="Times New Roman"/>
          <w:szCs w:val="21"/>
        </w:rPr>
      </w:pPr>
    </w:p>
    <w:p w14:paraId="58E605C7">
      <w:pPr>
        <w:spacing w:after="93" w:afterLines="30"/>
        <w:rPr>
          <w:rFonts w:ascii="Times New Roman" w:hAnsi="Times New Roman"/>
          <w:szCs w:val="21"/>
        </w:rPr>
      </w:pPr>
    </w:p>
    <w:p w14:paraId="5AC82756">
      <w:pPr>
        <w:spacing w:after="93" w:afterLines="30"/>
        <w:rPr>
          <w:rFonts w:ascii="Times New Roman" w:hAnsi="Times New Roman"/>
          <w:szCs w:val="21"/>
        </w:rPr>
      </w:pPr>
    </w:p>
    <w:p w14:paraId="20232B0E">
      <w:pPr>
        <w:spacing w:after="93" w:afterLines="30"/>
        <w:rPr>
          <w:rFonts w:ascii="Times New Roman" w:hAnsi="Times New Roman"/>
          <w:szCs w:val="21"/>
        </w:rPr>
      </w:pPr>
    </w:p>
    <w:p w14:paraId="2F3F0CFC">
      <w:pPr>
        <w:spacing w:after="93" w:afterLines="30"/>
        <w:rPr>
          <w:rFonts w:ascii="Times New Roman" w:hAnsi="Times New Roman"/>
          <w:szCs w:val="21"/>
        </w:rPr>
      </w:pPr>
    </w:p>
    <w:p w14:paraId="750EDC5E">
      <w:pPr>
        <w:spacing w:after="93" w:afterLines="30"/>
        <w:rPr>
          <w:rFonts w:ascii="Times New Roman" w:hAnsi="Times New Roman"/>
          <w:szCs w:val="21"/>
        </w:rPr>
      </w:pPr>
    </w:p>
    <w:p w14:paraId="536CE405">
      <w:pPr>
        <w:spacing w:after="93" w:afterLines="30"/>
        <w:rPr>
          <w:rFonts w:ascii="Times New Roman" w:hAnsi="Times New Roman"/>
          <w:szCs w:val="21"/>
        </w:rPr>
      </w:pPr>
    </w:p>
    <w:p w14:paraId="0110364E">
      <w:pPr>
        <w:spacing w:after="93" w:afterLines="30"/>
        <w:rPr>
          <w:rFonts w:ascii="Times New Roman" w:hAnsi="Times New Roman"/>
          <w:szCs w:val="21"/>
        </w:rPr>
      </w:pPr>
    </w:p>
    <w:p w14:paraId="0F6E0971">
      <w:pPr>
        <w:spacing w:after="93" w:afterLines="30"/>
        <w:rPr>
          <w:rFonts w:ascii="Times New Roman" w:hAnsi="Times New Roman"/>
          <w:szCs w:val="21"/>
        </w:rPr>
      </w:pPr>
    </w:p>
    <w:p w14:paraId="0E895295">
      <w:pPr>
        <w:spacing w:after="93" w:afterLines="30"/>
        <w:rPr>
          <w:rFonts w:ascii="Times New Roman" w:hAnsi="Times New Roman"/>
          <w:szCs w:val="21"/>
        </w:rPr>
      </w:pPr>
    </w:p>
    <w:p w14:paraId="3821C749">
      <w:pPr>
        <w:spacing w:after="93" w:afterLines="30"/>
        <w:rPr>
          <w:rFonts w:ascii="Times New Roman" w:hAnsi="Times New Roman"/>
          <w:szCs w:val="21"/>
        </w:rPr>
      </w:pPr>
    </w:p>
    <w:p w14:paraId="7019C8AD">
      <w:pPr>
        <w:spacing w:after="93" w:afterLines="3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Table S</w:t>
      </w: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 xml:space="preserve"> Information about the abnormal karyotypes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6835"/>
      </w:tblGrid>
      <w:tr w14:paraId="1EE55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5F2C37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Patients with abnormal karyotypes</w:t>
            </w:r>
          </w:p>
        </w:tc>
      </w:tr>
      <w:tr w14:paraId="47588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3642E2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bookmarkStart w:id="1" w:name="OLE_LINK1"/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</w:t>
            </w:r>
            <w:bookmarkEnd w:id="1"/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9</w:t>
            </w:r>
          </w:p>
        </w:tc>
        <w:tc>
          <w:tcPr>
            <w:tcW w:w="400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29B8EE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+8</w:t>
            </w:r>
          </w:p>
        </w:tc>
      </w:tr>
      <w:tr w14:paraId="61079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EB06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4791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8"/>
                <w:sz w:val="21"/>
                <w:szCs w:val="21"/>
                <w:lang w:bidi="ar"/>
              </w:rPr>
              <w:t>+6</w:t>
            </w:r>
          </w:p>
        </w:tc>
      </w:tr>
      <w:tr w14:paraId="281EC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F0BB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94F0E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inv(16)(p12q22)</w:t>
            </w:r>
          </w:p>
        </w:tc>
      </w:tr>
      <w:tr w14:paraId="30F37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37B1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18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AF38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der(7)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;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inv(7)(p14q21)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;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del(7)(q21)</w:t>
            </w:r>
          </w:p>
        </w:tc>
      </w:tr>
      <w:tr w14:paraId="2D50E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5A41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20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76DA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inv(3)(q21q26.2)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;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-7</w:t>
            </w:r>
          </w:p>
        </w:tc>
      </w:tr>
      <w:tr w14:paraId="44C02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FC62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24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2EE5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t(6;9)(p23;q34)</w:t>
            </w:r>
          </w:p>
        </w:tc>
      </w:tr>
      <w:tr w14:paraId="5B39A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39E2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30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9906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+8</w:t>
            </w:r>
          </w:p>
        </w:tc>
      </w:tr>
      <w:tr w14:paraId="37C4B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A4B8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33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64C8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8"/>
                <w:sz w:val="21"/>
                <w:szCs w:val="21"/>
                <w:lang w:bidi="ar"/>
              </w:rPr>
              <w:t>t(6;9)(p23;q34)</w:t>
            </w:r>
          </w:p>
        </w:tc>
      </w:tr>
      <w:tr w14:paraId="52DC2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E033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39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3AA3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8"/>
                <w:sz w:val="21"/>
                <w:szCs w:val="21"/>
                <w:lang w:bidi="ar"/>
              </w:rPr>
              <w:t>t(X;11)(p22.1;p11.2)</w:t>
            </w:r>
          </w:p>
        </w:tc>
      </w:tr>
      <w:tr w14:paraId="4349D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75D1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46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0B2B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t(6;9)(p23;34)</w:t>
            </w:r>
          </w:p>
        </w:tc>
      </w:tr>
      <w:tr w14:paraId="15C3D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8FD0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58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226C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del(20)(q11.2q13.3)</w:t>
            </w:r>
          </w:p>
        </w:tc>
      </w:tr>
      <w:tr w14:paraId="1318F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9E28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59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9A07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+8</w:t>
            </w:r>
          </w:p>
        </w:tc>
      </w:tr>
      <w:tr w14:paraId="6C2B2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3474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68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ADCD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del(7)(q22q34); t(8;21)(q22;q22)</w:t>
            </w:r>
          </w:p>
        </w:tc>
      </w:tr>
      <w:tr w14:paraId="20D19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82E5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69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2FF0E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t(9;11)(p22;q23)</w:t>
            </w:r>
          </w:p>
        </w:tc>
      </w:tr>
      <w:tr w14:paraId="7E784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36E0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78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C38F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8"/>
                <w:sz w:val="21"/>
                <w:szCs w:val="21"/>
                <w:lang w:bidi="ar"/>
              </w:rPr>
              <w:t>t(5;14)(q14;q32)</w:t>
            </w:r>
          </w:p>
        </w:tc>
      </w:tr>
      <w:tr w14:paraId="11870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148D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80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8A43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t(8;21)(q22;q22)</w:t>
            </w:r>
          </w:p>
        </w:tc>
      </w:tr>
      <w:tr w14:paraId="494D9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C102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94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AD84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t(5;14)(q33;q32)</w:t>
            </w:r>
          </w:p>
        </w:tc>
      </w:tr>
      <w:tr w14:paraId="44839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E86B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98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28E8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del(5q)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;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del(7)(q22;q34)</w:t>
            </w:r>
          </w:p>
        </w:tc>
      </w:tr>
      <w:tr w14:paraId="01D5A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8680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Case101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0CCC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+8</w:t>
            </w:r>
          </w:p>
        </w:tc>
      </w:tr>
      <w:tr w14:paraId="16B33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9FDD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105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5BE3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del(6)(p23)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;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t(11;19)(q23;p13.1)</w:t>
            </w:r>
          </w:p>
        </w:tc>
      </w:tr>
      <w:tr w14:paraId="29472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723F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106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3E53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+8</w:t>
            </w:r>
          </w:p>
        </w:tc>
      </w:tr>
      <w:tr w14:paraId="17362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FE4A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114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0874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+8</w:t>
            </w:r>
          </w:p>
        </w:tc>
      </w:tr>
      <w:tr w14:paraId="13318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5D3D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115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0DDF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t(6;9)(p23;q34); del(9)(q22)</w:t>
            </w:r>
          </w:p>
        </w:tc>
      </w:tr>
      <w:tr w14:paraId="6E04F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A9B0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117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EB65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inv(16)(p13q22)</w:t>
            </w:r>
          </w:p>
        </w:tc>
      </w:tr>
      <w:tr w14:paraId="50BB3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8CFD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118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7346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t(7;11)(p15;p15)</w:t>
            </w:r>
          </w:p>
        </w:tc>
      </w:tr>
      <w:tr w14:paraId="1F9B1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4342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120</w:t>
            </w:r>
          </w:p>
        </w:tc>
        <w:tc>
          <w:tcPr>
            <w:tcW w:w="40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4DCF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8"/>
                <w:sz w:val="21"/>
                <w:szCs w:val="21"/>
                <w:lang w:bidi="ar"/>
              </w:rPr>
              <w:t>t(3;21)(q26;q22)</w:t>
            </w:r>
          </w:p>
        </w:tc>
      </w:tr>
      <w:tr w14:paraId="40F65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D1A8CC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123</w:t>
            </w:r>
          </w:p>
        </w:tc>
        <w:tc>
          <w:tcPr>
            <w:tcW w:w="400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18DA3B2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8"/>
                <w:sz w:val="21"/>
                <w:szCs w:val="21"/>
                <w:lang w:bidi="ar"/>
              </w:rPr>
              <w:t>t(6;13)(p21;q14)</w:t>
            </w:r>
          </w:p>
        </w:tc>
      </w:tr>
    </w:tbl>
    <w:p w14:paraId="023B4AB1">
      <w:pPr>
        <w:rPr>
          <w:color w:val="C00000"/>
        </w:rPr>
      </w:pPr>
      <w:r>
        <w:rPr>
          <w:rFonts w:hint="eastAsia"/>
          <w:color w:val="C00000"/>
        </w:rPr>
        <w:br w:type="page"/>
      </w:r>
    </w:p>
    <w:p w14:paraId="6C5B9BA0">
      <w:pPr>
        <w:spacing w:after="93" w:afterLines="3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Table S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 Pathways </w:t>
      </w:r>
      <w:r>
        <w:rPr>
          <w:rFonts w:hint="eastAsia" w:ascii="Times New Roman" w:hAnsi="Times New Roman"/>
          <w:szCs w:val="21"/>
        </w:rPr>
        <w:t xml:space="preserve">or </w:t>
      </w:r>
      <w:r>
        <w:rPr>
          <w:rFonts w:ascii="Times New Roman" w:hAnsi="Times New Roman"/>
          <w:szCs w:val="21"/>
        </w:rPr>
        <w:t>gene families of co-mutations</w:t>
      </w:r>
    </w:p>
    <w:tbl>
      <w:tblPr>
        <w:tblStyle w:val="5"/>
        <w:tblW w:w="90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9"/>
        <w:gridCol w:w="6181"/>
      </w:tblGrid>
      <w:tr w14:paraId="43BC5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592130F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Pathways </w:t>
            </w:r>
            <w:r>
              <w:rPr>
                <w:rFonts w:hint="eastAsia" w:ascii="Times New Roman" w:hAnsi="Times New Roman"/>
                <w:szCs w:val="21"/>
              </w:rPr>
              <w:t xml:space="preserve">or </w:t>
            </w:r>
            <w:r>
              <w:rPr>
                <w:rFonts w:ascii="Times New Roman" w:hAnsi="Times New Roman"/>
                <w:szCs w:val="21"/>
              </w:rPr>
              <w:t>gene families</w:t>
            </w:r>
          </w:p>
        </w:tc>
        <w:tc>
          <w:tcPr>
            <w:tcW w:w="618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6180149">
            <w:pPr>
              <w:widowControl/>
              <w:jc w:val="left"/>
              <w:textAlignment w:val="bottom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All patients (n</w:t>
            </w:r>
            <w:r>
              <w:rPr>
                <w:rFonts w:hint="eastAsia" w:ascii="Times New Roman" w:hAnsi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=</w:t>
            </w:r>
            <w:r>
              <w:rPr>
                <w:rFonts w:hint="eastAsia" w:ascii="Times New Roman" w:hAnsi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124)</w:t>
            </w:r>
          </w:p>
        </w:tc>
      </w:tr>
      <w:tr w14:paraId="5EDA5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36FF983C">
            <w:pPr>
              <w:widowControl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DNA methylation</w:t>
            </w:r>
          </w:p>
        </w:tc>
        <w:tc>
          <w:tcPr>
            <w:tcW w:w="618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D1AE41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DNMT3A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(33),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IDH1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(8),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IDH2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(20),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TET2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(12),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EED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KMT2A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KMT2B</w:t>
            </w: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KMT2C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(2),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KMT2D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(4),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KMT2E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(1)</w:t>
            </w:r>
          </w:p>
        </w:tc>
      </w:tr>
      <w:tr w14:paraId="3510A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6F89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Receptor tyrosine kinase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9C3E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FLT3-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TKD (8),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KIT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(6),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 xml:space="preserve"> EGFR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PDGFRA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(2)</w:t>
            </w:r>
          </w:p>
        </w:tc>
      </w:tr>
      <w:tr w14:paraId="0C139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6040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RAS pathway 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0CFC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KRAS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(6),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NRAS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(14),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CBL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(2),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PTPN11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NF1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(5),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 xml:space="preserve">JAK2 </w:t>
            </w:r>
            <w:r>
              <w:rPr>
                <w:rFonts w:ascii="Times New Roman" w:hAnsi="Times New Roman"/>
                <w:color w:val="000000"/>
                <w:szCs w:val="21"/>
              </w:rPr>
              <w:t>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SOS1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MPL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SH2B3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(2)</w:t>
            </w:r>
          </w:p>
        </w:tc>
      </w:tr>
      <w:tr w14:paraId="4E14E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6F9B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Transcriptional regulation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8A7F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NPM1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59</w:t>
            </w:r>
            <w:r>
              <w:rPr>
                <w:rFonts w:ascii="Times New Roman" w:hAnsi="Times New Roman"/>
                <w:color w:val="000000"/>
                <w:szCs w:val="21"/>
              </w:rPr>
              <w:t>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CEBPA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(12),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RUNX1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(15),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ZBTB7A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(2),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MYC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SETBP1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(2),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EP300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(3),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CREBBP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(2)</w:t>
            </w:r>
          </w:p>
        </w:tc>
      </w:tr>
      <w:tr w14:paraId="5A3E8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B0A1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Chromatin modifier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91D6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ASXL1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(4),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BCOR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(7),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BCORL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(2),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SETD2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(1)</w:t>
            </w:r>
          </w:p>
        </w:tc>
      </w:tr>
      <w:tr w14:paraId="77DAC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B753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Cohesin complex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845A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STAG2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(3),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RAD21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(5),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SMC1A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SMC3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(2)</w:t>
            </w:r>
          </w:p>
        </w:tc>
      </w:tr>
      <w:tr w14:paraId="77DF5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1476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Spliceosome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752A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U2AF1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(5),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ZRSR2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(4),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SRSF2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(4),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SF3B1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(2),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HNRNPK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(1),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SF1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(1)</w:t>
            </w:r>
          </w:p>
        </w:tc>
      </w:tr>
      <w:tr w14:paraId="3314F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5BCD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Tumor suppressor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CAC2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WT1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(19),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PHF6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(4)</w:t>
            </w:r>
          </w:p>
        </w:tc>
      </w:tr>
      <w:tr w14:paraId="1292C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6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</w:tcPr>
          <w:p w14:paraId="64FFC6AE">
            <w:pPr>
              <w:widowControl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Others</w:t>
            </w:r>
          </w:p>
        </w:tc>
        <w:tc>
          <w:tcPr>
            <w:tcW w:w="6181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7BB70B2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FAT1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CSF3R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BLM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(2),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BRCA1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GSKIP</w:t>
            </w: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SRP72</w:t>
            </w: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SAMHD1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(1),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ATG2B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(2),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PIK3CA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(1),</w:t>
            </w: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CARD11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DHX15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(2),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SUZ12</w:t>
            </w: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(1),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PTPRD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(2),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SAMD9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(1)</w:t>
            </w:r>
          </w:p>
        </w:tc>
      </w:tr>
    </w:tbl>
    <w:p w14:paraId="68068527">
      <w:pPr>
        <w:rPr>
          <w:color w:val="C00000"/>
        </w:rPr>
      </w:pPr>
      <w:r>
        <w:rPr>
          <w:rFonts w:hint="eastAsia"/>
          <w:color w:val="C00000"/>
        </w:rPr>
        <w:br w:type="page"/>
      </w:r>
    </w:p>
    <w:p w14:paraId="02DC563B">
      <w:pPr>
        <w:spacing w:after="93" w:afterLines="3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Table S</w:t>
      </w: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 Detailed mutational information of all the patients</w:t>
      </w:r>
    </w:p>
    <w:tbl>
      <w:tblPr>
        <w:tblStyle w:val="5"/>
        <w:tblW w:w="5099" w:type="pct"/>
        <w:tblInd w:w="-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3244"/>
        <w:gridCol w:w="4282"/>
      </w:tblGrid>
      <w:tr w14:paraId="2F555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536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6D7BADA">
            <w:pPr>
              <w:widowControl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bidi="ar"/>
              </w:rPr>
              <w:t xml:space="preserve">Specific </w:t>
            </w:r>
            <w:r>
              <w:rPr>
                <w:rStyle w:val="9"/>
                <w:rFonts w:hint="default" w:ascii="Times New Roman" w:hAnsi="Times New Roman" w:cs="Times New Roman"/>
                <w:i/>
                <w:iCs/>
                <w:sz w:val="21"/>
                <w:szCs w:val="21"/>
                <w:lang w:bidi="ar"/>
              </w:rPr>
              <w:t>FLT3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  <w:lang w:bidi="ar"/>
              </w:rPr>
              <w:t>-ITD information</w:t>
            </w:r>
          </w:p>
        </w:tc>
        <w:tc>
          <w:tcPr>
            <w:tcW w:w="246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D76D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Exogenous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sequences</w:t>
            </w:r>
          </w:p>
        </w:tc>
      </w:tr>
      <w:tr w14:paraId="14542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1FED66B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bookmarkStart w:id="2" w:name="OLE_LINK12" w:colFirst="2" w:colLast="2"/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</w:t>
            </w:r>
          </w:p>
        </w:tc>
        <w:tc>
          <w:tcPr>
            <w:tcW w:w="186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83E78CF">
            <w:pPr>
              <w:widowControl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Style w:val="10"/>
                <w:sz w:val="21"/>
                <w:szCs w:val="21"/>
                <w:lang w:bidi="ar"/>
              </w:rPr>
              <w:t>1</w:t>
            </w:r>
            <w:r>
              <w:rPr>
                <w:rStyle w:val="10"/>
                <w:rFonts w:hint="eastAsia"/>
                <w:sz w:val="21"/>
                <w:szCs w:val="21"/>
                <w:lang w:bidi="ar"/>
              </w:rPr>
              <w:t>780</w:t>
            </w:r>
            <w:r>
              <w:rPr>
                <w:rStyle w:val="10"/>
                <w:sz w:val="21"/>
                <w:szCs w:val="21"/>
                <w:lang w:bidi="ar"/>
              </w:rPr>
              <w:t>_18</w:t>
            </w:r>
            <w:r>
              <w:rPr>
                <w:rStyle w:val="10"/>
                <w:rFonts w:hint="eastAsia"/>
                <w:sz w:val="21"/>
                <w:szCs w:val="21"/>
                <w:lang w:bidi="ar"/>
              </w:rPr>
              <w:t>00</w:t>
            </w:r>
            <w:r>
              <w:rPr>
                <w:rStyle w:val="10"/>
                <w:sz w:val="21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474581E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344A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A217B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6AC3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F0AD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3899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0A27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AFC2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579C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CCCAC</w:t>
            </w:r>
          </w:p>
        </w:tc>
      </w:tr>
      <w:tr w14:paraId="75BCB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54A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EE69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00075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A474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16FE76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DE48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5F23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</w:t>
            </w:r>
          </w:p>
        </w:tc>
      </w:tr>
      <w:tr w14:paraId="4A3F6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7382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58A7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B49A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D0E7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1C64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bookmarkStart w:id="3" w:name="OLE_LINK4"/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</w:t>
            </w:r>
            <w:bookmarkEnd w:id="3"/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64DE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6128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8C88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A228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8FE2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D6F7B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3069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7BB0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3FCE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F38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AC</w:t>
            </w:r>
          </w:p>
        </w:tc>
      </w:tr>
      <w:tr w14:paraId="4364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9BC6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bookmarkStart w:id="4" w:name="OLE_LINK7"/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</w:t>
            </w:r>
            <w:bookmarkEnd w:id="4"/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CCA3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801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A05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CCTT</w:t>
            </w:r>
          </w:p>
        </w:tc>
      </w:tr>
      <w:tr w14:paraId="08A1F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DA47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8C3B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E3BD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TCCC</w:t>
            </w:r>
          </w:p>
        </w:tc>
      </w:tr>
      <w:tr w14:paraId="152BB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38E0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2172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4725A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DB62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E5459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964E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F2A9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0DAD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B60D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72E5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5640B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1EB7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830D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F337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817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A0BF2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DB76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E093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5D8E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724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C4B6A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B867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5D32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CC23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6E47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DA51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6C66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F59C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C9760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D9C0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5E4FD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8A62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823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37CD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</w:t>
            </w:r>
          </w:p>
        </w:tc>
      </w:tr>
      <w:tr w14:paraId="7C9AE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DE59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12C2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5C3B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3944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4FA0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36B8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807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4821F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C206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AEEF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7BD12">
            <w:pPr>
              <w:widowControl/>
              <w:jc w:val="left"/>
              <w:rPr>
                <w:rFonts w:hint="default" w:ascii="Times New Roman" w:hAnsi="Times New Roman" w:eastAsia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99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00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6FD0F">
            <w:pPr>
              <w:jc w:val="center"/>
              <w:rPr>
                <w:rFonts w:hint="default" w:ascii="Times New Roman" w:hAnsi="Times New Roman" w:eastAsia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CCGG</w:t>
            </w:r>
          </w:p>
        </w:tc>
      </w:tr>
      <w:tr w14:paraId="0D6D9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B9C9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A2C8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5DF00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90DB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B84A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149F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B8DDC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3E6D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0DB5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1032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C8A2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CCTATTACCGA</w:t>
            </w:r>
          </w:p>
        </w:tc>
      </w:tr>
      <w:tr w14:paraId="364B7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E9B3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10DD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5E8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</w:t>
            </w:r>
          </w:p>
        </w:tc>
      </w:tr>
      <w:tr w14:paraId="57DF0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25D1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8A4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EB9E0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A5DD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7BD7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16F3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0222F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9972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7CB6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25F9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3D8E8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9153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C1EF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C00A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4911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AGGGG</w:t>
            </w:r>
          </w:p>
        </w:tc>
      </w:tr>
      <w:tr w14:paraId="115CA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E004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63895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B602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</w:t>
            </w:r>
          </w:p>
        </w:tc>
      </w:tr>
      <w:tr w14:paraId="55080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5A5CD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0FB7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738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6AE0E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3E7E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A69A6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8A4C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2C91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</w:t>
            </w:r>
          </w:p>
        </w:tc>
      </w:tr>
      <w:tr w14:paraId="22563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647D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5D21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6ED61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7428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7B659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BA57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738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879E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6EB0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DE42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29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14A5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4B300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C520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7538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3EBE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88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66A9C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5E04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D21A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47D6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769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E04A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AGGGCC</w:t>
            </w:r>
          </w:p>
        </w:tc>
      </w:tr>
      <w:tr w14:paraId="4A178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74E8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C5CE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49EE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TC</w:t>
            </w:r>
          </w:p>
        </w:tc>
      </w:tr>
      <w:tr w14:paraId="76FC4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7D406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3C46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0F2115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DA0E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3E68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9447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DD04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CGGTCGGC</w:t>
            </w:r>
          </w:p>
        </w:tc>
      </w:tr>
      <w:tr w14:paraId="5E486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76EC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D0D3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225C0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CCTCCTTGG</w:t>
            </w:r>
          </w:p>
        </w:tc>
      </w:tr>
      <w:tr w14:paraId="37A30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4FCE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FAEF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85169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7638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0491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3559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1857_1898dup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7DE2C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702D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5E8F7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B5EA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E9002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CA74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258FD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D7BD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764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7996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7254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885D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Case37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20C8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D8BB7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1EF8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33B4B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B559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536AF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BF42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1813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39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B535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Cs w:val="21"/>
                <w:lang w:bidi="ar"/>
              </w:rPr>
              <w:t>788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Cs w:val="21"/>
                <w:lang w:bidi="ar"/>
              </w:rPr>
              <w:t>789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7287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CCCC</w:t>
            </w:r>
          </w:p>
        </w:tc>
      </w:tr>
      <w:tr w14:paraId="22AC5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48A8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BCC9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8A21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TCCCCG</w:t>
            </w:r>
          </w:p>
        </w:tc>
      </w:tr>
      <w:tr w14:paraId="01E75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89D5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CB2E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723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BD056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7CDF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5F26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CFF2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52C28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8DB6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1318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8CA5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E223D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5002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D3CE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EA78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4116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</w:t>
            </w:r>
          </w:p>
        </w:tc>
      </w:tr>
      <w:tr w14:paraId="41F60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84D5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5D62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32F32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7F7F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43E8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92DB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4C6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</w:t>
            </w:r>
          </w:p>
        </w:tc>
      </w:tr>
      <w:tr w14:paraId="541FA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9C79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BAF1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C53C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14EE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705B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1857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83BA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GATAT</w:t>
            </w:r>
          </w:p>
        </w:tc>
      </w:tr>
      <w:tr w14:paraId="4711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9DCC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B0A0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818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0AB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CACTC</w:t>
            </w:r>
          </w:p>
        </w:tc>
      </w:tr>
      <w:tr w14:paraId="6B088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07E0B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5F4C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FC19E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B8D1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B68D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47FD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CEF35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3086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47A0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49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54AA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97D1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TGAAATGATGAG</w:t>
            </w:r>
          </w:p>
        </w:tc>
      </w:tr>
      <w:tr w14:paraId="5851F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DBD4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8D8A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801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E3D8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</w:t>
            </w:r>
          </w:p>
        </w:tc>
      </w:tr>
      <w:tr w14:paraId="5F296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B964A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5655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FB609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91DC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1167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3DEE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734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8386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6F28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2954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50BA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AC559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0124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4437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2CAD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ED18F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7227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DFF5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0B9B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C2F1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</w:t>
            </w:r>
          </w:p>
        </w:tc>
      </w:tr>
      <w:tr w14:paraId="6BD85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6C09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EAA0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734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769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9229E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7445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F788B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E1B0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4F5DA6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E8B9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8A49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1300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7EB4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F149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EA2BD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2A9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8466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TCCT</w:t>
            </w:r>
          </w:p>
        </w:tc>
      </w:tr>
      <w:tr w14:paraId="74745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E339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59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497E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638E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3307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F471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2EF1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6CD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</w:t>
            </w:r>
          </w:p>
        </w:tc>
      </w:tr>
      <w:tr w14:paraId="613AB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28E1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6B2C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56B0E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61C5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AE4E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E8B7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48A90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2BF7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8E89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03E5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A4110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2552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F507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18AE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A3805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164C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8321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D15E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45E3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AGAAGGGGGGCACATGCA</w:t>
            </w:r>
          </w:p>
        </w:tc>
      </w:tr>
      <w:tr w14:paraId="5FF8E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471F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E84F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766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D0FFB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4672112"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8DE9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8097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025AE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FB68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0FC6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D5E8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E144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</w:t>
            </w:r>
          </w:p>
        </w:tc>
      </w:tr>
      <w:tr w14:paraId="7FB87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DD59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69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E74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4ADF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TGAAATG</w:t>
            </w:r>
          </w:p>
        </w:tc>
      </w:tr>
      <w:tr w14:paraId="5D006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CD00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524E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1826C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3750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1C12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8CA2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720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13C2C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F1DE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37AD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3416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E183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</w:t>
            </w:r>
          </w:p>
        </w:tc>
      </w:tr>
      <w:tr w14:paraId="5A68F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04A4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7108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53E5A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ECAF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5D23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627C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CFC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</w:t>
            </w:r>
          </w:p>
        </w:tc>
      </w:tr>
      <w:tr w14:paraId="300B8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E6AF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BCD6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766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09BB5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8BE8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3ABA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EF09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A550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GGCGGGGCG</w:t>
            </w:r>
          </w:p>
        </w:tc>
      </w:tr>
      <w:tr w14:paraId="57FBD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2EF0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B77D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F134F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F3AA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C82A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3F1E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54E8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260C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3C07B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FF4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762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812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21310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A739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28EE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4125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402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GGA</w:t>
            </w:r>
          </w:p>
        </w:tc>
      </w:tr>
      <w:tr w14:paraId="418D6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ECB7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79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F024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i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F604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</w:t>
            </w:r>
          </w:p>
        </w:tc>
      </w:tr>
      <w:tr w14:paraId="2062A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128D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E37C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821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B85E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GACG</w:t>
            </w:r>
          </w:p>
        </w:tc>
      </w:tr>
      <w:tr w14:paraId="14A90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0715A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15E4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D521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54E8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2E1BEC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7D55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+1ins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82B1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CAC</w:t>
            </w:r>
          </w:p>
        </w:tc>
      </w:tr>
      <w:tr w14:paraId="541B1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86DE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A3C6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62436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CF36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5DD4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D361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6E89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CCCC</w:t>
            </w:r>
          </w:p>
        </w:tc>
      </w:tr>
      <w:tr w14:paraId="79231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8B14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45EE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67BE1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67F8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3370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2A55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06EC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</w:t>
            </w:r>
          </w:p>
        </w:tc>
      </w:tr>
      <w:tr w14:paraId="75EDF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305A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Case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3056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62C6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C53A255"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B6F4D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C95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770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86A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642F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5C49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5A8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</w:t>
            </w:r>
          </w:p>
        </w:tc>
      </w:tr>
      <w:tr w14:paraId="7B0F9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F1F4D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2A3D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1A74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AGCCC</w:t>
            </w:r>
          </w:p>
        </w:tc>
      </w:tr>
      <w:tr w14:paraId="29DB4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D2F49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E403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B551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C91B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52C1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89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9B71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0E05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6138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48A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0A74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538A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DC59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C985B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7B74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2BD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6943A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D37C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0C1C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6557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BD61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4749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78839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837+1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848B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</w:t>
            </w:r>
          </w:p>
        </w:tc>
      </w:tr>
      <w:tr w14:paraId="59118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151A2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FD88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9EF0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61DC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F8DD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C9BD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B3F61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35A0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9280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5060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A745D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E3C7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5D50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FBE7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951E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</w:t>
            </w:r>
          </w:p>
        </w:tc>
      </w:tr>
      <w:tr w14:paraId="710A6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E826A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D563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26C5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1F47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CE64A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5954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7F9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GGACGG</w:t>
            </w:r>
          </w:p>
        </w:tc>
      </w:tr>
      <w:tr w14:paraId="0B850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7B0D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678A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9DB4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2F26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96F0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45A19">
            <w:pPr>
              <w:widowControl/>
              <w:jc w:val="left"/>
              <w:rPr>
                <w:rFonts w:hint="default" w:ascii="Times New Roman" w:hAnsi="Times New Roman" w:eastAsia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81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782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3780B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CG</w:t>
            </w:r>
          </w:p>
        </w:tc>
      </w:tr>
      <w:tr w14:paraId="29F77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FDE1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99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E7D6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800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A71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4D62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2276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E62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796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i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99C3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TA</w:t>
            </w:r>
          </w:p>
        </w:tc>
      </w:tr>
      <w:tr w14:paraId="40F48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090BA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621C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C43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</w:t>
            </w:r>
          </w:p>
        </w:tc>
      </w:tr>
      <w:tr w14:paraId="67190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F401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E0F1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9D6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TTTA</w:t>
            </w:r>
          </w:p>
        </w:tc>
      </w:tr>
      <w:tr w14:paraId="676E6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F55F9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291D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841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842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25C6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</w:t>
            </w:r>
          </w:p>
        </w:tc>
      </w:tr>
      <w:tr w14:paraId="648C7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D265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C6D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891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F4ABC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4D8A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779E9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9120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19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_19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A70E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CC</w:t>
            </w:r>
          </w:p>
        </w:tc>
      </w:tr>
      <w:tr w14:paraId="6ED77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62F8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D8DAC">
            <w:pPr>
              <w:widowControl/>
              <w:jc w:val="left"/>
              <w:rPr>
                <w:rFonts w:hint="default" w:ascii="Times New Roman" w:hAnsi="Times New Roman" w:eastAsia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744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_19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02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918FE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4DC7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0CDA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DACB7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863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F7949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CABC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60A3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7DD4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869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E998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ACG</w:t>
            </w:r>
          </w:p>
        </w:tc>
      </w:tr>
      <w:tr w14:paraId="5E438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4F63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109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C4EB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85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7B85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DB77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036C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EB7C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862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863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A54F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GCCTTTTA</w:t>
            </w:r>
          </w:p>
        </w:tc>
      </w:tr>
      <w:tr w14:paraId="5B082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D35F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F5C2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0EFC8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B8A9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A1A9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1FF2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857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858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0B79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CGGGAATAT</w:t>
            </w:r>
          </w:p>
        </w:tc>
      </w:tr>
      <w:tr w14:paraId="5F8A4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BF1B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5CF8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743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CC8E5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22CA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89AE9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EC8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16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F931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FD7C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08AFD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240A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DB4A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CCCCCA</w:t>
            </w:r>
          </w:p>
        </w:tc>
      </w:tr>
      <w:tr w14:paraId="68A2D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E5A98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115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7863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00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43FE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GC</w:t>
            </w:r>
          </w:p>
        </w:tc>
      </w:tr>
      <w:tr w14:paraId="76979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43493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116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F861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853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854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7949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</w:t>
            </w:r>
          </w:p>
        </w:tc>
      </w:tr>
      <w:tr w14:paraId="0A533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E631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117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D12F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_18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35D4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GTCA</w:t>
            </w:r>
          </w:p>
        </w:tc>
      </w:tr>
      <w:tr w14:paraId="31F0A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F0CF7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118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E4C8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837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+1ins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01C7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AGGAGGTGTGG</w:t>
            </w:r>
          </w:p>
        </w:tc>
      </w:tr>
      <w:tr w14:paraId="32A9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EF231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119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8911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B8FD8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9D37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214C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120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C502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794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B5FC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CCTTAGGGAG</w:t>
            </w:r>
          </w:p>
        </w:tc>
      </w:tr>
      <w:tr w14:paraId="56AE3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72AFF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121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E81E1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751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BB517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37D8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23C05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11E8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770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793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58FA3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72EA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DEB0E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123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454B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759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2208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1767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D7900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124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49AF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789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790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ins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FC16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GCGG</w:t>
            </w:r>
            <w:bookmarkStart w:id="6" w:name="_GoBack"/>
            <w:bookmarkEnd w:id="6"/>
          </w:p>
        </w:tc>
      </w:tr>
      <w:tr w14:paraId="1FED0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7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72BBA54F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7E95386">
            <w:pPr>
              <w:widowControl/>
              <w:textAlignment w:val="center"/>
              <w:rPr>
                <w:rFonts w:ascii="Times New Roman" w:hAnsi="Times New Roman" w:eastAsia="等线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738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_1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836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dup</w:t>
            </w:r>
          </w:p>
        </w:tc>
        <w:tc>
          <w:tcPr>
            <w:tcW w:w="2463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E552627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bookmarkEnd w:id="2"/>
    </w:tbl>
    <w:p w14:paraId="08267596">
      <w:pPr>
        <w:rPr>
          <w:rFonts w:ascii="Times New Roman" w:hAnsi="Times New Roman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FLT3 (</w:t>
      </w:r>
      <w:r>
        <w:rPr>
          <w:rFonts w:hint="eastAsia" w:ascii="Times New Roman" w:hAnsi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NM_004119.2</w:t>
      </w:r>
      <w:r>
        <w:rPr>
          <w:rFonts w:hint="eastAsia" w:ascii="Times New Roman" w:hAnsi="Times New Roman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/>
          <w:color w:val="000000"/>
          <w:sz w:val="24"/>
          <w:szCs w:val="22"/>
        </w:rPr>
        <w:br w:type="page"/>
      </w:r>
    </w:p>
    <w:p w14:paraId="71C6300C">
      <w:pPr>
        <w:spacing w:after="93" w:afterLines="30"/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Characteristics of 102 AML patients who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received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the first induction chemotherapy</w:t>
      </w:r>
    </w:p>
    <w:tbl>
      <w:tblPr>
        <w:tblStyle w:val="5"/>
        <w:tblW w:w="91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8"/>
        <w:gridCol w:w="2048"/>
        <w:gridCol w:w="2047"/>
        <w:gridCol w:w="2047"/>
        <w:gridCol w:w="804"/>
      </w:tblGrid>
      <w:tr w14:paraId="31A31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516ADB0">
            <w:pP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2048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CC265C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ll patients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A8DFCF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5" w:name="OLE_LINK14"/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Duplication</w:t>
            </w:r>
            <w:bookmarkEnd w:id="5"/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79B577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Insertion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0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5A9B6AB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4D8A8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073961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3D82AB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B5979D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58BBB4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8FC5C6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B34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B8A5C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≥60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A6FA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 (14.71%)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F721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 (17.24%)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6B33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 (11.36%)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FFAD8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62F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94773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E172E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87 (85.29%)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C2C5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48 (82.76%)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69C5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39 (88.64%)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256A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406</w:t>
            </w:r>
          </w:p>
        </w:tc>
      </w:tr>
      <w:tr w14:paraId="6440D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F4BB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Sex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2B63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1857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95C8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0FA4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0FC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6F048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A673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50 (49.02%)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3C8E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31 (5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.45%)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59DA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 (43.18%)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3AE01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119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97477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1A59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52 (50.98%)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C764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27 (46.55%)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E07B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25 (56.82%)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9F4A3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0.137</w:t>
            </w:r>
          </w:p>
        </w:tc>
      </w:tr>
      <w:tr w14:paraId="204FD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B1BF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WBC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AB0B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47.6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399.0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5C22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37.0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208.8)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128C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55.9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399.0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CBB5E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0.072</w:t>
            </w:r>
          </w:p>
        </w:tc>
      </w:tr>
      <w:tr w14:paraId="1AF70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9F88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HGB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g/L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4C70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73.0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35.0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160.0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8228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37.0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160.0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4724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76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145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76C83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0.241</w:t>
            </w:r>
          </w:p>
        </w:tc>
      </w:tr>
      <w:tr w14:paraId="26BC5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8588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PLT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A9A0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36.0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430.0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BDEA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430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37AE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36.5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262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5C4D7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0.978</w:t>
            </w:r>
          </w:p>
        </w:tc>
      </w:tr>
      <w:tr w14:paraId="25F61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17C8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BM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Blast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6B16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84.5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99.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3A1E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83.5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97.5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5A36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87.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99.0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E4EEC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0.549</w:t>
            </w:r>
          </w:p>
        </w:tc>
      </w:tr>
      <w:tr w14:paraId="7F3EC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918D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Co-mutations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4B2C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1E51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8ECEE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7E942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C40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B7CAC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MR mut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DE5B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 (18.63%)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B1AB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13 (22.41%)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8CC7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 (13.64%)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5CC97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0.259</w:t>
            </w:r>
          </w:p>
        </w:tc>
      </w:tr>
      <w:tr w14:paraId="65C08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425B6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NPM1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CF9D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46 (45.10%)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C6A0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33 (56.90%)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31A8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13 (29.55%)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AAFBA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</w:tr>
      <w:tr w14:paraId="6A9B4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9910A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DNMT3A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503A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6BBC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D980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 (15.91%)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881C9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0.023</w:t>
            </w:r>
          </w:p>
        </w:tc>
      </w:tr>
      <w:tr w14:paraId="60460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22E9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dverse 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cytogenetics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D1D0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E6F3E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(1.7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80D0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(1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8%)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F5D15">
            <w:pPr>
              <w:widowControl/>
              <w:jc w:val="center"/>
              <w:textAlignment w:val="bottom"/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0A22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C2B7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Features of ITD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773E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2457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E5D8E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4C905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835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71924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VAF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FB20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F5D6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19.3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A4D5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25.8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76.9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0547D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0.549</w:t>
            </w:r>
          </w:p>
        </w:tc>
      </w:tr>
      <w:tr w14:paraId="6A6C7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7DF83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Length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bp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67B6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48.0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249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0A1D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43.5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249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2647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4CD2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0.129</w:t>
            </w:r>
          </w:p>
        </w:tc>
      </w:tr>
      <w:tr w14:paraId="41597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168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E51E43E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ITDs in TKD1</w:t>
            </w:r>
          </w:p>
        </w:tc>
        <w:tc>
          <w:tcPr>
            <w:tcW w:w="2048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C2882D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15 (14.71%)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C0DC2D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 (8.62%)</w:t>
            </w:r>
          </w:p>
        </w:tc>
        <w:tc>
          <w:tcPr>
            <w:tcW w:w="204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1E4D24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 (22.73%)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7A4E5D8D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0.046</w:t>
            </w:r>
          </w:p>
        </w:tc>
      </w:tr>
    </w:tbl>
    <w:p w14:paraId="72945D6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AML: acute myeloid leukemia; WBC: white blood cells; HGB: hemoglobin; PLT: platelet; BM: bone marrow; </w:t>
      </w:r>
      <w:r>
        <w:rPr>
          <w:rFonts w:ascii="Times New Roman" w:hAnsi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MR</w:t>
      </w:r>
      <w:r>
        <w:rPr>
          <w:rFonts w:hint="eastAsia" w:ascii="Times New Roman" w:hAnsi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mut</w:t>
      </w:r>
      <w:r>
        <w:rPr>
          <w:rFonts w:hint="eastAsia" w:ascii="Times New Roman" w:hAnsi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MDS-related mutations (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ASXL1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BCOR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EZH2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RUNX1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SF3B1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SRSF2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STAG2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U2AF1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ZRSR2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); ITD: internal tandem duplication; </w:t>
      </w:r>
      <w:r>
        <w:rPr>
          <w:rFonts w:hint="eastAsia" w:ascii="Times New Roman" w:hAnsi="Times New Roman"/>
          <w:szCs w:val="21"/>
        </w:rPr>
        <w:t>VAF: variant allel frequency; TKD: tyrosine kinase domain.</w:t>
      </w:r>
    </w:p>
    <w:p w14:paraId="72590F40">
      <w:pPr>
        <w:rPr>
          <w:rFonts w:ascii="Times New Roman" w:hAnsi="Times New Roman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br w:type="page"/>
      </w:r>
    </w:p>
    <w:p w14:paraId="72B180D8">
      <w:pPr>
        <w:spacing w:after="93" w:afterLines="30"/>
        <w:jc w:val="left"/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Characteristics of 68 AML patients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with </w:t>
      </w:r>
      <w:r>
        <w:rPr>
          <w:rFonts w:hint="eastAsia" w:ascii="Times New Roman" w:hAnsi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FLT3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-ITD mutation 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in long-term follow-up</w:t>
      </w:r>
    </w:p>
    <w:tbl>
      <w:tblPr>
        <w:tblStyle w:val="5"/>
        <w:tblW w:w="5475" w:type="pct"/>
        <w:tblInd w:w="-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117"/>
        <w:gridCol w:w="2065"/>
        <w:gridCol w:w="2074"/>
        <w:gridCol w:w="876"/>
      </w:tblGrid>
      <w:tr w14:paraId="0F128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DA56780">
            <w:pP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134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6D50D6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ll patients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68)</w:t>
            </w:r>
          </w:p>
        </w:tc>
        <w:tc>
          <w:tcPr>
            <w:tcW w:w="1106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ECC65D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Duplication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37)</w:t>
            </w:r>
          </w:p>
        </w:tc>
        <w:tc>
          <w:tcPr>
            <w:tcW w:w="1111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EC1DC8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Insertion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31)</w:t>
            </w:r>
          </w:p>
        </w:tc>
        <w:tc>
          <w:tcPr>
            <w:tcW w:w="46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CD62FBB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489F9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6085B5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113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FECD8A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7D037E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92C6E9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5360F55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32A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BF4D9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≥60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DE8C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 (10.29%)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760C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 (13.51%)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FBE0A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 (6.45%)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BDE0B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16A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EC828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3DB3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61 (89.71%)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988E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32 (86.49%)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A1E2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29 (93.55%)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BB5BA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</w:tr>
      <w:tr w14:paraId="700A8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1796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Sex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D1F2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8C4C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27ED1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F0B05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B86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C001A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1145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33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53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3226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18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48.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65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4B23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15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873B3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C5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B5499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2E39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35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2F25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F4FF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16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BCE7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1.000</w:t>
            </w:r>
          </w:p>
        </w:tc>
      </w:tr>
      <w:tr w14:paraId="5FF96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F988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WBC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C83F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399.0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0C6F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208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009C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399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29874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0.626</w:t>
            </w:r>
          </w:p>
        </w:tc>
      </w:tr>
      <w:tr w14:paraId="1E093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670D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HGB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g/L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82DF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35.0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160.0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B1AD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160.0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E6ED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(39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134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2348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  <w:tr w14:paraId="3790D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308A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PLT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15EF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430.0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FC9B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430.0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EA39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DF974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626</w:t>
            </w:r>
          </w:p>
        </w:tc>
      </w:tr>
      <w:tr w14:paraId="02468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F451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BM 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Blast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446A4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99.0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BA8F0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2E1F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(21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3666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0.478</w:t>
            </w:r>
          </w:p>
        </w:tc>
      </w:tr>
      <w:tr w14:paraId="2D918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7A77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Co-mutations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994B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0460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88EB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2BB11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246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9322C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MR mut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566A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9048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92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4F3E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 (9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D1D8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326</w:t>
            </w:r>
          </w:p>
        </w:tc>
      </w:tr>
      <w:tr w14:paraId="37B69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F6FA7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NPM1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84CE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35 (51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C373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23 (62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3B0C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12 (38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DF9FEC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0.092</w:t>
            </w:r>
          </w:p>
        </w:tc>
      </w:tr>
      <w:tr w14:paraId="5A509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A4E68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DNMT3A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56DC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21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30.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28DA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14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84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6D4C3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 (22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A06B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274</w:t>
            </w:r>
          </w:p>
        </w:tc>
      </w:tr>
      <w:tr w14:paraId="78210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AD36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dverse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cytogenetics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04493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956E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D69F9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E5C7C">
            <w:pPr>
              <w:widowControl/>
              <w:jc w:val="center"/>
              <w:textAlignment w:val="bottom"/>
              <w:rPr>
                <w:rFonts w:hint="default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090</w:t>
            </w:r>
          </w:p>
        </w:tc>
      </w:tr>
      <w:tr w14:paraId="5C81F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6228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Features of ITD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5EA3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7A9B7A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EF4E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7E2D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48F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F70B1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VAF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A086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1DDE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62325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80 (1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E7DE8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1.000</w:t>
            </w:r>
          </w:p>
        </w:tc>
      </w:tr>
      <w:tr w14:paraId="3C228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2D54D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Length 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bp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FAE0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249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B767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249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DD5C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 (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−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192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B2ADB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  <w:tr w14:paraId="38537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78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EF12F4F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ITDs in TKD1</w:t>
            </w:r>
          </w:p>
        </w:tc>
        <w:tc>
          <w:tcPr>
            <w:tcW w:w="1134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6B806C8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 (14.71%)</w:t>
            </w:r>
          </w:p>
        </w:tc>
        <w:tc>
          <w:tcPr>
            <w:tcW w:w="1106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7C90C03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 (8.12%)</w:t>
            </w:r>
          </w:p>
        </w:tc>
        <w:tc>
          <w:tcPr>
            <w:tcW w:w="1111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439B75E">
            <w:pPr>
              <w:widowControl/>
              <w:jc w:val="left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 (22.58%)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12567EA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0.093</w:t>
            </w:r>
          </w:p>
        </w:tc>
      </w:tr>
    </w:tbl>
    <w:p w14:paraId="226AFCF6"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AML: acute myeloid leukemia; WBC: white blood cells; HGB: hemoglobin; PLT: platelet; BM: bone marrow; 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>MR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hAnsi="Times New Roman"/>
          <w:color w:val="000000"/>
          <w:kern w:val="0"/>
          <w:szCs w:val="21"/>
          <w:lang w:bidi="ar"/>
        </w:rPr>
        <w:t>mut</w:t>
      </w:r>
      <w:r>
        <w:rPr>
          <w:rFonts w:hint="eastAsia" w:ascii="Times New Roman" w:hAnsi="Times New Roman"/>
          <w:color w:val="000000"/>
          <w:kern w:val="0"/>
          <w:szCs w:val="21"/>
          <w:lang w:bidi="ar"/>
        </w:rPr>
        <w:t xml:space="preserve">: </w:t>
      </w:r>
      <w:r>
        <w:rPr>
          <w:rFonts w:hint="eastAsia" w:ascii="Times New Roman" w:hAnsi="Times New Roman"/>
          <w:szCs w:val="21"/>
        </w:rPr>
        <w:t>MDS-related mutations (</w:t>
      </w:r>
      <w:r>
        <w:rPr>
          <w:rFonts w:hint="eastAsia" w:ascii="Times New Roman" w:hAnsi="Times New Roman"/>
          <w:i/>
          <w:iCs/>
          <w:szCs w:val="21"/>
        </w:rPr>
        <w:t>ASXL1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BCOR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EZH2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RUNX1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SF3B1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SRSF2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STAG2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U2AF1</w:t>
      </w:r>
      <w:r>
        <w:rPr>
          <w:rFonts w:hint="eastAsia" w:ascii="Times New Roman" w:hAnsi="Times New Roman"/>
          <w:szCs w:val="21"/>
        </w:rPr>
        <w:t xml:space="preserve">, </w:t>
      </w:r>
      <w:r>
        <w:rPr>
          <w:rFonts w:hint="eastAsia" w:ascii="Times New Roman" w:hAnsi="Times New Roman"/>
          <w:i/>
          <w:iCs/>
          <w:szCs w:val="21"/>
        </w:rPr>
        <w:t>ZRSR2</w:t>
      </w:r>
      <w:r>
        <w:rPr>
          <w:rFonts w:hint="eastAsia" w:ascii="Times New Roman" w:hAnsi="Times New Roman"/>
          <w:szCs w:val="21"/>
        </w:rPr>
        <w:t>); ITD: internal tandem duplication; VAF: variant allel frequency. TKD: tyrosine kinase domain.</w:t>
      </w:r>
    </w:p>
    <w:p w14:paraId="03CFA534">
      <w:pPr>
        <w:rPr>
          <w:rFonts w:ascii="Times New Roman" w:hAnsi="Times New Roman"/>
          <w:color w:val="000000"/>
          <w:sz w:val="24"/>
          <w:szCs w:val="22"/>
        </w:rPr>
      </w:pPr>
    </w:p>
    <w:p w14:paraId="3F46DB73">
      <w:pPr>
        <w:rPr>
          <w:rFonts w:ascii="Times New Roman" w:hAnsi="Times New Roman"/>
          <w:color w:val="000000"/>
          <w:sz w:val="24"/>
          <w:szCs w:val="22"/>
        </w:rPr>
      </w:pPr>
    </w:p>
    <w:p w14:paraId="026AC5F9">
      <w:pPr>
        <w:rPr>
          <w:rFonts w:ascii="Times New Roman" w:hAnsi="Times New Roman"/>
          <w:color w:val="000000"/>
          <w:sz w:val="24"/>
          <w:szCs w:val="22"/>
        </w:rPr>
      </w:pPr>
    </w:p>
    <w:p w14:paraId="07783508">
      <w:pPr>
        <w:rPr>
          <w:rFonts w:ascii="Times New Roman" w:hAnsi="Times New Roman"/>
          <w:color w:val="000000"/>
          <w:sz w:val="24"/>
          <w:szCs w:val="22"/>
        </w:rPr>
      </w:pPr>
    </w:p>
    <w:p w14:paraId="78B95517">
      <w:pPr>
        <w:rPr>
          <w:rFonts w:ascii="Times New Roman" w:hAnsi="Times New Roman"/>
          <w:color w:val="000000"/>
          <w:sz w:val="24"/>
          <w:szCs w:val="22"/>
        </w:rPr>
      </w:pPr>
    </w:p>
    <w:p w14:paraId="7B757F33">
      <w:pPr>
        <w:rPr>
          <w:rFonts w:ascii="Times New Roman" w:hAnsi="Times New Roman"/>
          <w:color w:val="000000"/>
          <w:sz w:val="24"/>
          <w:szCs w:val="22"/>
        </w:rPr>
      </w:pPr>
    </w:p>
    <w:p w14:paraId="54E195ED">
      <w:pPr>
        <w:rPr>
          <w:rFonts w:ascii="Times New Roman" w:hAnsi="Times New Roman"/>
          <w:color w:val="000000"/>
          <w:sz w:val="24"/>
          <w:szCs w:val="22"/>
        </w:rPr>
      </w:pPr>
    </w:p>
    <w:p w14:paraId="21DF5EB6">
      <w:pPr>
        <w:rPr>
          <w:rFonts w:ascii="Times New Roman" w:hAnsi="Times New Roman"/>
          <w:color w:val="000000"/>
          <w:sz w:val="24"/>
          <w:szCs w:val="22"/>
        </w:rPr>
      </w:pPr>
    </w:p>
    <w:p w14:paraId="1A600505">
      <w:pPr>
        <w:rPr>
          <w:rFonts w:ascii="Times New Roman" w:hAnsi="Times New Roman"/>
          <w:color w:val="000000"/>
          <w:sz w:val="24"/>
          <w:szCs w:val="22"/>
        </w:rPr>
      </w:pPr>
    </w:p>
    <w:p w14:paraId="3EFE5AE8">
      <w:pPr>
        <w:rPr>
          <w:rFonts w:ascii="Times New Roman" w:hAnsi="Times New Roman"/>
          <w:color w:val="000000"/>
          <w:sz w:val="24"/>
          <w:szCs w:val="22"/>
        </w:rPr>
      </w:pPr>
    </w:p>
    <w:p w14:paraId="42B249FB">
      <w:pPr>
        <w:rPr>
          <w:rFonts w:ascii="Times New Roman" w:hAnsi="Times New Roman"/>
          <w:color w:val="000000"/>
          <w:sz w:val="24"/>
          <w:szCs w:val="22"/>
        </w:rPr>
      </w:pPr>
    </w:p>
    <w:p w14:paraId="3CFE8804">
      <w:pPr>
        <w:rPr>
          <w:rFonts w:ascii="Times New Roman" w:hAnsi="Times New Roman"/>
          <w:color w:val="000000"/>
          <w:sz w:val="24"/>
          <w:szCs w:val="22"/>
        </w:rPr>
      </w:pPr>
    </w:p>
    <w:p w14:paraId="751B986A">
      <w:pPr>
        <w:rPr>
          <w:rFonts w:ascii="Times New Roman" w:hAnsi="Times New Roman"/>
          <w:color w:val="000000"/>
          <w:sz w:val="24"/>
          <w:szCs w:val="22"/>
        </w:rPr>
      </w:pPr>
    </w:p>
    <w:p w14:paraId="1B65BE37">
      <w:pPr>
        <w:rPr>
          <w:rFonts w:ascii="Times New Roman" w:hAnsi="Times New Roman"/>
          <w:color w:val="000000"/>
          <w:sz w:val="24"/>
          <w:szCs w:val="22"/>
        </w:rPr>
      </w:pPr>
    </w:p>
    <w:p w14:paraId="506F4815">
      <w:pPr>
        <w:rPr>
          <w:rFonts w:ascii="Times New Roman" w:hAnsi="Times New Roman"/>
          <w:color w:val="000000"/>
          <w:sz w:val="24"/>
          <w:szCs w:val="22"/>
        </w:rPr>
      </w:pPr>
    </w:p>
    <w:p w14:paraId="2DCC9EFA">
      <w:pPr>
        <w:rPr>
          <w:rFonts w:ascii="Times New Roman" w:hAnsi="Times New Roman"/>
          <w:color w:val="000000"/>
          <w:sz w:val="24"/>
          <w:szCs w:val="22"/>
        </w:rPr>
      </w:pPr>
    </w:p>
    <w:p w14:paraId="0D6F394E">
      <w:pPr>
        <w:rPr>
          <w:rFonts w:ascii="Times New Roman" w:hAnsi="Times New Roman"/>
          <w:color w:val="000000"/>
          <w:sz w:val="24"/>
          <w:szCs w:val="22"/>
        </w:rPr>
      </w:pPr>
    </w:p>
    <w:p w14:paraId="039C2C1F">
      <w:pPr>
        <w:spacing w:after="93" w:afterLines="30"/>
        <w:jc w:val="left"/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8896B3D">
      <w:pPr>
        <w:spacing w:after="93" w:afterLines="30"/>
        <w:jc w:val="left"/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EFF869D">
      <w:pPr>
        <w:spacing w:after="93" w:afterLines="30"/>
        <w:jc w:val="left"/>
        <w:rPr>
          <w:rFonts w:hint="default" w:ascii="Times New Roman" w:hAnsi="Times New Roman" w:eastAsia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Detailed f</w:t>
      </w:r>
      <w:r>
        <w:rPr>
          <w:rFonts w:ascii="Times New Roman" w:hAnsi="Times New Roman" w:eastAsia="Times New Roman"/>
          <w:szCs w:val="21"/>
        </w:rPr>
        <w:t xml:space="preserve">ormulas for </w:t>
      </w:r>
      <w:r>
        <w:rPr>
          <w:rFonts w:hint="eastAsia" w:ascii="Times New Roman" w:hAnsi="Times New Roman" w:eastAsia="Times New Roman"/>
          <w:szCs w:val="21"/>
        </w:rPr>
        <w:t>predicting 1-, 2- , 3- year RFS and OS</w:t>
      </w:r>
      <w:r>
        <w:rPr>
          <w:rFonts w:hint="eastAsia" w:ascii="Times New Roman" w:hAnsi="Times New Roman"/>
          <w:szCs w:val="21"/>
          <w:lang w:val="en-US" w:eastAsia="zh-CN"/>
        </w:rPr>
        <w:t xml:space="preserve"> rate</w:t>
      </w:r>
    </w:p>
    <w:tbl>
      <w:tblPr>
        <w:tblStyle w:val="5"/>
        <w:tblW w:w="517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0CFBE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C89B8C9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Times New Roman"/>
                <w:szCs w:val="21"/>
              </w:rPr>
              <w:t>F</w:t>
            </w:r>
            <w:r>
              <w:rPr>
                <w:rFonts w:ascii="Times New Roman" w:hAnsi="Times New Roman" w:eastAsia="Times New Roman"/>
                <w:szCs w:val="21"/>
              </w:rPr>
              <w:t xml:space="preserve">ormulas for </w:t>
            </w:r>
            <w:r>
              <w:rPr>
                <w:rFonts w:hint="eastAsia" w:ascii="Times New Roman" w:hAnsi="Times New Roman" w:eastAsia="Times New Roman"/>
                <w:szCs w:val="21"/>
              </w:rPr>
              <w:t>predicting</w:t>
            </w:r>
            <w:r>
              <w:rPr>
                <w:rFonts w:ascii="Times New Roman" w:hAnsi="Times New Roman" w:eastAsia="Times New Roman"/>
                <w:szCs w:val="21"/>
              </w:rPr>
              <w:t xml:space="preserve"> survival rates</w:t>
            </w:r>
          </w:p>
        </w:tc>
      </w:tr>
      <w:tr w14:paraId="3CA28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120E8D7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1-year RFS probability =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0.00011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3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0.00893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+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0.17189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x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0.07788</w:t>
            </w:r>
          </w:p>
        </w:tc>
      </w:tr>
      <w:tr w14:paraId="31F53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B1932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2-year RFS probability = 0.00011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>3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0.00719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2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+ 0.08978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x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+ 0.58087</w:t>
            </w:r>
          </w:p>
        </w:tc>
      </w:tr>
      <w:tr w14:paraId="136C1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67E7D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3-year RFS probability = 0.00011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>3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0.00666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2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+ 0.06844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x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+ 0.70258</w:t>
            </w:r>
          </w:p>
        </w:tc>
      </w:tr>
      <w:tr w14:paraId="54A08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D62FB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1-year OS probability =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0.0001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3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0.00813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+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0.13249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x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+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0.28853</w:t>
            </w:r>
          </w:p>
        </w:tc>
      </w:tr>
      <w:tr w14:paraId="07346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92868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2-year OS probability =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0.00018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3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0.00928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+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0.08816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x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+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0.66373</w:t>
            </w:r>
          </w:p>
        </w:tc>
      </w:tr>
      <w:tr w14:paraId="3B102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3768E4F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3-year OS probability =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0.00018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3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0.00928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vertAlign w:val="superscript"/>
                <w:lang w:bidi="ar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>+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0.08816</w:t>
            </w: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x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 xml:space="preserve">+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0.66373</w:t>
            </w:r>
          </w:p>
        </w:tc>
      </w:tr>
    </w:tbl>
    <w:p w14:paraId="3C7C1A67">
      <w:pPr>
        <w:rPr>
          <w:rFonts w:ascii="Times New Roman" w:hAnsi="Times New Roman"/>
          <w:color w:val="000000"/>
          <w:szCs w:val="21"/>
        </w:rPr>
      </w:pPr>
      <w:r>
        <w:rPr>
          <w:rFonts w:hint="eastAsia" w:ascii="Times New Roman" w:hAnsi="Times New Roman"/>
          <w:color w:val="000000"/>
          <w:szCs w:val="21"/>
        </w:rPr>
        <w:t xml:space="preserve">RFS: relapse-free survival; OS: overall survival; </w:t>
      </w:r>
      <w:r>
        <w:rPr>
          <w:rFonts w:hint="eastAsia" w:ascii="Times New Roman" w:hAnsi="Times New Roman"/>
          <w:i/>
          <w:iCs/>
          <w:color w:val="000000"/>
          <w:szCs w:val="21"/>
        </w:rPr>
        <w:t>x</w:t>
      </w:r>
      <w:r>
        <w:rPr>
          <w:rFonts w:hint="eastAsia" w:ascii="Times New Roman" w:hAnsi="Times New Roman"/>
          <w:color w:val="000000"/>
          <w:szCs w:val="21"/>
        </w:rPr>
        <w:t>: the total scores of RFS or OS nomograms</w:t>
      </w:r>
    </w:p>
    <w:p w14:paraId="40265233">
      <w:pPr>
        <w:spacing w:line="360" w:lineRule="auto"/>
        <w:rPr>
          <w:rFonts w:ascii="Times New Roman" w:hAnsi="Times New Roman"/>
        </w:rPr>
      </w:pPr>
    </w:p>
    <w:p w14:paraId="4570F2AF">
      <w:pPr>
        <w:spacing w:line="360" w:lineRule="auto"/>
        <w:rPr>
          <w:rFonts w:ascii="Times New Roman" w:hAnsi="Times New Roman"/>
        </w:rPr>
      </w:pPr>
    </w:p>
    <w:p w14:paraId="6DA9D64A">
      <w:pPr>
        <w:spacing w:line="360" w:lineRule="auto"/>
        <w:rPr>
          <w:rFonts w:ascii="Times New Roman" w:hAnsi="Times New Roman"/>
        </w:rPr>
      </w:pPr>
    </w:p>
    <w:p w14:paraId="5CF8574A">
      <w:pPr>
        <w:spacing w:line="360" w:lineRule="auto"/>
        <w:rPr>
          <w:rFonts w:ascii="Times New Roman" w:hAnsi="Times New Roman"/>
        </w:rPr>
      </w:pPr>
    </w:p>
    <w:p w14:paraId="2FF58768">
      <w:pPr>
        <w:spacing w:line="360" w:lineRule="auto"/>
        <w:rPr>
          <w:rFonts w:ascii="Times New Roman" w:hAnsi="Times New Roman"/>
        </w:rPr>
      </w:pPr>
    </w:p>
    <w:p w14:paraId="3C8E9EE9">
      <w:pPr>
        <w:spacing w:line="360" w:lineRule="auto"/>
        <w:rPr>
          <w:rFonts w:ascii="Times New Roman" w:hAnsi="Times New Roman"/>
        </w:rPr>
      </w:pPr>
    </w:p>
    <w:p w14:paraId="14E94F04">
      <w:pPr>
        <w:spacing w:line="360" w:lineRule="auto"/>
        <w:rPr>
          <w:rFonts w:ascii="Times New Roman" w:hAnsi="Times New Roman"/>
        </w:rPr>
      </w:pPr>
    </w:p>
    <w:p w14:paraId="6B2151FF">
      <w:pPr>
        <w:spacing w:line="360" w:lineRule="auto"/>
        <w:rPr>
          <w:rFonts w:ascii="Times New Roman" w:hAnsi="Times New Roman"/>
        </w:rPr>
      </w:pPr>
    </w:p>
    <w:p w14:paraId="4E8B4954">
      <w:pPr>
        <w:spacing w:line="360" w:lineRule="auto"/>
        <w:rPr>
          <w:rFonts w:ascii="Times New Roman" w:hAnsi="Times New Roman"/>
        </w:rPr>
      </w:pPr>
    </w:p>
    <w:p w14:paraId="636A3B05">
      <w:pPr>
        <w:spacing w:line="360" w:lineRule="auto"/>
        <w:rPr>
          <w:rFonts w:ascii="Times New Roman" w:hAnsi="Times New Roman"/>
        </w:rPr>
      </w:pPr>
    </w:p>
    <w:p w14:paraId="38619F70">
      <w:pPr>
        <w:spacing w:line="360" w:lineRule="auto"/>
        <w:rPr>
          <w:rFonts w:ascii="Times New Roman" w:hAnsi="Times New Roman"/>
        </w:rPr>
      </w:pPr>
    </w:p>
    <w:p w14:paraId="59092468">
      <w:pPr>
        <w:spacing w:line="360" w:lineRule="auto"/>
        <w:rPr>
          <w:rFonts w:ascii="Times New Roman" w:hAnsi="Times New Roman"/>
        </w:rPr>
      </w:pPr>
    </w:p>
    <w:p w14:paraId="114E256E">
      <w:pPr>
        <w:spacing w:line="360" w:lineRule="auto"/>
        <w:rPr>
          <w:rFonts w:ascii="Times New Roman" w:hAnsi="Times New Roman"/>
        </w:rPr>
      </w:pPr>
    </w:p>
    <w:p w14:paraId="6E4A21E5">
      <w:pPr>
        <w:spacing w:line="360" w:lineRule="auto"/>
        <w:rPr>
          <w:rFonts w:ascii="Times New Roman" w:hAnsi="Times New Roman"/>
        </w:rPr>
      </w:pPr>
    </w:p>
    <w:p w14:paraId="599BFC00">
      <w:pPr>
        <w:spacing w:line="360" w:lineRule="auto"/>
        <w:rPr>
          <w:rFonts w:ascii="Times New Roman" w:hAnsi="Times New Roman"/>
        </w:rPr>
      </w:pPr>
    </w:p>
    <w:p w14:paraId="4F915D52">
      <w:pPr>
        <w:spacing w:line="360" w:lineRule="auto"/>
        <w:rPr>
          <w:rFonts w:ascii="Times New Roman" w:hAnsi="Times New Roman"/>
        </w:rPr>
      </w:pPr>
    </w:p>
    <w:p w14:paraId="022B0E6B">
      <w:pPr>
        <w:spacing w:line="360" w:lineRule="auto"/>
        <w:rPr>
          <w:rFonts w:ascii="Times New Roman" w:hAnsi="Times New Roman"/>
        </w:rPr>
      </w:pPr>
    </w:p>
    <w:p w14:paraId="156A86E3">
      <w:pPr>
        <w:spacing w:line="360" w:lineRule="auto"/>
        <w:rPr>
          <w:rFonts w:ascii="Times New Roman" w:hAnsi="Times New Roman"/>
        </w:rPr>
      </w:pPr>
    </w:p>
    <w:p w14:paraId="101A6ABA">
      <w:pPr>
        <w:spacing w:line="360" w:lineRule="auto"/>
        <w:rPr>
          <w:rFonts w:ascii="Times New Roman" w:hAnsi="Times New Roman"/>
        </w:rPr>
      </w:pPr>
    </w:p>
    <w:p w14:paraId="2ABEBB8D">
      <w:pPr>
        <w:spacing w:line="360" w:lineRule="auto"/>
        <w:rPr>
          <w:rFonts w:ascii="Times New Roman" w:hAnsi="Times New Roman"/>
        </w:rPr>
      </w:pPr>
    </w:p>
    <w:p w14:paraId="2AB6CC64">
      <w:pPr>
        <w:spacing w:line="360" w:lineRule="auto"/>
        <w:rPr>
          <w:rFonts w:ascii="Times New Roman" w:hAnsi="Times New Roman"/>
        </w:rPr>
      </w:pPr>
    </w:p>
    <w:p w14:paraId="70C03C55">
      <w:pPr>
        <w:spacing w:line="360" w:lineRule="auto"/>
        <w:rPr>
          <w:rFonts w:ascii="Times New Roman" w:hAnsi="Times New Roman"/>
        </w:rPr>
      </w:pPr>
    </w:p>
    <w:p w14:paraId="66ECA93D">
      <w:pPr>
        <w:spacing w:line="360" w:lineRule="auto"/>
        <w:rPr>
          <w:rFonts w:ascii="Times New Roman" w:hAnsi="Times New Roman"/>
        </w:rPr>
      </w:pPr>
    </w:p>
    <w:p w14:paraId="65DCCC83">
      <w:pPr>
        <w:spacing w:after="93" w:afterLines="30"/>
        <w:jc w:val="left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color w:val="auto"/>
          <w:szCs w:val="21"/>
        </w:rPr>
        <w:t>Table S</w:t>
      </w:r>
      <w:r>
        <w:rPr>
          <w:rFonts w:hint="eastAsia" w:ascii="Times New Roman" w:hAnsi="Times New Roman"/>
          <w:color w:val="auto"/>
          <w:szCs w:val="21"/>
          <w:lang w:val="en-US" w:eastAsia="zh-CN"/>
        </w:rPr>
        <w:t>8</w:t>
      </w:r>
      <w:r>
        <w:rPr>
          <w:rFonts w:ascii="Times New Roman" w:hAnsi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21"/>
          <w:szCs w:val="21"/>
          <w:lang w:val="en-US" w:eastAsia="zh-CN"/>
        </w:rPr>
        <w:t>Comparison of baseline characteristics between the 68 patients included in the survival analysis and the 56 patients who were excluded</w:t>
      </w:r>
    </w:p>
    <w:tbl>
      <w:tblPr>
        <w:tblStyle w:val="5"/>
        <w:tblW w:w="99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3"/>
        <w:gridCol w:w="2228"/>
        <w:gridCol w:w="2229"/>
        <w:gridCol w:w="2229"/>
        <w:gridCol w:w="1187"/>
      </w:tblGrid>
      <w:tr w14:paraId="027EF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043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noWrap/>
            <w:vAlign w:val="bottom"/>
          </w:tcPr>
          <w:p w14:paraId="4FBC62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V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ariable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s</w:t>
            </w:r>
          </w:p>
        </w:tc>
        <w:tc>
          <w:tcPr>
            <w:tcW w:w="2228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noWrap/>
            <w:vAlign w:val="bottom"/>
          </w:tcPr>
          <w:p w14:paraId="404F7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ll patients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29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noWrap/>
            <w:vAlign w:val="bottom"/>
          </w:tcPr>
          <w:p w14:paraId="5490B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Included patients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8)</w:t>
            </w:r>
          </w:p>
        </w:tc>
        <w:tc>
          <w:tcPr>
            <w:tcW w:w="2229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noWrap/>
            <w:vAlign w:val="bottom"/>
          </w:tcPr>
          <w:p w14:paraId="37B11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Excluded patients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6)</w:t>
            </w:r>
          </w:p>
        </w:tc>
        <w:tc>
          <w:tcPr>
            <w:tcW w:w="1187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noWrap/>
            <w:vAlign w:val="bottom"/>
          </w:tcPr>
          <w:p w14:paraId="26105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</w:t>
            </w:r>
          </w:p>
        </w:tc>
      </w:tr>
      <w:tr w14:paraId="5D91F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2043" w:type="dxa"/>
            <w:tcBorders>
              <w:top w:val="single" w:color="000000" w:sz="6" w:space="0"/>
              <w:left w:val="nil"/>
              <w:bottom w:val="nil"/>
              <w:right w:val="nil"/>
            </w:tcBorders>
            <w:noWrap/>
            <w:vAlign w:val="bottom"/>
          </w:tcPr>
          <w:p w14:paraId="7D0AF0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Age</w:t>
            </w:r>
          </w:p>
        </w:tc>
        <w:tc>
          <w:tcPr>
            <w:tcW w:w="2228" w:type="dxa"/>
            <w:tcBorders>
              <w:top w:val="single" w:color="000000" w:sz="6" w:space="0"/>
              <w:left w:val="nil"/>
              <w:bottom w:val="nil"/>
              <w:right w:val="nil"/>
            </w:tcBorders>
            <w:noWrap/>
            <w:vAlign w:val="bottom"/>
          </w:tcPr>
          <w:p w14:paraId="4339E0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49.5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16.7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75.3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0)</w:t>
            </w:r>
          </w:p>
        </w:tc>
        <w:tc>
          <w:tcPr>
            <w:tcW w:w="2229" w:type="dxa"/>
            <w:tcBorders>
              <w:top w:val="single" w:color="000000" w:sz="6" w:space="0"/>
              <w:left w:val="nil"/>
              <w:bottom w:val="nil"/>
              <w:right w:val="nil"/>
            </w:tcBorders>
            <w:noWrap/>
            <w:vAlign w:val="bottom"/>
          </w:tcPr>
          <w:p w14:paraId="50D2C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 (18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45)</w:t>
            </w:r>
          </w:p>
        </w:tc>
        <w:tc>
          <w:tcPr>
            <w:tcW w:w="2229" w:type="dxa"/>
            <w:tcBorders>
              <w:top w:val="single" w:color="000000" w:sz="6" w:space="0"/>
              <w:left w:val="nil"/>
              <w:bottom w:val="nil"/>
              <w:right w:val="nil"/>
            </w:tcBorders>
            <w:noWrap/>
            <w:vAlign w:val="bottom"/>
          </w:tcPr>
          <w:p w14:paraId="531C4A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75.3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0)</w:t>
            </w:r>
          </w:p>
        </w:tc>
        <w:tc>
          <w:tcPr>
            <w:tcW w:w="1187" w:type="dxa"/>
            <w:tcBorders>
              <w:top w:val="single" w:color="000000" w:sz="6" w:space="0"/>
              <w:left w:val="nil"/>
              <w:bottom w:val="nil"/>
              <w:right w:val="nil"/>
            </w:tcBorders>
            <w:noWrap/>
            <w:vAlign w:val="bottom"/>
          </w:tcPr>
          <w:p w14:paraId="3FC62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002</w:t>
            </w:r>
          </w:p>
        </w:tc>
      </w:tr>
      <w:tr w14:paraId="2EDEC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DF9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A17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341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C2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5C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</w:p>
        </w:tc>
      </w:tr>
      <w:tr w14:paraId="2E4F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9B378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6346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 w:bidi="ar"/>
              </w:rPr>
              <w:t>65 (52.42%)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B98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 (48.53%)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D26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 (57.14%)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6E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606D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F2BDB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emale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58A9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 w:bidi="ar"/>
              </w:rPr>
              <w:t>59 (47.58%)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22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 (51.47%)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DA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 (42.86%)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1D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339</w:t>
            </w:r>
          </w:p>
        </w:tc>
      </w:tr>
      <w:tr w14:paraId="463E7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F6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WBC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×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/L)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851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52.1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399.0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7C3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E63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3E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367</w:t>
            </w:r>
          </w:p>
        </w:tc>
      </w:tr>
      <w:tr w14:paraId="19F15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63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HGB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(g/L)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F2D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A18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78.50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F25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3.50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50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705</w:t>
            </w:r>
          </w:p>
        </w:tc>
      </w:tr>
      <w:tr w14:paraId="21316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38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PLT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×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/L)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24E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430.0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72B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8.00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5C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2.00 (4.00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5C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460</w:t>
            </w:r>
          </w:p>
        </w:tc>
      </w:tr>
      <w:tr w14:paraId="4CC6D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5E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BM 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last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 (%)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67A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83.3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C9D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3E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EB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</w:tr>
      <w:tr w14:paraId="18BCE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FA1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Co-mutations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5C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D6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09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FC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2B50D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5F061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MR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mut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A9B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 (19.35%)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F59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 (14.71%)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B74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 (25.00%)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F5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149</w:t>
            </w:r>
          </w:p>
        </w:tc>
      </w:tr>
      <w:tr w14:paraId="4C57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BFC95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NPM1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811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 (47.58%)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0A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 (55.88%)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55B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 (37.50%)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CF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459EA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CB8F63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DNMT3A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7B7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 (26.61%)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8E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 (30.88%)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CBB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 (21.43%)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C3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236</w:t>
            </w:r>
          </w:p>
        </w:tc>
      </w:tr>
      <w:tr w14:paraId="50F83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F5A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Adverse cytogenetics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B12A5">
            <w:pPr>
              <w:widowControl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bidi="ar"/>
              </w:rPr>
              <w:t>9 (7.44%)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895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 (5.88%)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E2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 (9.43%)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24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0.503</w:t>
            </w:r>
          </w:p>
        </w:tc>
      </w:tr>
      <w:tr w14:paraId="0EA93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802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Features of ITD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10E9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142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CD7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EB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41074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6E41D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VAF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) 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A8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18.1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93.0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BCA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82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76.9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FF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588</w:t>
            </w:r>
          </w:p>
        </w:tc>
      </w:tr>
      <w:tr w14:paraId="7B5A5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5D6EA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ength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(bp)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B23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FEC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5.00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AB15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49.50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89.00)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D2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588</w:t>
            </w:r>
          </w:p>
        </w:tc>
      </w:tr>
      <w:tr w14:paraId="15227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BDB13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Insertion-ITD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D58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57 (45.97%)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F4A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 (45.59%)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285A5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 (46.43%)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7E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0.926</w:t>
            </w:r>
          </w:p>
        </w:tc>
      </w:tr>
      <w:tr w14:paraId="3E78C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04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AA0DA5A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ITDs in TKD1 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561AC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 (20.16%)</w:t>
            </w:r>
          </w:p>
        </w:tc>
        <w:tc>
          <w:tcPr>
            <w:tcW w:w="222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14E11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 (22.06%)</w:t>
            </w:r>
          </w:p>
        </w:tc>
        <w:tc>
          <w:tcPr>
            <w:tcW w:w="222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0278C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 (17.86%)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72B9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0.562</w:t>
            </w:r>
          </w:p>
        </w:tc>
      </w:tr>
    </w:tbl>
    <w:p w14:paraId="29E3430B">
      <w:pPr>
        <w:jc w:val="left"/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 xml:space="preserve">WBC: white blood cells; HGB: hemoglobin; PLT: platelet; BM: bone marrow; NA: not available;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MR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mut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 xml:space="preserve">: 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>MDS-related mutations (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ASXL1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BCOR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EZH2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RUNX1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SF3B1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SRSF2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STAG2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U2AF1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1"/>
          <w:szCs w:val="21"/>
          <w:lang w:val="en-US" w:eastAsia="zh-CN"/>
        </w:rPr>
        <w:t>ZRSR2</w:t>
      </w:r>
      <w:r>
        <w:rPr>
          <w:rFonts w:hint="eastAsia" w:ascii="Times New Roman" w:hAnsi="Times New Roman"/>
          <w:i w:val="0"/>
          <w:iCs w:val="0"/>
          <w:color w:val="auto"/>
          <w:sz w:val="21"/>
          <w:szCs w:val="21"/>
          <w:lang w:val="en-US" w:eastAsia="zh-CN"/>
        </w:rPr>
        <w:t>); VAF: variant allel frequency; JMD: juxtamembranous domain; TKD: tyrosine kinase domain.</w:t>
      </w:r>
    </w:p>
    <w:p w14:paraId="0D861C9C">
      <w:pPr>
        <w:spacing w:line="360" w:lineRule="auto"/>
        <w:rPr>
          <w:rFonts w:ascii="Times New Roman" w:hAnsi="Times New Roman"/>
        </w:rPr>
      </w:pPr>
    </w:p>
    <w:p w14:paraId="37CAE802">
      <w:pPr>
        <w:spacing w:line="360" w:lineRule="auto"/>
        <w:rPr>
          <w:rFonts w:ascii="Times New Roman" w:hAnsi="Times New Roman"/>
          <w:b/>
          <w:bCs/>
          <w:sz w:val="24"/>
        </w:rPr>
      </w:pPr>
    </w:p>
    <w:p w14:paraId="2FBE6FA8">
      <w:pPr>
        <w:spacing w:line="360" w:lineRule="auto"/>
        <w:rPr>
          <w:rFonts w:ascii="Times New Roman" w:hAnsi="Times New Roman"/>
          <w:b/>
          <w:bCs/>
          <w:sz w:val="24"/>
        </w:rPr>
      </w:pPr>
    </w:p>
    <w:p w14:paraId="303A652D">
      <w:pPr>
        <w:spacing w:line="360" w:lineRule="auto"/>
        <w:rPr>
          <w:rFonts w:hint="eastAsia" w:ascii="Times New Roman" w:hAnsi="Times New Roman"/>
          <w:b/>
          <w:bCs/>
          <w:sz w:val="24"/>
        </w:rPr>
      </w:pPr>
    </w:p>
    <w:p w14:paraId="0069A2CC">
      <w:pPr>
        <w:spacing w:line="360" w:lineRule="auto"/>
        <w:rPr>
          <w:rFonts w:hint="eastAsia" w:ascii="Times New Roman" w:hAnsi="Times New Roman"/>
          <w:b/>
          <w:bCs/>
          <w:sz w:val="24"/>
        </w:rPr>
      </w:pPr>
    </w:p>
    <w:p w14:paraId="28E4C84F">
      <w:pPr>
        <w:spacing w:line="360" w:lineRule="auto"/>
        <w:rPr>
          <w:rFonts w:hint="eastAsia" w:ascii="Times New Roman" w:hAnsi="Times New Roman"/>
          <w:b/>
          <w:bCs/>
          <w:sz w:val="24"/>
        </w:rPr>
      </w:pPr>
    </w:p>
    <w:p w14:paraId="2447382B">
      <w:pPr>
        <w:spacing w:line="360" w:lineRule="auto"/>
        <w:rPr>
          <w:rFonts w:hint="eastAsia" w:ascii="Times New Roman" w:hAnsi="Times New Roman"/>
          <w:b/>
          <w:bCs/>
          <w:sz w:val="24"/>
        </w:rPr>
      </w:pPr>
    </w:p>
    <w:p w14:paraId="39F1563E">
      <w:pPr>
        <w:spacing w:line="360" w:lineRule="auto"/>
        <w:rPr>
          <w:rFonts w:hint="eastAsia" w:ascii="Times New Roman" w:hAnsi="Times New Roman"/>
          <w:b/>
          <w:bCs/>
          <w:sz w:val="24"/>
        </w:rPr>
      </w:pPr>
    </w:p>
    <w:p w14:paraId="74242D7B">
      <w:pPr>
        <w:spacing w:line="360" w:lineRule="auto"/>
        <w:rPr>
          <w:rFonts w:hint="eastAsia" w:ascii="Times New Roman" w:hAnsi="Times New Roman"/>
          <w:b/>
          <w:bCs/>
          <w:sz w:val="24"/>
        </w:rPr>
      </w:pPr>
    </w:p>
    <w:p w14:paraId="43644AC2">
      <w:pPr>
        <w:spacing w:line="360" w:lineRule="auto"/>
        <w:rPr>
          <w:rFonts w:hint="eastAsia" w:ascii="Times New Roman" w:hAnsi="Times New Roman"/>
          <w:b/>
          <w:bCs/>
          <w:sz w:val="24"/>
        </w:rPr>
      </w:pPr>
    </w:p>
    <w:p w14:paraId="00E2567C"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  <w:b/>
          <w:bCs/>
          <w:sz w:val="24"/>
        </w:rPr>
        <w:t>Supplementary Figures:</w:t>
      </w:r>
    </w:p>
    <w:p w14:paraId="425549E6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5200015" cy="3959860"/>
            <wp:effectExtent l="0" t="0" r="6985" b="2540"/>
            <wp:docPr id="4" name="图片 4" descr="rfsbar_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fsbar_00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drawing>
          <wp:inline distT="0" distB="0" distL="114300" distR="114300">
            <wp:extent cx="4411980" cy="3959860"/>
            <wp:effectExtent l="0" t="0" r="7620" b="2540"/>
            <wp:docPr id="3" name="图片 3" descr="osbar_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osbar_00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198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D956">
      <w:pPr>
        <w:rPr>
          <w:rFonts w:ascii="Times New Roman" w:hAnsi="Times New Roman" w:eastAsia="Times New Roman"/>
          <w:szCs w:val="21"/>
        </w:rPr>
      </w:pPr>
      <w:r>
        <w:rPr>
          <w:rFonts w:ascii="Times New Roman" w:hAnsi="Times New Roman"/>
          <w:szCs w:val="21"/>
        </w:rPr>
        <w:t>Supplementary Fig</w:t>
      </w:r>
      <w:r>
        <w:rPr>
          <w:rFonts w:hint="eastAsia" w:ascii="Times New Roman" w:hAnsi="Times New Roman"/>
          <w:szCs w:val="21"/>
        </w:rPr>
        <w:t xml:space="preserve">ure 1 </w:t>
      </w:r>
      <w:r>
        <w:rPr>
          <w:rFonts w:hint="eastAsia" w:ascii="Times New Roman" w:hAnsi="Times New Roman" w:eastAsia="Times New Roman"/>
          <w:szCs w:val="21"/>
        </w:rPr>
        <w:t>D</w:t>
      </w:r>
      <w:r>
        <w:rPr>
          <w:rFonts w:ascii="Times New Roman" w:hAnsi="Times New Roman" w:eastAsia="Times New Roman"/>
          <w:szCs w:val="21"/>
        </w:rPr>
        <w:t>istribution of total scores</w:t>
      </w:r>
      <w:r>
        <w:rPr>
          <w:rFonts w:hint="eastAsia" w:ascii="Times New Roman" w:hAnsi="Times New Roman" w:eastAsia="Times New Roman"/>
          <w:szCs w:val="21"/>
        </w:rPr>
        <w:t xml:space="preserve"> for the RFS model (A) and the OS model (B)</w:t>
      </w:r>
    </w:p>
    <w:p w14:paraId="4B6F8A0D">
      <w:pPr>
        <w:rPr>
          <w:rFonts w:ascii="Times New Roman" w:hAnsi="Times New Roman" w:eastAsia="Times New Roman"/>
          <w:szCs w:val="21"/>
        </w:rPr>
      </w:pPr>
      <w:r>
        <w:rPr>
          <w:rFonts w:hint="eastAsia" w:ascii="Times New Roman" w:hAnsi="Times New Roman"/>
          <w:szCs w:val="21"/>
        </w:rPr>
        <w:t>RFS: relapse-free survival; OS: overall survival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89841026"/>
      <w:docPartObj>
        <w:docPartGallery w:val="autotext"/>
      </w:docPartObj>
    </w:sdtPr>
    <w:sdtContent>
      <w:p w14:paraId="48031D65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21E3D2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jhlYzgwZjMzYTQ2M2UzMDc2MTg1MGMzYTk0OGQifQ=="/>
  </w:docVars>
  <w:rsids>
    <w:rsidRoot w:val="004A058F"/>
    <w:rsid w:val="002B00E5"/>
    <w:rsid w:val="002D4D3E"/>
    <w:rsid w:val="00456D55"/>
    <w:rsid w:val="004A058F"/>
    <w:rsid w:val="007C334A"/>
    <w:rsid w:val="00840B3F"/>
    <w:rsid w:val="00B51448"/>
    <w:rsid w:val="00EC5C36"/>
    <w:rsid w:val="01203FAE"/>
    <w:rsid w:val="01A4062E"/>
    <w:rsid w:val="03474D14"/>
    <w:rsid w:val="03A242FB"/>
    <w:rsid w:val="048E715A"/>
    <w:rsid w:val="04EF5FA9"/>
    <w:rsid w:val="05D11D1B"/>
    <w:rsid w:val="067526A6"/>
    <w:rsid w:val="069A3EBB"/>
    <w:rsid w:val="079F5020"/>
    <w:rsid w:val="07DB49A4"/>
    <w:rsid w:val="08DB6A0C"/>
    <w:rsid w:val="09287EA3"/>
    <w:rsid w:val="092E2C80"/>
    <w:rsid w:val="09BE4FE1"/>
    <w:rsid w:val="0A7D421F"/>
    <w:rsid w:val="0A8B0EAB"/>
    <w:rsid w:val="0B1C7CE8"/>
    <w:rsid w:val="0BCB0FBA"/>
    <w:rsid w:val="0BD05A21"/>
    <w:rsid w:val="0BD67BD1"/>
    <w:rsid w:val="0CBD267E"/>
    <w:rsid w:val="0D7D62E4"/>
    <w:rsid w:val="0D927FE1"/>
    <w:rsid w:val="0E4A08BC"/>
    <w:rsid w:val="0E8C2C83"/>
    <w:rsid w:val="0EA42D1F"/>
    <w:rsid w:val="0F6B6D3C"/>
    <w:rsid w:val="10282080"/>
    <w:rsid w:val="10775B9E"/>
    <w:rsid w:val="11935FFC"/>
    <w:rsid w:val="11A37A34"/>
    <w:rsid w:val="11EE77B0"/>
    <w:rsid w:val="14607A0A"/>
    <w:rsid w:val="14B20F69"/>
    <w:rsid w:val="14E22D08"/>
    <w:rsid w:val="162A5CFA"/>
    <w:rsid w:val="16311102"/>
    <w:rsid w:val="17127A9D"/>
    <w:rsid w:val="17885FB1"/>
    <w:rsid w:val="18567E5D"/>
    <w:rsid w:val="18D15739"/>
    <w:rsid w:val="193559DC"/>
    <w:rsid w:val="194D73B5"/>
    <w:rsid w:val="1A1F57D8"/>
    <w:rsid w:val="1C627F76"/>
    <w:rsid w:val="1C6C40F3"/>
    <w:rsid w:val="1CB25FAA"/>
    <w:rsid w:val="1D4D5CD3"/>
    <w:rsid w:val="1E1C0128"/>
    <w:rsid w:val="1EAF2075"/>
    <w:rsid w:val="1FA80CC4"/>
    <w:rsid w:val="201E1616"/>
    <w:rsid w:val="20432096"/>
    <w:rsid w:val="229C0B63"/>
    <w:rsid w:val="237C2E6E"/>
    <w:rsid w:val="23B5349D"/>
    <w:rsid w:val="23D02A07"/>
    <w:rsid w:val="245C2C9F"/>
    <w:rsid w:val="24CF3471"/>
    <w:rsid w:val="26233A75"/>
    <w:rsid w:val="262670C1"/>
    <w:rsid w:val="267A702A"/>
    <w:rsid w:val="26FA5BA5"/>
    <w:rsid w:val="289E73E3"/>
    <w:rsid w:val="28FC235B"/>
    <w:rsid w:val="29763EBB"/>
    <w:rsid w:val="29852351"/>
    <w:rsid w:val="299D4DD2"/>
    <w:rsid w:val="2ADB7967"/>
    <w:rsid w:val="2C3109FE"/>
    <w:rsid w:val="2D4E3A9B"/>
    <w:rsid w:val="2E253775"/>
    <w:rsid w:val="2E304F81"/>
    <w:rsid w:val="33152997"/>
    <w:rsid w:val="34692F9B"/>
    <w:rsid w:val="35B2636C"/>
    <w:rsid w:val="386A72E1"/>
    <w:rsid w:val="387B329C"/>
    <w:rsid w:val="38C70290"/>
    <w:rsid w:val="39BD5DFF"/>
    <w:rsid w:val="3A6A7B00"/>
    <w:rsid w:val="3AFC0F2A"/>
    <w:rsid w:val="3C5938F5"/>
    <w:rsid w:val="3C65673D"/>
    <w:rsid w:val="3D0F48FB"/>
    <w:rsid w:val="3DD3407F"/>
    <w:rsid w:val="3E1D6BA4"/>
    <w:rsid w:val="3EC7548D"/>
    <w:rsid w:val="402B37FA"/>
    <w:rsid w:val="40640ABA"/>
    <w:rsid w:val="41270465"/>
    <w:rsid w:val="41605725"/>
    <w:rsid w:val="4221632B"/>
    <w:rsid w:val="429B15D2"/>
    <w:rsid w:val="437C611B"/>
    <w:rsid w:val="43A31048"/>
    <w:rsid w:val="4497145E"/>
    <w:rsid w:val="45782F27"/>
    <w:rsid w:val="459F70C8"/>
    <w:rsid w:val="468C400C"/>
    <w:rsid w:val="46C027C2"/>
    <w:rsid w:val="46DA3884"/>
    <w:rsid w:val="472B40E0"/>
    <w:rsid w:val="47672873"/>
    <w:rsid w:val="47734C04"/>
    <w:rsid w:val="48B86F2F"/>
    <w:rsid w:val="48D013E2"/>
    <w:rsid w:val="48FD2349"/>
    <w:rsid w:val="491F1A22"/>
    <w:rsid w:val="49494CF1"/>
    <w:rsid w:val="495C67D2"/>
    <w:rsid w:val="496026E4"/>
    <w:rsid w:val="4A1C41B3"/>
    <w:rsid w:val="4A3510F3"/>
    <w:rsid w:val="4A6C6EE9"/>
    <w:rsid w:val="4CAD39C5"/>
    <w:rsid w:val="4DC73975"/>
    <w:rsid w:val="4F6F4D85"/>
    <w:rsid w:val="4FAA76F4"/>
    <w:rsid w:val="501C6CBB"/>
    <w:rsid w:val="51677F27"/>
    <w:rsid w:val="516923D4"/>
    <w:rsid w:val="52432C25"/>
    <w:rsid w:val="537137C2"/>
    <w:rsid w:val="53F058C2"/>
    <w:rsid w:val="54492049"/>
    <w:rsid w:val="54B0031A"/>
    <w:rsid w:val="54DF0B0E"/>
    <w:rsid w:val="55986DDD"/>
    <w:rsid w:val="55A439DB"/>
    <w:rsid w:val="573A6F44"/>
    <w:rsid w:val="57730079"/>
    <w:rsid w:val="58D00F8B"/>
    <w:rsid w:val="59F409CA"/>
    <w:rsid w:val="59F842F5"/>
    <w:rsid w:val="5A7616BE"/>
    <w:rsid w:val="5B8974F9"/>
    <w:rsid w:val="5C69772C"/>
    <w:rsid w:val="5D035CDC"/>
    <w:rsid w:val="5D8F31C2"/>
    <w:rsid w:val="5DF208BF"/>
    <w:rsid w:val="5E1611EE"/>
    <w:rsid w:val="5E3078F8"/>
    <w:rsid w:val="5FBF1411"/>
    <w:rsid w:val="60634492"/>
    <w:rsid w:val="613F0A5C"/>
    <w:rsid w:val="61686800"/>
    <w:rsid w:val="63414F5F"/>
    <w:rsid w:val="642108EC"/>
    <w:rsid w:val="644B7717"/>
    <w:rsid w:val="647153D0"/>
    <w:rsid w:val="65510D5D"/>
    <w:rsid w:val="657D5FF6"/>
    <w:rsid w:val="670D6F06"/>
    <w:rsid w:val="6714680B"/>
    <w:rsid w:val="673D77EB"/>
    <w:rsid w:val="67D12CB6"/>
    <w:rsid w:val="67D57A24"/>
    <w:rsid w:val="686D5EAE"/>
    <w:rsid w:val="6AD5350C"/>
    <w:rsid w:val="6AED32D6"/>
    <w:rsid w:val="6BC71D79"/>
    <w:rsid w:val="6C5850C7"/>
    <w:rsid w:val="6C81461E"/>
    <w:rsid w:val="6D716441"/>
    <w:rsid w:val="6D7F542C"/>
    <w:rsid w:val="6DE9247B"/>
    <w:rsid w:val="6E543C0A"/>
    <w:rsid w:val="6FA7614A"/>
    <w:rsid w:val="7004530A"/>
    <w:rsid w:val="7060279C"/>
    <w:rsid w:val="71453E6C"/>
    <w:rsid w:val="717464FF"/>
    <w:rsid w:val="722A3062"/>
    <w:rsid w:val="729F75AC"/>
    <w:rsid w:val="7327134F"/>
    <w:rsid w:val="734154BC"/>
    <w:rsid w:val="738B18DE"/>
    <w:rsid w:val="74CE05C3"/>
    <w:rsid w:val="74F31E31"/>
    <w:rsid w:val="75206AB6"/>
    <w:rsid w:val="75295853"/>
    <w:rsid w:val="754B527A"/>
    <w:rsid w:val="754C19B4"/>
    <w:rsid w:val="7634566F"/>
    <w:rsid w:val="77147E3D"/>
    <w:rsid w:val="791F1447"/>
    <w:rsid w:val="79667075"/>
    <w:rsid w:val="79F53F55"/>
    <w:rsid w:val="7A601D17"/>
    <w:rsid w:val="7B592205"/>
    <w:rsid w:val="7BFA1CF7"/>
    <w:rsid w:val="7C1728A9"/>
    <w:rsid w:val="7C32323F"/>
    <w:rsid w:val="7C7C095E"/>
    <w:rsid w:val="7D31360B"/>
    <w:rsid w:val="7D483126"/>
    <w:rsid w:val="7D593DAE"/>
    <w:rsid w:val="7E775881"/>
    <w:rsid w:val="7F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11">
    <w:name w:val="P68B1DB1-11"/>
    <w:basedOn w:val="1"/>
    <w:qFormat/>
    <w:uiPriority w:val="0"/>
    <w:rPr>
      <w:rFonts w:hint="eastAsia" w:ascii="Times New Roman" w:hAnsi="Times New Roman" w:cs="微软雅黑"/>
      <w:sz w:val="24"/>
    </w:rPr>
  </w:style>
  <w:style w:type="paragraph" w:customStyle="1" w:styleId="12">
    <w:name w:val="P68B1DB1-12"/>
    <w:basedOn w:val="1"/>
    <w:qFormat/>
    <w:uiPriority w:val="0"/>
    <w:rPr>
      <w:b/>
      <w:sz w:val="24"/>
    </w:rPr>
  </w:style>
  <w:style w:type="paragraph" w:customStyle="1" w:styleId="13">
    <w:name w:val="P68B1DB1-13"/>
    <w:basedOn w:val="1"/>
    <w:qFormat/>
    <w:uiPriority w:val="0"/>
    <w:rPr>
      <w:rFonts w:ascii="Times New Roman" w:hAnsi="Times New Roman"/>
      <w:sz w:val="24"/>
    </w:rPr>
  </w:style>
  <w:style w:type="paragraph" w:customStyle="1" w:styleId="14">
    <w:name w:val="P68B1DB1-14"/>
    <w:basedOn w:val="1"/>
    <w:qFormat/>
    <w:uiPriority w:val="0"/>
    <w:rPr>
      <w:rFonts w:ascii="Times New Roman" w:hAnsi="Times New Roman"/>
      <w:b/>
      <w:sz w:val="24"/>
    </w:rPr>
  </w:style>
  <w:style w:type="paragraph" w:customStyle="1" w:styleId="15">
    <w:name w:val="P68B1DB1-15"/>
    <w:basedOn w:val="1"/>
    <w:qFormat/>
    <w:uiPriority w:val="0"/>
    <w:rPr>
      <w:sz w:val="24"/>
    </w:rPr>
  </w:style>
  <w:style w:type="character" w:customStyle="1" w:styleId="16">
    <w:name w:val="页眉 字符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7">
    <w:name w:val="页脚 字符"/>
    <w:basedOn w:val="7"/>
    <w:link w:val="3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8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173</Words>
  <Characters>1049</Characters>
  <Lines>80</Lines>
  <Paragraphs>22</Paragraphs>
  <TotalTime>13</TotalTime>
  <ScaleCrop>false</ScaleCrop>
  <LinksUpToDate>false</LinksUpToDate>
  <CharactersWithSpaces>1199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2024-06-12T07:41:00Z</dcterms:created>
  <dc:creator>HUAWEI</dc:creator>
  <cp:lastModifiedBy>李漙兮</cp:lastModifiedBy>
  <dcterms:modified xsi:type="dcterms:W3CDTF">2025-09-08T16:47:17Z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070CCACB78D1437FB7E3FC02CE6D5A8E_13</vt:lpwstr>
  </property>
  <property fmtid="{D5CDD505-2E9C-101B-9397-08002B2CF9AE}" pid="4" name="KSOTemplateDocerSaveRecord">
    <vt:lpwstr>eyJoZGlkIjoiYmZmNjhlYzgwZjMzYTQ2M2UzMDc2MTg1MGMzYTk0OGQiLCJ1c2VySWQiOiI0MDI4NzQ0MzMifQ==</vt:lpwstr>
  </property>
</Properties>
</file>