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CADF1">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Supplementary Material</w:t>
      </w:r>
    </w:p>
    <w:p w14:paraId="465C8D94">
      <w:pPr>
        <w:widowControl/>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rPr>
        <w:t>Quantification of serum biomarkers</w:t>
      </w:r>
      <w:r>
        <w:rPr>
          <w:rFonts w:hint="default" w:ascii="Times New Roman" w:hAnsi="Times New Roman" w:eastAsia="宋体" w:cs="Times New Roman"/>
          <w:b/>
          <w:bCs/>
          <w:sz w:val="24"/>
          <w:szCs w:val="24"/>
          <w:lang w:eastAsia="zh-CN"/>
        </w:rPr>
        <w:t>：</w:t>
      </w:r>
    </w:p>
    <w:p w14:paraId="41AA5C4C">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Methods:</w:t>
      </w:r>
    </w:p>
    <w:p w14:paraId="55556A2C">
      <w:pPr>
        <w:keepNext w:val="0"/>
        <w:keepLines w:val="0"/>
        <w:widowControl/>
        <w:suppressLineNumbers w:val="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 xml:space="preserve">Sample preparation </w:t>
      </w:r>
      <w:r>
        <w:rPr>
          <w:rFonts w:hint="default" w:ascii="Times New Roman" w:hAnsi="Times New Roman" w:eastAsia="宋体" w:cs="Times New Roman"/>
          <w:b/>
          <w:bCs/>
          <w:color w:val="000000" w:themeColor="text1"/>
          <w:kern w:val="0"/>
          <w:sz w:val="18"/>
          <w:szCs w:val="18"/>
          <w:lang w:val="en-US" w:eastAsia="zh-CN" w:bidi="ar"/>
          <w14:textFill>
            <w14:solidFill>
              <w14:schemeClr w14:val="tx1"/>
            </w14:solidFill>
          </w14:textFill>
        </w:rPr>
        <w:t>:</w:t>
      </w:r>
      <w:r>
        <w:rPr>
          <w:rFonts w:hint="default" w:ascii="Times New Roman" w:hAnsi="Times New Roman" w:eastAsia="宋体" w:cs="Times New Roman"/>
          <w:color w:val="000000"/>
          <w:kern w:val="0"/>
          <w:sz w:val="18"/>
          <w:szCs w:val="18"/>
          <w:lang w:val="en-US" w:eastAsia="zh-CN" w:bidi="ar"/>
        </w:rPr>
        <w:t xml:space="preserve">Thaw frozen serum and plasma samples on ice and mix well by vortexing. Centrifuge at 10,000 × </w:t>
      </w:r>
      <w:r>
        <w:rPr>
          <w:rFonts w:hint="default" w:ascii="Times New Roman" w:hAnsi="Times New Roman" w:eastAsia="宋体" w:cs="Times New Roman"/>
          <w:i/>
          <w:iCs/>
          <w:color w:val="000000"/>
          <w:kern w:val="0"/>
          <w:sz w:val="18"/>
          <w:szCs w:val="18"/>
          <w:lang w:val="en-US" w:eastAsia="zh-CN" w:bidi="ar"/>
        </w:rPr>
        <w:t>g</w:t>
      </w:r>
      <w:r>
        <w:rPr>
          <w:rFonts w:hint="default" w:ascii="Times New Roman" w:hAnsi="Times New Roman" w:eastAsia="宋体" w:cs="Times New Roman"/>
          <w:color w:val="000000"/>
          <w:kern w:val="0"/>
          <w:sz w:val="18"/>
          <w:szCs w:val="18"/>
          <w:lang w:val="en-US" w:eastAsia="zh-CN" w:bidi="ar"/>
        </w:rPr>
        <w:t xml:space="preserve"> for 5–10 minutes to pellet out particulates. Avoid multiple freeze/thaw cycles. If samples are high in lipid content, centrifuge at 10,000 × </w:t>
      </w:r>
      <w:r>
        <w:rPr>
          <w:rFonts w:hint="default" w:ascii="Times New Roman" w:hAnsi="Times New Roman" w:eastAsia="宋体" w:cs="Times New Roman"/>
          <w:i/>
          <w:iCs/>
          <w:color w:val="000000"/>
          <w:kern w:val="0"/>
          <w:sz w:val="18"/>
          <w:szCs w:val="18"/>
          <w:lang w:val="en-US" w:eastAsia="zh-CN" w:bidi="ar"/>
        </w:rPr>
        <w:t>g</w:t>
      </w:r>
      <w:r>
        <w:rPr>
          <w:rFonts w:hint="default" w:ascii="Times New Roman" w:hAnsi="Times New Roman" w:eastAsia="宋体" w:cs="Times New Roman"/>
          <w:color w:val="000000"/>
          <w:kern w:val="0"/>
          <w:sz w:val="18"/>
          <w:szCs w:val="18"/>
          <w:lang w:val="en-US" w:eastAsia="zh-CN" w:bidi="ar"/>
        </w:rPr>
        <w:t xml:space="preserve"> for 10 minutes and transfer contents to a new tube.</w:t>
      </w:r>
    </w:p>
    <w:p w14:paraId="0ED69871">
      <w:pPr>
        <w:keepNext w:val="0"/>
        <w:keepLines w:val="0"/>
        <w:widowControl/>
        <w:suppressLineNumbers w:val="0"/>
        <w:jc w:val="left"/>
        <w:rPr>
          <w:rFonts w:hint="default" w:ascii="Times New Roman" w:hAnsi="Times New Roman" w:eastAsia="宋体" w:cs="Times New Roman"/>
          <w:b w:val="0"/>
          <w:bCs w:val="0"/>
          <w:color w:val="000000"/>
          <w:kern w:val="0"/>
          <w:sz w:val="18"/>
          <w:szCs w:val="18"/>
          <w:lang w:val="en-US" w:eastAsia="zh-CN" w:bidi="ar"/>
        </w:rPr>
      </w:pPr>
      <w:r>
        <w:rPr>
          <w:rFonts w:hint="default" w:ascii="Times New Roman" w:hAnsi="Times New Roman" w:eastAsia="宋体" w:cs="Times New Roman"/>
          <w:b w:val="0"/>
          <w:bCs w:val="0"/>
          <w:color w:val="000000" w:themeColor="text1"/>
          <w:kern w:val="0"/>
          <w:sz w:val="18"/>
          <w:szCs w:val="18"/>
          <w:lang w:val="en-US" w:eastAsia="zh-CN" w:bidi="ar"/>
          <w14:textFill>
            <w14:solidFill>
              <w14:schemeClr w14:val="tx1"/>
            </w14:solidFill>
          </w14:textFill>
        </w:rPr>
        <w:t>Plasma sample preparation：</w:t>
      </w:r>
      <w:r>
        <w:rPr>
          <w:rFonts w:hint="default" w:ascii="Times New Roman" w:hAnsi="Times New Roman" w:eastAsia="宋体" w:cs="Times New Roman"/>
          <w:b/>
          <w:bCs/>
          <w:color w:val="000000" w:themeColor="text1"/>
          <w:kern w:val="0"/>
          <w:sz w:val="18"/>
          <w:szCs w:val="18"/>
          <w:lang w:val="en-US" w:eastAsia="zh-CN" w:bidi="ar"/>
          <w14:textFill>
            <w14:solidFill>
              <w14:schemeClr w14:val="tx1"/>
            </w14:solidFill>
          </w14:textFill>
        </w:rPr>
        <w:t xml:space="preserve"> </w:t>
      </w:r>
      <w:r>
        <w:rPr>
          <w:rFonts w:hint="default" w:ascii="Times New Roman" w:hAnsi="Times New Roman" w:eastAsia="宋体" w:cs="Times New Roman"/>
          <w:color w:val="000000"/>
          <w:kern w:val="0"/>
          <w:sz w:val="18"/>
          <w:szCs w:val="18"/>
          <w:lang w:val="en-US" w:eastAsia="zh-CN" w:bidi="ar"/>
        </w:rPr>
        <w:t xml:space="preserve">Collect samples in sodium citrate or EDTA tubes. If using heparin as an anticoagulant, no more than 10 IU of heparin per mL of blood collected should be used to prevent assay interference that can result in a false positive signal. 2. Centrifuge samples at 1,000 × </w:t>
      </w:r>
      <w:r>
        <w:rPr>
          <w:rFonts w:hint="default" w:ascii="Times New Roman" w:hAnsi="Times New Roman" w:eastAsia="宋体" w:cs="Times New Roman"/>
          <w:i/>
          <w:iCs/>
          <w:color w:val="000000"/>
          <w:kern w:val="0"/>
          <w:sz w:val="18"/>
          <w:szCs w:val="18"/>
          <w:lang w:val="en-US" w:eastAsia="zh-CN" w:bidi="ar"/>
        </w:rPr>
        <w:t>g</w:t>
      </w:r>
      <w:r>
        <w:rPr>
          <w:rFonts w:hint="default" w:ascii="Times New Roman" w:hAnsi="Times New Roman" w:eastAsia="宋体" w:cs="Times New Roman"/>
          <w:color w:val="000000"/>
          <w:kern w:val="0"/>
          <w:sz w:val="18"/>
          <w:szCs w:val="18"/>
          <w:lang w:val="en-US" w:eastAsia="zh-CN" w:bidi="ar"/>
        </w:rPr>
        <w:t xml:space="preserve"> at 4°C for 10 minutes within 30 minutes of collection. 3. Collect the plasma fraction. </w:t>
      </w:r>
      <w:r>
        <w:rPr>
          <w:rFonts w:hint="default" w:ascii="Times New Roman" w:hAnsi="Times New Roman" w:eastAsia="宋体" w:cs="Times New Roman"/>
          <w:b w:val="0"/>
          <w:bCs w:val="0"/>
          <w:color w:val="000000"/>
          <w:kern w:val="0"/>
          <w:sz w:val="18"/>
          <w:szCs w:val="18"/>
          <w:lang w:val="en-US" w:eastAsia="zh-CN" w:bidi="ar"/>
        </w:rPr>
        <w:t xml:space="preserve">Use immediately or store aliquots at–80°C. </w:t>
      </w:r>
    </w:p>
    <w:p w14:paraId="525F0F0B">
      <w:pPr>
        <w:keepNext w:val="0"/>
        <w:keepLines w:val="0"/>
        <w:widowControl/>
        <w:suppressLineNumbers w:val="0"/>
        <w:jc w:val="left"/>
        <w:rPr>
          <w:rFonts w:hint="default" w:ascii="Times New Roman" w:hAnsi="Times New Roman" w:eastAsia="宋体" w:cs="Times New Roman"/>
          <w:b w:val="0"/>
          <w:bCs w:val="0"/>
          <w:color w:val="000000"/>
          <w:kern w:val="0"/>
          <w:sz w:val="18"/>
          <w:szCs w:val="18"/>
          <w:lang w:val="en-US" w:eastAsia="zh-CN" w:bidi="ar"/>
        </w:rPr>
      </w:pPr>
      <w:r>
        <w:rPr>
          <w:rFonts w:hint="default" w:ascii="Times New Roman" w:hAnsi="Times New Roman" w:eastAsia="宋体" w:cs="Times New Roman"/>
          <w:b w:val="0"/>
          <w:bCs w:val="0"/>
          <w:color w:val="000000" w:themeColor="text1"/>
          <w:kern w:val="0"/>
          <w:sz w:val="18"/>
          <w:szCs w:val="18"/>
          <w:lang w:val="en-US" w:eastAsia="zh-CN" w:bidi="ar"/>
          <w14:textFill>
            <w14:solidFill>
              <w14:schemeClr w14:val="tx1"/>
            </w14:solidFill>
          </w14:textFill>
        </w:rPr>
        <w:t xml:space="preserve">Serum sample preparation </w:t>
      </w:r>
      <w:r>
        <w:rPr>
          <w:rFonts w:hint="default" w:ascii="Times New Roman" w:hAnsi="Times New Roman" w:eastAsia="宋体" w:cs="Times New Roman"/>
          <w:b w:val="0"/>
          <w:bCs w:val="0"/>
          <w:color w:val="000000"/>
          <w:kern w:val="0"/>
          <w:sz w:val="18"/>
          <w:szCs w:val="18"/>
          <w:lang w:val="en-US" w:eastAsia="zh-CN" w:bidi="ar"/>
        </w:rPr>
        <w:t xml:space="preserve">1. Allow blood to clot for 20–30 minutes at 20–25°C. 2. Centrifuge at 1,000 × </w:t>
      </w:r>
      <w:r>
        <w:rPr>
          <w:rFonts w:hint="default" w:ascii="Times New Roman" w:hAnsi="Times New Roman" w:eastAsia="宋体" w:cs="Times New Roman"/>
          <w:b w:val="0"/>
          <w:bCs w:val="0"/>
          <w:i/>
          <w:iCs/>
          <w:color w:val="000000"/>
          <w:kern w:val="0"/>
          <w:sz w:val="18"/>
          <w:szCs w:val="18"/>
          <w:lang w:val="en-US" w:eastAsia="zh-CN" w:bidi="ar"/>
        </w:rPr>
        <w:t>g</w:t>
      </w:r>
      <w:r>
        <w:rPr>
          <w:rFonts w:hint="default" w:ascii="Times New Roman" w:hAnsi="Times New Roman" w:eastAsia="宋体" w:cs="Times New Roman"/>
          <w:b w:val="0"/>
          <w:bCs w:val="0"/>
          <w:color w:val="000000"/>
          <w:kern w:val="0"/>
          <w:sz w:val="18"/>
          <w:szCs w:val="18"/>
          <w:lang w:val="en-US" w:eastAsia="zh-CN" w:bidi="ar"/>
        </w:rPr>
        <w:t xml:space="preserve"> for 10 minutes at 20–25°C. 3. Collect the serum fraction. Alternatively, a serum separator tube can be used following the manufacturer’s instructions. 4. Use immediately or store aliquots at –80°C. Avoid multiple freeze/thaw cycles.</w:t>
      </w:r>
    </w:p>
    <w:p w14:paraId="0A119E0B">
      <w:pPr>
        <w:keepNext w:val="0"/>
        <w:keepLines w:val="0"/>
        <w:widowControl/>
        <w:suppressLineNumbers w:val="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b w:val="0"/>
          <w:bCs w:val="0"/>
          <w:color w:val="000000" w:themeColor="text1"/>
          <w:kern w:val="0"/>
          <w:sz w:val="18"/>
          <w:szCs w:val="18"/>
          <w:lang w:val="en-US" w:eastAsia="zh-CN" w:bidi="ar"/>
          <w14:textFill>
            <w14:solidFill>
              <w14:schemeClr w14:val="tx1"/>
            </w14:solidFill>
          </w14:textFill>
        </w:rPr>
        <w:t xml:space="preserve">Cell culture supernatant preparation </w:t>
      </w:r>
      <w:r>
        <w:rPr>
          <w:rFonts w:hint="default" w:ascii="Times New Roman" w:hAnsi="Times New Roman" w:eastAsia="宋体" w:cs="Times New Roman"/>
          <w:b w:val="0"/>
          <w:bCs w:val="0"/>
          <w:color w:val="000000"/>
          <w:kern w:val="0"/>
          <w:sz w:val="18"/>
          <w:szCs w:val="18"/>
          <w:lang w:val="en-US" w:eastAsia="zh-CN" w:bidi="ar"/>
        </w:rPr>
        <w:t>1. Centrifuge samples at 1,400 rpm for 10 minutes at 4°C to remove particulates. 2. Aliquot the clarified medium into clean polypropylene microcentrif</w:t>
      </w:r>
      <w:r>
        <w:rPr>
          <w:rFonts w:hint="default" w:ascii="Times New Roman" w:hAnsi="Times New Roman" w:eastAsia="宋体" w:cs="Times New Roman"/>
          <w:color w:val="000000"/>
          <w:kern w:val="0"/>
          <w:sz w:val="18"/>
          <w:szCs w:val="18"/>
          <w:lang w:val="en-US" w:eastAsia="zh-CN" w:bidi="ar"/>
        </w:rPr>
        <w:t xml:space="preserve">uge tubes. 3. Use immediately or store aliquots at –80°C. Avoid multiple freeze/thaw cycles. </w:t>
      </w:r>
    </w:p>
    <w:p w14:paraId="726B9674">
      <w:pPr>
        <w:keepNext w:val="0"/>
        <w:keepLines w:val="0"/>
        <w:widowControl/>
        <w:suppressLineNumbers w:val="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 xml:space="preserve">Preparation of reagents </w:t>
      </w:r>
      <w:r>
        <w:rPr>
          <w:rFonts w:hint="default" w:ascii="Times New Roman" w:hAnsi="Times New Roman" w:eastAsia="宋体" w:cs="Times New Roman"/>
          <w:color w:val="000000"/>
          <w:kern w:val="0"/>
          <w:sz w:val="18"/>
          <w:szCs w:val="18"/>
          <w:lang w:val="en-US" w:eastAsia="zh-CN" w:bidi="ar"/>
        </w:rPr>
        <w:t>Before starting with the assay protocol, define the plate map. Mark the standard, sample and background wells using the plate map to determine the number of wells used.</w:t>
      </w:r>
    </w:p>
    <w:p w14:paraId="75C932A9">
      <w:pPr>
        <w:keepNext w:val="0"/>
        <w:keepLines w:val="0"/>
        <w:widowControl/>
        <w:suppressLineNumbers w:val="0"/>
        <w:jc w:val="left"/>
        <w:rPr>
          <w:rFonts w:hint="default" w:ascii="Times New Roman" w:hAnsi="Times New Roman" w:eastAsia="宋体" w:cs="Times New Roman"/>
          <w:b w:val="0"/>
          <w:bCs w:val="0"/>
          <w:color w:val="000000"/>
          <w:kern w:val="0"/>
          <w:sz w:val="18"/>
          <w:szCs w:val="18"/>
          <w:lang w:val="en-US" w:eastAsia="zh-CN" w:bidi="ar"/>
        </w:rPr>
      </w:pPr>
      <w:r>
        <w:rPr>
          <w:rFonts w:hint="default" w:ascii="Times New Roman" w:hAnsi="Times New Roman" w:eastAsia="宋体" w:cs="Times New Roman"/>
          <w:b w:val="0"/>
          <w:bCs w:val="0"/>
          <w:color w:val="000000" w:themeColor="text1"/>
          <w:kern w:val="0"/>
          <w:sz w:val="18"/>
          <w:szCs w:val="18"/>
          <w:lang w:val="en-US" w:eastAsia="zh-CN" w:bidi="ar"/>
          <w14:textFill>
            <w14:solidFill>
              <w14:schemeClr w14:val="tx1"/>
            </w14:solidFill>
          </w14:textFill>
        </w:rPr>
        <w:t xml:space="preserve">Prepare 1X Wash Buffer </w:t>
      </w:r>
      <w:r>
        <w:rPr>
          <w:rFonts w:hint="default" w:ascii="Times New Roman" w:hAnsi="Times New Roman" w:eastAsia="宋体" w:cs="Times New Roman"/>
          <w:b w:val="0"/>
          <w:bCs w:val="0"/>
          <w:color w:val="000000"/>
          <w:kern w:val="0"/>
          <w:sz w:val="18"/>
          <w:szCs w:val="18"/>
          <w:lang w:val="en-US" w:eastAsia="zh-CN" w:bidi="ar"/>
        </w:rPr>
        <w:t>Bring the W</w:t>
      </w:r>
      <w:r>
        <w:rPr>
          <w:rFonts w:hint="default" w:ascii="Times New Roman" w:hAnsi="Times New Roman" w:eastAsia="宋体" w:cs="Times New Roman"/>
          <w:color w:val="000000"/>
          <w:kern w:val="0"/>
          <w:sz w:val="18"/>
          <w:szCs w:val="18"/>
          <w:lang w:val="en-US" w:eastAsia="zh-CN" w:bidi="ar"/>
        </w:rPr>
        <w:t>ash Buffer Concentrate (10X) to room temperature and vortex for 15 seconds. Mix 20 mL of the Wash Buffer Concentrate (10X) with 180 mL ddH2O. Mix gently to a</w:t>
      </w:r>
      <w:r>
        <w:rPr>
          <w:rFonts w:hint="default" w:ascii="Times New Roman" w:hAnsi="Times New Roman" w:eastAsia="宋体" w:cs="Times New Roman"/>
          <w:b w:val="0"/>
          <w:bCs w:val="0"/>
          <w:color w:val="000000"/>
          <w:kern w:val="0"/>
          <w:sz w:val="18"/>
          <w:szCs w:val="18"/>
          <w:lang w:val="en-US" w:eastAsia="zh-CN" w:bidi="ar"/>
        </w:rPr>
        <w:t xml:space="preserve">void foaming. Wash Buffer (1X) can be stored at 2–8°C for up to 6 months. </w:t>
      </w:r>
    </w:p>
    <w:p w14:paraId="64DF75D3">
      <w:pPr>
        <w:keepNext w:val="0"/>
        <w:keepLines w:val="0"/>
        <w:widowControl/>
        <w:suppressLineNumbers w:val="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b w:val="0"/>
          <w:bCs w:val="0"/>
          <w:color w:val="000000" w:themeColor="text1"/>
          <w:kern w:val="0"/>
          <w:sz w:val="18"/>
          <w:szCs w:val="18"/>
          <w:lang w:val="en-US" w:eastAsia="zh-CN" w:bidi="ar"/>
          <w14:textFill>
            <w14:solidFill>
              <w14:schemeClr w14:val="tx1"/>
            </w14:solidFill>
          </w14:textFill>
        </w:rPr>
        <w:t xml:space="preserve">Prepare Standard Mixes </w:t>
      </w:r>
      <w:r>
        <w:rPr>
          <w:rFonts w:hint="default" w:ascii="Times New Roman" w:hAnsi="Times New Roman" w:eastAsia="宋体" w:cs="Times New Roman"/>
          <w:b w:val="0"/>
          <w:bCs w:val="0"/>
          <w:color w:val="000000"/>
          <w:kern w:val="0"/>
          <w:sz w:val="18"/>
          <w:szCs w:val="18"/>
          <w:lang w:val="en-US" w:eastAsia="zh-CN" w:bidi="ar"/>
        </w:rPr>
        <w:t>For exp</w:t>
      </w:r>
      <w:r>
        <w:rPr>
          <w:rFonts w:hint="default" w:ascii="Times New Roman" w:hAnsi="Times New Roman" w:eastAsia="宋体" w:cs="Times New Roman"/>
          <w:color w:val="000000"/>
          <w:kern w:val="0"/>
          <w:sz w:val="18"/>
          <w:szCs w:val="18"/>
          <w:lang w:val="en-US" w:eastAsia="zh-CN" w:bidi="ar"/>
        </w:rPr>
        <w:t xml:space="preserve">eriments measuring serum or plasma samples, use 1X UAB as the diluent to reconstitute and dilute the standard. For experiments measuring cell culture supernatant samples, use fresh cell culture medium as the diluent.1. Centrifuge both standard mix stock vials at 2,000 x </w:t>
      </w:r>
      <w:r>
        <w:rPr>
          <w:rFonts w:hint="default" w:ascii="Times New Roman" w:hAnsi="Times New Roman" w:eastAsia="宋体" w:cs="Times New Roman"/>
          <w:i/>
          <w:iCs/>
          <w:color w:val="000000"/>
          <w:kern w:val="0"/>
          <w:sz w:val="18"/>
          <w:szCs w:val="18"/>
          <w:lang w:val="en-US" w:eastAsia="zh-CN" w:bidi="ar"/>
        </w:rPr>
        <w:t>g</w:t>
      </w:r>
      <w:r>
        <w:rPr>
          <w:rFonts w:hint="default" w:ascii="Times New Roman" w:hAnsi="Times New Roman" w:eastAsia="宋体" w:cs="Times New Roman"/>
          <w:color w:val="000000"/>
          <w:kern w:val="0"/>
          <w:sz w:val="18"/>
          <w:szCs w:val="18"/>
          <w:lang w:val="en-US" w:eastAsia="zh-CN" w:bidi="ar"/>
        </w:rPr>
        <w:t xml:space="preserve"> for 10 seconds. 2. Add 125 μL of diluent to each stock vial. 3. Vortex the vials at high speed for 30 seconds and centrifuge at 2,000 × </w:t>
      </w:r>
      <w:r>
        <w:rPr>
          <w:rFonts w:hint="default" w:ascii="Times New Roman" w:hAnsi="Times New Roman" w:eastAsia="宋体" w:cs="Times New Roman"/>
          <w:i/>
          <w:iCs/>
          <w:color w:val="000000"/>
          <w:kern w:val="0"/>
          <w:sz w:val="18"/>
          <w:szCs w:val="18"/>
          <w:lang w:val="en-US" w:eastAsia="zh-CN" w:bidi="ar"/>
        </w:rPr>
        <w:t>g</w:t>
      </w:r>
      <w:r>
        <w:rPr>
          <w:rFonts w:hint="default" w:ascii="Times New Roman" w:hAnsi="Times New Roman" w:eastAsia="宋体" w:cs="Times New Roman"/>
          <w:color w:val="000000"/>
          <w:kern w:val="0"/>
          <w:sz w:val="18"/>
          <w:szCs w:val="18"/>
          <w:lang w:val="en-US" w:eastAsia="zh-CN" w:bidi="ar"/>
        </w:rPr>
        <w:t xml:space="preserve"> for 10 seconds to collect contents at the bottom of the vials. 4. Incubate on ice for 10 minutes to ensure complete reconstitution. 5. Combine the contents of each vial into one of the vials. 6. Vortex the vial at high speed for 30 seconds and centrifuge at 2,000 × </w:t>
      </w:r>
      <w:r>
        <w:rPr>
          <w:rFonts w:hint="default" w:ascii="Times New Roman" w:hAnsi="Times New Roman" w:eastAsia="宋体" w:cs="Times New Roman"/>
          <w:i/>
          <w:iCs/>
          <w:color w:val="000000"/>
          <w:kern w:val="0"/>
          <w:sz w:val="18"/>
          <w:szCs w:val="18"/>
          <w:lang w:val="en-US" w:eastAsia="zh-CN" w:bidi="ar"/>
        </w:rPr>
        <w:t>g</w:t>
      </w:r>
      <w:r>
        <w:rPr>
          <w:rFonts w:hint="default" w:ascii="Times New Roman" w:hAnsi="Times New Roman" w:eastAsia="宋体" w:cs="Times New Roman"/>
          <w:color w:val="000000"/>
          <w:kern w:val="0"/>
          <w:sz w:val="18"/>
          <w:szCs w:val="18"/>
          <w:lang w:val="en-US" w:eastAsia="zh-CN" w:bidi="ar"/>
        </w:rPr>
        <w:t xml:space="preserve"> for 10 seconds to collect contents at the bottom of the vial. </w:t>
      </w:r>
    </w:p>
    <w:p w14:paraId="0235AAE7">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b w:val="0"/>
          <w:bCs w:val="0"/>
          <w:color w:val="000000" w:themeColor="text1"/>
          <w:kern w:val="0"/>
          <w:sz w:val="18"/>
          <w:szCs w:val="18"/>
          <w:lang w:val="en-US" w:eastAsia="zh-CN" w:bidi="ar"/>
          <w14:textFill>
            <w14:solidFill>
              <w14:schemeClr w14:val="tx1"/>
            </w14:solidFill>
          </w14:textFill>
        </w:rPr>
        <w:t xml:space="preserve">Prepare 4-fold serial dilution </w:t>
      </w:r>
      <w:r>
        <w:rPr>
          <w:rFonts w:hint="default" w:ascii="Times New Roman" w:hAnsi="Times New Roman" w:eastAsia="宋体" w:cs="Times New Roman"/>
          <w:b w:val="0"/>
          <w:bCs w:val="0"/>
          <w:color w:val="000000"/>
          <w:kern w:val="0"/>
          <w:sz w:val="18"/>
          <w:szCs w:val="18"/>
          <w:lang w:val="en-US" w:eastAsia="zh-CN" w:bidi="ar"/>
        </w:rPr>
        <w:t>1. L</w:t>
      </w:r>
      <w:r>
        <w:rPr>
          <w:rFonts w:hint="default" w:ascii="Times New Roman" w:hAnsi="Times New Roman" w:eastAsia="宋体" w:cs="Times New Roman"/>
          <w:color w:val="000000"/>
          <w:kern w:val="0"/>
          <w:sz w:val="18"/>
          <w:szCs w:val="18"/>
          <w:lang w:val="en-US" w:eastAsia="zh-CN" w:bidi="ar"/>
        </w:rPr>
        <w:t>abel the tubes in the 8-Tube Strip: Std1, Std2, Std3, Std4, Std5, Std6 and Std7. 2. Add 200 μL of the reconstituted standard mix into Std1 tube. 3. Add 150 μL of diluent into Std2–Std7 tubes. 4. Transfer 50 μL from Std1 tube into Std2 tube. 5. Mix by pipetting up and down 10 times. 6. Transfer 50 μL of the mixed standards from Std2 tube into Std3 tube using new pipette tip. 7. Mix by pipetting up and down 10 times. 8. Repeat steps 4–7 for tubes Std4–Std7, changing pipette tips between dilution steps. 9. Add 150 μL of diluent to the last tube of the 8-Tube Strip to serve as a background. 10. Keep tubes on ice until ready to use.</w:t>
      </w:r>
    </w:p>
    <w:p w14:paraId="1DCF58C4">
      <w:pPr>
        <w:widowControl/>
        <w:rPr>
          <w:rFonts w:hint="default" w:ascii="Times New Roman" w:hAnsi="Times New Roman" w:cs="Times New Roman"/>
        </w:rPr>
      </w:pPr>
      <w:r>
        <w:rPr>
          <w:rFonts w:hint="default" w:ascii="Times New Roman" w:hAnsi="Times New Roman" w:cs="Times New Roman"/>
        </w:rPr>
        <w:drawing>
          <wp:inline distT="0" distB="0" distL="114300" distR="114300">
            <wp:extent cx="3727450" cy="5842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727450" cy="584200"/>
                    </a:xfrm>
                    <a:prstGeom prst="rect">
                      <a:avLst/>
                    </a:prstGeom>
                    <a:noFill/>
                    <a:ln>
                      <a:noFill/>
                    </a:ln>
                  </pic:spPr>
                </pic:pic>
              </a:graphicData>
            </a:graphic>
          </wp:inline>
        </w:drawing>
      </w:r>
    </w:p>
    <w:p w14:paraId="5A5F42F7">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Assay Protocol</w:t>
      </w:r>
    </w:p>
    <w:p w14:paraId="5142D8CA">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1. Add Capture Bead Mix to the plate. </w:t>
      </w:r>
    </w:p>
    <w:p w14:paraId="3C7BC72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 Vortex the 1X Capture Bead Mix vial for 30 seconds at high speed. </w:t>
      </w:r>
    </w:p>
    <w:p w14:paraId="30DFA969">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Using a multichannel pipette, add 50 μL of the Capture Bead Mix to each well of the plate. </w:t>
      </w:r>
    </w:p>
    <w:p w14:paraId="4330F55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2. Wash beads using a Hand-Held Magnetic Plate Washer. </w:t>
      </w:r>
    </w:p>
    <w:p w14:paraId="6A4E151E">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 Place the plate on the Hand-Held Magnetic Plate Washer and wait 2 minutes to allow the </w:t>
      </w:r>
    </w:p>
    <w:p w14:paraId="11871AFA">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beads to settle on the bottom of each well. </w:t>
      </w:r>
    </w:p>
    <w:p w14:paraId="1F41B58A">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Remove the liquid by quickly inverting the washer/plate assembly over a sink or waste </w:t>
      </w:r>
    </w:p>
    <w:p w14:paraId="1730917D">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container. </w:t>
      </w:r>
    </w:p>
    <w:p w14:paraId="5F0CB38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c. Gently blot the inverted washer/plate assembly onto several layers of paper towels or </w:t>
      </w:r>
    </w:p>
    <w:p w14:paraId="022F9247">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absorbent surface to remove any residual liquid. </w:t>
      </w:r>
    </w:p>
    <w:p w14:paraId="0192D89A">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d. Add 150 μL of 1X Wash Buffer into each well and wait 30 seconds. </w:t>
      </w:r>
    </w:p>
    <w:p w14:paraId="0755CF3C">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e. Remove the liquid by quickly inverting the washer/plate assembly over a sink or waste </w:t>
      </w:r>
    </w:p>
    <w:p w14:paraId="34B80397">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container. </w:t>
      </w:r>
    </w:p>
    <w:p w14:paraId="1E92BDCD">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f. Gently blot the inverted washer/plate assembly onto several layers of paper towels or </w:t>
      </w:r>
    </w:p>
    <w:p w14:paraId="58876602">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absorbent surface to remove any residual liquid. </w:t>
      </w:r>
    </w:p>
    <w:p w14:paraId="2C192539">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g. Remove the plate from the magnet and proceed to step 3. </w:t>
      </w:r>
    </w:p>
    <w:p w14:paraId="13EB2CE7">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3. Add samples and standards to the plate. </w:t>
      </w:r>
    </w:p>
    <w:p w14:paraId="7967A72F">
      <w:pPr>
        <w:keepNext w:val="0"/>
        <w:keepLines w:val="0"/>
        <w:widowControl/>
        <w:suppressLineNumbers w:val="0"/>
        <w:jc w:val="left"/>
        <w:rPr>
          <w:rFonts w:hint="default" w:ascii="Times New Roman" w:hAnsi="Times New Roman" w:eastAsia="宋体" w:cs="Times New Roman"/>
          <w:b w:val="0"/>
          <w:bCs w:val="0"/>
          <w:sz w:val="18"/>
          <w:szCs w:val="18"/>
        </w:rPr>
      </w:pPr>
      <w:r>
        <w:rPr>
          <w:rFonts w:hint="default" w:ascii="Times New Roman" w:hAnsi="Times New Roman" w:eastAsia="宋体" w:cs="Times New Roman"/>
          <w:color w:val="000000"/>
          <w:kern w:val="0"/>
          <w:sz w:val="18"/>
          <w:szCs w:val="18"/>
          <w:lang w:val="en-US" w:eastAsia="zh-CN" w:bidi="ar"/>
        </w:rPr>
        <w:t>a.</w:t>
      </w:r>
      <w:r>
        <w:rPr>
          <w:rFonts w:hint="default" w:ascii="Times New Roman" w:hAnsi="Times New Roman" w:eastAsia="宋体" w:cs="Times New Roman"/>
          <w:b w:val="0"/>
          <w:bCs w:val="0"/>
          <w:color w:val="000000"/>
          <w:kern w:val="0"/>
          <w:sz w:val="18"/>
          <w:szCs w:val="18"/>
          <w:lang w:val="en-US" w:eastAsia="zh-CN" w:bidi="ar"/>
        </w:rPr>
        <w:t xml:space="preserve"> Serum and plasma: Add 25 μL of 1X UAB to each well followed by 25 μL of prepared </w:t>
      </w:r>
    </w:p>
    <w:p w14:paraId="65D98D81">
      <w:pPr>
        <w:keepNext w:val="0"/>
        <w:keepLines w:val="0"/>
        <w:widowControl/>
        <w:suppressLineNumbers w:val="0"/>
        <w:jc w:val="left"/>
        <w:rPr>
          <w:rFonts w:hint="default" w:ascii="Times New Roman" w:hAnsi="Times New Roman" w:eastAsia="宋体" w:cs="Times New Roman"/>
          <w:b w:val="0"/>
          <w:bCs w:val="0"/>
          <w:sz w:val="18"/>
          <w:szCs w:val="18"/>
        </w:rPr>
      </w:pPr>
      <w:r>
        <w:rPr>
          <w:rFonts w:hint="default" w:ascii="Times New Roman" w:hAnsi="Times New Roman" w:eastAsia="宋体" w:cs="Times New Roman"/>
          <w:b w:val="0"/>
          <w:bCs w:val="0"/>
          <w:color w:val="000000"/>
          <w:kern w:val="0"/>
          <w:sz w:val="18"/>
          <w:szCs w:val="18"/>
          <w:lang w:val="en-US" w:eastAsia="zh-CN" w:bidi="ar"/>
        </w:rPr>
        <w:t xml:space="preserve">standards or samples as defined on the plate layout. Add an additional 25 μL of 1X UAB to the </w:t>
      </w:r>
    </w:p>
    <w:p w14:paraId="14DF3981">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b w:val="0"/>
          <w:bCs w:val="0"/>
          <w:color w:val="000000"/>
          <w:kern w:val="0"/>
          <w:sz w:val="18"/>
          <w:szCs w:val="18"/>
          <w:lang w:val="en-US" w:eastAsia="zh-CN" w:bidi="ar"/>
        </w:rPr>
        <w:t>wells designated as backgrounds. Cell culture supernatants: Add 50</w:t>
      </w:r>
      <w:r>
        <w:rPr>
          <w:rFonts w:hint="default" w:ascii="Times New Roman" w:hAnsi="Times New Roman" w:eastAsia="宋体" w:cs="Times New Roman"/>
          <w:color w:val="000000"/>
          <w:kern w:val="0"/>
          <w:sz w:val="18"/>
          <w:szCs w:val="18"/>
          <w:lang w:val="en-US" w:eastAsia="zh-CN" w:bidi="ar"/>
        </w:rPr>
        <w:t xml:space="preserve"> μL prepared standards </w:t>
      </w:r>
    </w:p>
    <w:p w14:paraId="0E619BF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or samples as defined on the plate layout. Add 50 μL of cell culture medium to the wells </w:t>
      </w:r>
    </w:p>
    <w:p w14:paraId="14CCA7CF">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designated as backgrounds. </w:t>
      </w:r>
    </w:p>
    <w:p w14:paraId="7151A372">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Seal the plate using one of the provided Plate Seals and cover with the provided Microplate </w:t>
      </w:r>
    </w:p>
    <w:p w14:paraId="40914788">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Lid. Shake at 600 rpm for 2 hours at room temperature.</w:t>
      </w:r>
    </w:p>
    <w:p w14:paraId="777B2023">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4. Remove and discard the Plate Seal. Wash the plate following the steps below. </w:t>
      </w:r>
    </w:p>
    <w:p w14:paraId="254AF7D2">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 Place the plate on the Hand-Held Magnetic Plate Washer and wait 2 minutes to allow particles </w:t>
      </w:r>
    </w:p>
    <w:p w14:paraId="10662A08">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to settle on the bottom of each well. </w:t>
      </w:r>
    </w:p>
    <w:p w14:paraId="5EEECDFE">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Remove the liquid by quickly inverting the washer/plate assembly over a sink or waste </w:t>
      </w:r>
    </w:p>
    <w:p w14:paraId="74CE2F53">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container. </w:t>
      </w:r>
    </w:p>
    <w:p w14:paraId="22FB045A">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c. Gently blot the inverted washer/plate assembly onto several layers of paper towels or </w:t>
      </w:r>
    </w:p>
    <w:p w14:paraId="31C416C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absorbent surface to remove any residual liquid. </w:t>
      </w:r>
    </w:p>
    <w:p w14:paraId="56F2A82E">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d. Add 150 μL of 1X Wash Buffer into each well and wait 30 seconds. </w:t>
      </w:r>
    </w:p>
    <w:p w14:paraId="26492CCF">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e. Remove the liquid by quickly inverting the washer/plate assembly over a sink or waste </w:t>
      </w:r>
    </w:p>
    <w:p w14:paraId="1D85D14F">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container. </w:t>
      </w:r>
    </w:p>
    <w:p w14:paraId="7F173C62">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f. Gently blot the inverted washer/plate assembly onto several layers of paper towels or </w:t>
      </w:r>
    </w:p>
    <w:p w14:paraId="09ECF74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absorbent surface to remove any residual liquid. </w:t>
      </w:r>
    </w:p>
    <w:p w14:paraId="3E1A768F">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g. Repeat steps 4d-4f once for a total of two washes. </w:t>
      </w:r>
    </w:p>
    <w:p w14:paraId="4C4ACDFC">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h. Remove the plate from the magnet and proceed to the next step. </w:t>
      </w:r>
    </w:p>
    <w:p w14:paraId="2E290A08">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5. Add Biotinylated detection Antibody Mix to the plate. </w:t>
      </w:r>
    </w:p>
    <w:p w14:paraId="0E3E5100">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 Using a multichannel pipette, add 25 μL of the detection antibody solution to each well of the </w:t>
      </w:r>
    </w:p>
    <w:p w14:paraId="78DE3841">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plate. Gently tap the plate to evenly distribute the solution in the wells. </w:t>
      </w:r>
    </w:p>
    <w:p w14:paraId="2B2BCD13">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Seal the plate using a new Plate Seal and cover with the provided Microplate Lid. Shake at </w:t>
      </w:r>
    </w:p>
    <w:p w14:paraId="7D03BCDE">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600 rpm for 30 minutes at room temperature. </w:t>
      </w:r>
    </w:p>
    <w:p w14:paraId="168A5FBF">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6. Wash the plate following step 4. </w:t>
      </w:r>
    </w:p>
    <w:p w14:paraId="3A8AABD4">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7. Add Streptavidin-PE (SA-PE) to the plate. </w:t>
      </w:r>
    </w:p>
    <w:p w14:paraId="0121EE0E">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 Add 50 μL of SA-PE solution to each well. </w:t>
      </w:r>
    </w:p>
    <w:p w14:paraId="3C4F91A4">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Seal the plate using new Plate Seal and cover with the provided Microplate Lid. Shake at 600 </w:t>
      </w:r>
    </w:p>
    <w:p w14:paraId="5D2D4ED8">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rpm for 30 minutes at room temperature. </w:t>
      </w:r>
    </w:p>
    <w:p w14:paraId="6A13CCFF">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8. Wash the plate following step 4. </w:t>
      </w:r>
    </w:p>
    <w:p w14:paraId="70CBB85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9. Prepare the plate for analysis on a xMAP™ instrument. </w:t>
      </w:r>
    </w:p>
    <w:p w14:paraId="349F4E85">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a. Add 120 μL of reading buffer into each well. </w:t>
      </w:r>
    </w:p>
    <w:p w14:paraId="691394C0">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b. Seal the plate using new Plate Seal and cover with the provided Microplate Lid. Shake at 600 </w:t>
      </w:r>
    </w:p>
    <w:p w14:paraId="14D85FAD">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rpm for 5 minutes at room temperature. </w:t>
      </w:r>
    </w:p>
    <w:p w14:paraId="1F25ADAA">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10. Remove the Plate Seal and run the plate on a xMAP™ instrument</w:t>
      </w:r>
    </w:p>
    <w:p w14:paraId="496A1082">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Follow the recommended guidelines and procedures for calibration and verification of the instrument. </w:t>
      </w:r>
    </w:p>
    <w:p w14:paraId="3287B732">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Laser-based systems require 30 minutes to warm up prior to use</w:t>
      </w:r>
    </w:p>
    <w:p w14:paraId="077362D8">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Analyse Results</w:t>
      </w:r>
    </w:p>
    <w:p w14:paraId="17354023">
      <w:pPr>
        <w:keepNext w:val="0"/>
        <w:keepLines w:val="0"/>
        <w:widowControl/>
        <w:suppressLineNumbers w:val="0"/>
        <w:jc w:val="left"/>
        <w:rPr>
          <w:rFonts w:hint="default" w:ascii="Times New Roman" w:hAnsi="Times New Roman" w:eastAsia="宋体" w:cs="Times New Roman"/>
          <w:sz w:val="18"/>
          <w:szCs w:val="18"/>
        </w:rPr>
      </w:pPr>
      <w:r>
        <w:rPr>
          <w:rFonts w:hint="default" w:ascii="Times New Roman" w:hAnsi="Times New Roman" w:eastAsia="宋体" w:cs="Times New Roman"/>
          <w:color w:val="000000"/>
          <w:kern w:val="0"/>
          <w:sz w:val="18"/>
          <w:szCs w:val="18"/>
          <w:lang w:val="en-US" w:eastAsia="zh-CN" w:bidi="ar"/>
        </w:rPr>
        <w:t xml:space="preserve">The concentration of the samples can be calculated by plotting the expected concentration of the </w:t>
      </w:r>
    </w:p>
    <w:p w14:paraId="0075C25B">
      <w:pPr>
        <w:jc w:val="both"/>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standards against the NET MFI generated by each standard. A 5PL algorithm is recommended for the best curve fit. Analyze the assayed samples according to the operation manual for the Luminex™ instrument.  </w:t>
      </w:r>
    </w:p>
    <w:p w14:paraId="7130026E">
      <w:pPr>
        <w:jc w:val="both"/>
        <w:rPr>
          <w:rFonts w:hint="default" w:ascii="Times New Roman" w:hAnsi="Times New Roman" w:eastAsia="宋体" w:cs="Times New Roman"/>
          <w:b/>
          <w:bCs/>
          <w:color w:val="000000"/>
          <w:kern w:val="0"/>
          <w:sz w:val="18"/>
          <w:szCs w:val="18"/>
          <w:lang w:val="en-US" w:eastAsia="zh-CN" w:bidi="ar"/>
        </w:rPr>
      </w:pPr>
    </w:p>
    <w:p w14:paraId="18BC7B4E">
      <w:pPr>
        <w:spacing w:line="240" w:lineRule="auto"/>
        <w:jc w:val="both"/>
        <w:rPr>
          <w:rFonts w:hint="default" w:ascii="Times New Roman" w:hAnsi="Times New Roman" w:eastAsia="宋体" w:cs="Times New Roman"/>
          <w:b/>
          <w:bCs/>
          <w:color w:val="000000"/>
          <w:kern w:val="0"/>
          <w:sz w:val="18"/>
          <w:szCs w:val="18"/>
          <w:highlight w:val="none"/>
          <w:lang w:val="en-US" w:eastAsia="zh-CN" w:bidi="ar"/>
        </w:rPr>
      </w:pPr>
    </w:p>
    <w:p w14:paraId="00B9AE49">
      <w:pPr>
        <w:spacing w:line="240" w:lineRule="auto"/>
        <w:jc w:val="both"/>
        <w:rPr>
          <w:rFonts w:hint="default" w:ascii="Times New Roman" w:hAnsi="Times New Roman" w:eastAsia="宋体" w:cs="Times New Roman"/>
          <w:b/>
          <w:bCs/>
          <w:color w:val="000000"/>
          <w:kern w:val="0"/>
          <w:sz w:val="18"/>
          <w:szCs w:val="18"/>
          <w:highlight w:val="none"/>
          <w:lang w:val="en-US" w:eastAsia="zh-CN" w:bidi="ar"/>
        </w:rPr>
      </w:pPr>
    </w:p>
    <w:p w14:paraId="0EBE8CDC">
      <w:pPr>
        <w:spacing w:line="240" w:lineRule="auto"/>
        <w:jc w:val="both"/>
        <w:rPr>
          <w:rFonts w:hint="default" w:ascii="Times New Roman" w:hAnsi="Times New Roman" w:eastAsia="宋体" w:cs="Times New Roman"/>
          <w:b/>
          <w:bCs/>
          <w:color w:val="000000"/>
          <w:kern w:val="0"/>
          <w:sz w:val="18"/>
          <w:szCs w:val="18"/>
          <w:highlight w:val="none"/>
          <w:lang w:val="en-US" w:eastAsia="zh-CN" w:bidi="ar"/>
        </w:rPr>
      </w:pPr>
    </w:p>
    <w:p w14:paraId="799013CA">
      <w:pPr>
        <w:spacing w:line="240" w:lineRule="auto"/>
        <w:jc w:val="both"/>
        <w:rPr>
          <w:rFonts w:hint="default" w:ascii="Times New Roman" w:hAnsi="Times New Roman" w:eastAsia="宋体" w:cs="Times New Roman"/>
          <w:b/>
          <w:bCs/>
          <w:color w:val="000000"/>
          <w:kern w:val="0"/>
          <w:sz w:val="18"/>
          <w:szCs w:val="18"/>
          <w:highlight w:val="none"/>
          <w:lang w:val="en-US" w:eastAsia="zh-CN" w:bidi="ar"/>
        </w:rPr>
      </w:pPr>
    </w:p>
    <w:p w14:paraId="7CE9540C">
      <w:pPr>
        <w:spacing w:line="240" w:lineRule="auto"/>
        <w:jc w:val="both"/>
        <w:rPr>
          <w:rFonts w:hint="default" w:ascii="Times New Roman" w:hAnsi="Times New Roman" w:eastAsia="宋体" w:cs="Times New Roman"/>
          <w:b/>
          <w:bCs/>
          <w:color w:val="000000"/>
          <w:kern w:val="0"/>
          <w:sz w:val="18"/>
          <w:szCs w:val="18"/>
          <w:highlight w:val="none"/>
          <w:lang w:val="en-US" w:eastAsia="zh-CN" w:bidi="ar"/>
        </w:rPr>
      </w:pPr>
    </w:p>
    <w:p w14:paraId="63E69841">
      <w:pPr>
        <w:spacing w:line="240" w:lineRule="auto"/>
        <w:jc w:val="both"/>
        <w:rPr>
          <w:rFonts w:hint="default" w:ascii="Times New Roman" w:hAnsi="Times New Roman" w:eastAsia="宋体" w:cs="Times New Roman"/>
          <w:b/>
          <w:bCs/>
          <w:color w:val="000000"/>
          <w:kern w:val="0"/>
          <w:sz w:val="18"/>
          <w:szCs w:val="18"/>
          <w:highlight w:val="none"/>
          <w:lang w:val="en-US" w:eastAsia="zh-CN" w:bidi="ar"/>
        </w:rPr>
      </w:pPr>
      <w:r>
        <w:rPr>
          <w:rFonts w:hint="default" w:ascii="Times New Roman" w:hAnsi="Times New Roman" w:eastAsia="宋体" w:cs="Times New Roman"/>
          <w:b/>
          <w:bCs/>
          <w:color w:val="000000"/>
          <w:kern w:val="0"/>
          <w:sz w:val="18"/>
          <w:szCs w:val="18"/>
          <w:highlight w:val="none"/>
          <w:lang w:val="en-US" w:eastAsia="zh-CN" w:bidi="ar"/>
        </w:rPr>
        <w:t>Refractory/Relapse HLH</w:t>
      </w:r>
    </w:p>
    <w:p w14:paraId="0DF17E1B">
      <w:pPr>
        <w:spacing w:line="240" w:lineRule="auto"/>
        <w:rPr>
          <w:rFonts w:hint="default" w:ascii="Times New Roman" w:hAnsi="Times New Roman" w:cs="Times New Roman" w:eastAsiaTheme="minorEastAsia"/>
          <w:i w:val="0"/>
          <w:iCs w:val="0"/>
          <w:sz w:val="18"/>
          <w:szCs w:val="18"/>
          <w:highlight w:val="none"/>
          <w:lang w:val="en-US" w:eastAsia="zh-CN" w:bidi="ar"/>
        </w:rPr>
      </w:pPr>
      <w:r>
        <w:rPr>
          <w:rFonts w:hint="default" w:ascii="Times New Roman" w:hAnsi="Times New Roman" w:cs="Times New Roman"/>
          <w:i w:val="0"/>
          <w:iCs w:val="0"/>
          <w:color w:val="000000" w:themeColor="text1"/>
          <w:sz w:val="18"/>
          <w:szCs w:val="18"/>
          <w:highlight w:val="none"/>
          <w14:textFill>
            <w14:solidFill>
              <w14:schemeClr w14:val="tx1"/>
            </w14:solidFill>
          </w14:textFill>
        </w:rPr>
        <w:t>Defining remission: T</w:t>
      </w:r>
      <w:r>
        <w:rPr>
          <w:rFonts w:hint="default" w:ascii="Times New Roman" w:hAnsi="Times New Roman" w:cs="Times New Roman"/>
          <w:i w:val="0"/>
          <w:iCs w:val="0"/>
          <w:sz w:val="18"/>
          <w:szCs w:val="18"/>
          <w:highlight w:val="none"/>
        </w:rPr>
        <w:t>he assessment of treatment was carried out every 2 weeks after the first course of treatment. Evaluation criteria: The efficacy was assessed according to the evaluation criteria proposed by Marsh et al</w:t>
      </w:r>
      <w:r>
        <w:rPr>
          <w:rFonts w:hint="default" w:ascii="Times New Roman" w:hAnsi="Times New Roman" w:cs="Times New Roman"/>
          <w:i w:val="0"/>
          <w:iCs w:val="0"/>
          <w:sz w:val="18"/>
          <w:szCs w:val="18"/>
          <w:highlight w:val="none"/>
        </w:rPr>
        <w:fldChar w:fldCharType="begin"/>
      </w:r>
      <w:r>
        <w:rPr>
          <w:rFonts w:hint="default" w:ascii="Times New Roman" w:hAnsi="Times New Roman" w:cs="Times New Roman"/>
          <w:i w:val="0"/>
          <w:iCs w:val="0"/>
          <w:sz w:val="18"/>
          <w:szCs w:val="18"/>
          <w:highlight w:val="none"/>
        </w:rPr>
        <w:instrText xml:space="preserve"> ADDIN NE.Ref.{783D7EA9-E341-4F1A-A0FA-71D12E55CA70}</w:instrText>
      </w:r>
      <w:r>
        <w:rPr>
          <w:rFonts w:hint="default" w:ascii="Times New Roman" w:hAnsi="Times New Roman" w:cs="Times New Roman"/>
          <w:i w:val="0"/>
          <w:iCs w:val="0"/>
          <w:sz w:val="18"/>
          <w:szCs w:val="18"/>
          <w:highlight w:val="none"/>
        </w:rPr>
        <w:fldChar w:fldCharType="separate"/>
      </w:r>
      <w:r>
        <w:rPr>
          <w:rFonts w:hint="default" w:ascii="Times New Roman" w:hAnsi="Times New Roman" w:cs="Times New Roman"/>
          <w:i w:val="0"/>
          <w:iCs w:val="0"/>
          <w:color w:val="000000"/>
          <w:sz w:val="18"/>
          <w:szCs w:val="18"/>
          <w:highlight w:val="none"/>
          <w:vertAlign w:val="superscript"/>
        </w:rPr>
        <w:t>12</w:t>
      </w:r>
      <w:r>
        <w:rPr>
          <w:rFonts w:hint="default" w:ascii="Times New Roman" w:hAnsi="Times New Roman" w:cs="Times New Roman"/>
          <w:i w:val="0"/>
          <w:iCs w:val="0"/>
          <w:sz w:val="18"/>
          <w:szCs w:val="18"/>
          <w:highlight w:val="none"/>
        </w:rPr>
        <w:fldChar w:fldCharType="end"/>
      </w:r>
      <w:r>
        <w:rPr>
          <w:rFonts w:hint="default" w:ascii="Times New Roman" w:hAnsi="Times New Roman" w:cs="Times New Roman"/>
          <w:i w:val="0"/>
          <w:iCs w:val="0"/>
          <w:sz w:val="18"/>
          <w:szCs w:val="18"/>
          <w:highlight w:val="none"/>
        </w:rPr>
        <w:t>. Complete remission (CR) was defined as the normalization of all quantifiable symptoms and laboratory markers of HLH, including values for sCD25, ferritin, triglyceride, hemoglobin, neutrophil, platelet counts, and alanine aminotransferase. Partial remission (PR) was defined as at least a 25% improvement in two or more quantifiable symptoms and laboratory markers by 2 weeks following treatment: sCD25 response 1.5-fold decrease, ferritin, and triglyceride decreased ≥25%, an increase by at least 100% to &gt;0.5×10</w:t>
      </w:r>
      <w:r>
        <w:rPr>
          <w:rFonts w:hint="default" w:ascii="Times New Roman" w:hAnsi="Times New Roman" w:cs="Times New Roman"/>
          <w:i w:val="0"/>
          <w:iCs w:val="0"/>
          <w:sz w:val="18"/>
          <w:szCs w:val="18"/>
          <w:highlight w:val="none"/>
          <w:vertAlign w:val="superscript"/>
        </w:rPr>
        <w:t>9</w:t>
      </w:r>
      <w:r>
        <w:rPr>
          <w:rFonts w:hint="default" w:ascii="Times New Roman" w:hAnsi="Times New Roman" w:cs="Times New Roman"/>
          <w:i w:val="0"/>
          <w:iCs w:val="0"/>
          <w:sz w:val="18"/>
          <w:szCs w:val="18"/>
          <w:highlight w:val="none"/>
        </w:rPr>
        <w:t xml:space="preserve"> /L, in patients with an initial neutrophil count of &lt;0.5×10</w:t>
      </w:r>
      <w:r>
        <w:rPr>
          <w:rFonts w:hint="default" w:ascii="Times New Roman" w:hAnsi="Times New Roman" w:cs="Times New Roman"/>
          <w:i w:val="0"/>
          <w:iCs w:val="0"/>
          <w:sz w:val="18"/>
          <w:szCs w:val="18"/>
          <w:highlight w:val="none"/>
          <w:vertAlign w:val="superscript"/>
        </w:rPr>
        <w:t>9</w:t>
      </w:r>
      <w:r>
        <w:rPr>
          <w:rFonts w:hint="default" w:ascii="Times New Roman" w:hAnsi="Times New Roman" w:cs="Times New Roman"/>
          <w:i w:val="0"/>
          <w:iCs w:val="0"/>
          <w:sz w:val="18"/>
          <w:szCs w:val="18"/>
          <w:highlight w:val="none"/>
        </w:rPr>
        <w:t>/L, an increase by at least 100% to&gt;2×10</w:t>
      </w:r>
      <w:r>
        <w:rPr>
          <w:rFonts w:hint="default" w:ascii="Times New Roman" w:hAnsi="Times New Roman" w:cs="Times New Roman"/>
          <w:i w:val="0"/>
          <w:iCs w:val="0"/>
          <w:sz w:val="18"/>
          <w:szCs w:val="18"/>
          <w:highlight w:val="none"/>
          <w:vertAlign w:val="superscript"/>
        </w:rPr>
        <w:t>9</w:t>
      </w:r>
      <w:r>
        <w:rPr>
          <w:rFonts w:hint="default" w:ascii="Times New Roman" w:hAnsi="Times New Roman" w:cs="Times New Roman"/>
          <w:i w:val="0"/>
          <w:iCs w:val="0"/>
          <w:sz w:val="18"/>
          <w:szCs w:val="18"/>
          <w:highlight w:val="none"/>
        </w:rPr>
        <w:t>/L in patients with an initial neutrophil count of 0.5–2.0×10</w:t>
      </w:r>
      <w:r>
        <w:rPr>
          <w:rFonts w:hint="default" w:ascii="Times New Roman" w:hAnsi="Times New Roman" w:cs="Times New Roman"/>
          <w:i w:val="0"/>
          <w:iCs w:val="0"/>
          <w:sz w:val="18"/>
          <w:szCs w:val="18"/>
          <w:highlight w:val="none"/>
          <w:vertAlign w:val="superscript"/>
        </w:rPr>
        <w:t>9</w:t>
      </w:r>
      <w:r>
        <w:rPr>
          <w:rFonts w:hint="default" w:ascii="Times New Roman" w:hAnsi="Times New Roman" w:cs="Times New Roman"/>
          <w:i w:val="0"/>
          <w:iCs w:val="0"/>
          <w:sz w:val="18"/>
          <w:szCs w:val="18"/>
          <w:highlight w:val="none"/>
        </w:rPr>
        <w:t>/L and a decrease of at least 50% in patients with initial ALT&gt; 400 U/l. Besides, body temperature had to revert to normal ranges to diagnose either CR or PR. Failure to achieve PR was defined as no response (NR)</w:t>
      </w:r>
      <w:r>
        <w:rPr>
          <w:rFonts w:hint="default" w:ascii="Times New Roman" w:hAnsi="Times New Roman" w:cs="Times New Roman"/>
          <w:i w:val="0"/>
          <w:iCs w:val="0"/>
          <w:sz w:val="18"/>
          <w:szCs w:val="18"/>
          <w:highlight w:val="none"/>
          <w:lang w:val="en-US" w:eastAsia="zh-CN"/>
        </w:rPr>
        <w:t xml:space="preserve">. Refractory or Relapse HLH was defined as </w:t>
      </w:r>
      <w:r>
        <w:rPr>
          <w:rFonts w:hint="default" w:ascii="Times New Roman" w:hAnsi="Times New Roman" w:eastAsia="AdvOT3c2d9f11" w:cs="Times New Roman"/>
          <w:i w:val="0"/>
          <w:iCs w:val="0"/>
          <w:sz w:val="18"/>
          <w:szCs w:val="18"/>
          <w:highlight w:val="none"/>
          <w:lang w:bidi="ar"/>
        </w:rPr>
        <w:t>patients who did not achieve at least partial response 2 weeks after initial HLH therapy</w:t>
      </w:r>
      <w:r>
        <w:rPr>
          <w:rFonts w:hint="default" w:ascii="Times New Roman" w:hAnsi="Times New Roman" w:eastAsia="宋体" w:cs="Times New Roman"/>
          <w:i w:val="0"/>
          <w:iCs w:val="0"/>
          <w:sz w:val="18"/>
          <w:szCs w:val="18"/>
          <w:highlight w:val="none"/>
          <w:lang w:val="en-US" w:eastAsia="zh-CN" w:bidi="ar"/>
        </w:rPr>
        <w:t xml:space="preserve"> or </w:t>
      </w:r>
      <w:r>
        <w:rPr>
          <w:rFonts w:hint="default" w:ascii="Times New Roman" w:hAnsi="Times New Roman" w:cs="Times New Roman"/>
          <w:i w:val="0"/>
          <w:iCs w:val="0"/>
          <w:sz w:val="18"/>
          <w:szCs w:val="18"/>
          <w:highlight w:val="none"/>
          <w:lang w:bidi="ar"/>
        </w:rPr>
        <w:t>patients who achieved at least PR but exhibited activated disease</w:t>
      </w:r>
      <w:r>
        <w:rPr>
          <w:rFonts w:hint="default" w:ascii="Times New Roman" w:hAnsi="Times New Roman" w:cs="Times New Roman"/>
          <w:i w:val="0"/>
          <w:iCs w:val="0"/>
          <w:sz w:val="18"/>
          <w:szCs w:val="18"/>
          <w:highlight w:val="none"/>
          <w:lang w:val="en-US" w:eastAsia="zh-CN" w:bidi="ar"/>
        </w:rPr>
        <w:t xml:space="preserve"> again. </w:t>
      </w:r>
    </w:p>
    <w:p w14:paraId="257C55B3">
      <w:pPr>
        <w:spacing w:line="240" w:lineRule="auto"/>
        <w:jc w:val="both"/>
        <w:rPr>
          <w:rFonts w:hint="default" w:ascii="Times New Roman" w:hAnsi="Times New Roman" w:cs="Times New Roman" w:eastAsiaTheme="minorEastAsia"/>
          <w:i w:val="0"/>
          <w:iCs w:val="0"/>
          <w:color w:val="000000"/>
          <w:kern w:val="0"/>
          <w:sz w:val="18"/>
          <w:szCs w:val="18"/>
          <w:highlight w:val="none"/>
          <w:lang w:val="en-US" w:eastAsia="zh-CN" w:bidi="ar"/>
        </w:rPr>
      </w:pPr>
    </w:p>
    <w:p w14:paraId="04802CE0">
      <w:pPr>
        <w:jc w:val="both"/>
        <w:rPr>
          <w:rFonts w:hint="eastAsia" w:ascii="宋体" w:hAnsi="宋体" w:eastAsia="宋体" w:cs="宋体"/>
          <w:b/>
          <w:bCs/>
          <w:sz w:val="18"/>
          <w:szCs w:val="18"/>
          <w:lang w:val="en-US" w:eastAsia="zh-CN"/>
        </w:rPr>
      </w:pPr>
    </w:p>
    <w:p w14:paraId="5C17230F">
      <w:pPr>
        <w:jc w:val="both"/>
        <w:rPr>
          <w:rFonts w:hint="eastAsia" w:ascii="宋体" w:hAnsi="宋体" w:eastAsia="宋体" w:cs="宋体"/>
          <w:b/>
          <w:bCs/>
          <w:sz w:val="18"/>
          <w:szCs w:val="18"/>
          <w:lang w:val="en-US" w:eastAsia="zh-CN"/>
        </w:rPr>
      </w:pPr>
    </w:p>
    <w:p w14:paraId="74F8871E">
      <w:pPr>
        <w:jc w:val="both"/>
        <w:rPr>
          <w:rFonts w:hint="eastAsia" w:ascii="宋体" w:hAnsi="宋体" w:eastAsia="宋体" w:cs="宋体"/>
          <w:b/>
          <w:bCs/>
          <w:sz w:val="18"/>
          <w:szCs w:val="18"/>
          <w:lang w:val="en-US" w:eastAsia="zh-CN"/>
        </w:rPr>
      </w:pPr>
    </w:p>
    <w:p w14:paraId="724F9037">
      <w:pPr>
        <w:jc w:val="both"/>
        <w:rPr>
          <w:rFonts w:hint="eastAsia" w:ascii="宋体" w:hAnsi="宋体" w:eastAsia="宋体" w:cs="宋体"/>
          <w:b/>
          <w:bCs/>
          <w:sz w:val="18"/>
          <w:szCs w:val="18"/>
          <w:lang w:val="en-US" w:eastAsia="zh-CN"/>
        </w:rPr>
      </w:pPr>
    </w:p>
    <w:p w14:paraId="06F7085D">
      <w:pPr>
        <w:jc w:val="both"/>
        <w:rPr>
          <w:rFonts w:hint="eastAsia" w:ascii="宋体" w:hAnsi="宋体" w:eastAsia="宋体" w:cs="宋体"/>
          <w:b/>
          <w:bCs/>
          <w:sz w:val="18"/>
          <w:szCs w:val="18"/>
          <w:lang w:val="en-US" w:eastAsia="zh-CN"/>
        </w:rPr>
      </w:pPr>
    </w:p>
    <w:p w14:paraId="13DB7F66">
      <w:pPr>
        <w:jc w:val="both"/>
        <w:rPr>
          <w:rFonts w:hint="eastAsia" w:ascii="宋体" w:hAnsi="宋体" w:eastAsia="宋体" w:cs="宋体"/>
          <w:b/>
          <w:bCs/>
          <w:sz w:val="18"/>
          <w:szCs w:val="18"/>
          <w:lang w:val="en-US" w:eastAsia="zh-CN"/>
        </w:rPr>
      </w:pPr>
    </w:p>
    <w:p w14:paraId="1DD0AA4B">
      <w:pPr>
        <w:jc w:val="both"/>
        <w:rPr>
          <w:rFonts w:hint="eastAsia" w:ascii="宋体" w:hAnsi="宋体" w:eastAsia="宋体" w:cs="宋体"/>
          <w:b/>
          <w:bCs/>
          <w:sz w:val="18"/>
          <w:szCs w:val="18"/>
          <w:lang w:val="en-US" w:eastAsia="zh-CN"/>
        </w:rPr>
      </w:pPr>
    </w:p>
    <w:p w14:paraId="315C0D8C">
      <w:pPr>
        <w:jc w:val="both"/>
        <w:rPr>
          <w:rFonts w:hint="eastAsia" w:ascii="宋体" w:hAnsi="宋体" w:eastAsia="宋体" w:cs="宋体"/>
          <w:b/>
          <w:bCs/>
          <w:sz w:val="18"/>
          <w:szCs w:val="18"/>
          <w:lang w:val="en-US" w:eastAsia="zh-CN"/>
        </w:rPr>
      </w:pPr>
    </w:p>
    <w:p w14:paraId="76CB8480">
      <w:pPr>
        <w:jc w:val="both"/>
        <w:rPr>
          <w:rFonts w:hint="eastAsia" w:ascii="宋体" w:hAnsi="宋体" w:eastAsia="宋体" w:cs="宋体"/>
          <w:b/>
          <w:bCs/>
          <w:sz w:val="18"/>
          <w:szCs w:val="18"/>
          <w:lang w:val="en-US" w:eastAsia="zh-CN"/>
        </w:rPr>
      </w:pPr>
    </w:p>
    <w:p w14:paraId="475B4450">
      <w:pPr>
        <w:jc w:val="both"/>
        <w:rPr>
          <w:rFonts w:hint="eastAsia" w:ascii="宋体" w:hAnsi="宋体" w:eastAsia="宋体" w:cs="宋体"/>
          <w:b/>
          <w:bCs/>
          <w:sz w:val="18"/>
          <w:szCs w:val="18"/>
          <w:lang w:val="en-US" w:eastAsia="zh-CN"/>
        </w:rPr>
      </w:pPr>
    </w:p>
    <w:p w14:paraId="369C7DEA">
      <w:pPr>
        <w:jc w:val="both"/>
        <w:rPr>
          <w:rFonts w:hint="eastAsia" w:ascii="宋体" w:hAnsi="宋体" w:eastAsia="宋体" w:cs="宋体"/>
          <w:b/>
          <w:bCs/>
          <w:sz w:val="18"/>
          <w:szCs w:val="18"/>
          <w:lang w:val="en-US" w:eastAsia="zh-CN"/>
        </w:rPr>
      </w:pPr>
    </w:p>
    <w:p w14:paraId="2681D93D">
      <w:pPr>
        <w:jc w:val="both"/>
        <w:rPr>
          <w:rFonts w:hint="eastAsia" w:ascii="宋体" w:hAnsi="宋体" w:eastAsia="宋体" w:cs="宋体"/>
          <w:b/>
          <w:bCs/>
          <w:sz w:val="18"/>
          <w:szCs w:val="18"/>
          <w:lang w:val="en-US" w:eastAsia="zh-CN"/>
        </w:rPr>
      </w:pPr>
    </w:p>
    <w:p w14:paraId="29829C0D">
      <w:pPr>
        <w:jc w:val="both"/>
        <w:rPr>
          <w:rFonts w:hint="eastAsia" w:ascii="宋体" w:hAnsi="宋体" w:eastAsia="宋体" w:cs="宋体"/>
          <w:b/>
          <w:bCs/>
          <w:sz w:val="18"/>
          <w:szCs w:val="18"/>
          <w:lang w:val="en-US" w:eastAsia="zh-CN"/>
        </w:rPr>
      </w:pPr>
    </w:p>
    <w:p w14:paraId="5B3E7627">
      <w:pPr>
        <w:jc w:val="both"/>
        <w:rPr>
          <w:rFonts w:hint="eastAsia" w:ascii="宋体" w:hAnsi="宋体" w:eastAsia="宋体" w:cs="宋体"/>
          <w:b/>
          <w:bCs/>
          <w:sz w:val="18"/>
          <w:szCs w:val="18"/>
          <w:lang w:val="en-US" w:eastAsia="zh-CN"/>
        </w:rPr>
      </w:pPr>
    </w:p>
    <w:p w14:paraId="06A68DAB">
      <w:pPr>
        <w:jc w:val="both"/>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Supplementary Table1. The baseline clinical data in EBV-HLH (n=75), L-HLH (n=73) and MAS (n=61) in all patients.</w:t>
      </w:r>
    </w:p>
    <w:tbl>
      <w:tblPr>
        <w:tblStyle w:val="5"/>
        <w:tblW w:w="107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853"/>
        <w:gridCol w:w="1028"/>
        <w:gridCol w:w="1192"/>
        <w:gridCol w:w="1087"/>
        <w:gridCol w:w="1614"/>
        <w:gridCol w:w="1614"/>
        <w:gridCol w:w="1358"/>
        <w:gridCol w:w="987"/>
      </w:tblGrid>
      <w:tr w14:paraId="2D4E0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580" w:hRule="atLeast"/>
          <w:tblHeader/>
          <w:jc w:val="center"/>
        </w:trPr>
        <w:tc>
          <w:tcPr>
            <w:tcW w:w="1853" w:type="dxa"/>
            <w:tcBorders>
              <w:top w:val="single" w:color="000000" w:sz="4" w:space="0"/>
              <w:left w:val="nil"/>
              <w:bottom w:val="single" w:color="000000" w:sz="4" w:space="0"/>
              <w:right w:val="nil"/>
            </w:tcBorders>
            <w:shd w:val="clear" w:color="auto" w:fill="auto"/>
            <w:noWrap/>
            <w:vAlign w:val="center"/>
          </w:tcPr>
          <w:p w14:paraId="217AA22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Baseline characteristics</w:t>
            </w:r>
          </w:p>
          <w:p w14:paraId="485261D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(median)</w:t>
            </w:r>
          </w:p>
        </w:tc>
        <w:tc>
          <w:tcPr>
            <w:tcW w:w="1028" w:type="dxa"/>
            <w:tcBorders>
              <w:top w:val="single" w:color="000000" w:sz="4" w:space="0"/>
              <w:left w:val="nil"/>
              <w:bottom w:val="single" w:color="000000" w:sz="4" w:space="0"/>
              <w:right w:val="nil"/>
            </w:tcBorders>
            <w:shd w:val="clear" w:color="auto" w:fill="auto"/>
            <w:noWrap/>
            <w:vAlign w:val="center"/>
          </w:tcPr>
          <w:p w14:paraId="7D609FD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EBV-HLH</w:t>
            </w:r>
          </w:p>
        </w:tc>
        <w:tc>
          <w:tcPr>
            <w:tcW w:w="1192" w:type="dxa"/>
            <w:tcBorders>
              <w:top w:val="single" w:color="000000" w:sz="4" w:space="0"/>
              <w:left w:val="nil"/>
              <w:bottom w:val="single" w:color="000000" w:sz="4" w:space="0"/>
              <w:right w:val="nil"/>
            </w:tcBorders>
            <w:shd w:val="clear" w:color="auto" w:fill="auto"/>
            <w:noWrap/>
            <w:vAlign w:val="center"/>
          </w:tcPr>
          <w:p w14:paraId="083A4F1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L-HLH</w:t>
            </w:r>
          </w:p>
        </w:tc>
        <w:tc>
          <w:tcPr>
            <w:tcW w:w="1087" w:type="dxa"/>
            <w:tcBorders>
              <w:top w:val="single" w:color="000000" w:sz="4" w:space="0"/>
              <w:left w:val="nil"/>
              <w:bottom w:val="single" w:color="000000" w:sz="4" w:space="0"/>
              <w:right w:val="nil"/>
            </w:tcBorders>
            <w:shd w:val="clear" w:color="auto" w:fill="auto"/>
            <w:noWrap/>
            <w:vAlign w:val="center"/>
          </w:tcPr>
          <w:p w14:paraId="0F74E07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MAS</w:t>
            </w:r>
          </w:p>
        </w:tc>
        <w:tc>
          <w:tcPr>
            <w:tcW w:w="1614" w:type="dxa"/>
            <w:tcBorders>
              <w:top w:val="single" w:color="000000" w:sz="4" w:space="0"/>
              <w:left w:val="nil"/>
              <w:bottom w:val="single" w:color="000000" w:sz="4" w:space="0"/>
              <w:right w:val="nil"/>
            </w:tcBorders>
            <w:shd w:val="clear" w:color="auto" w:fill="auto"/>
            <w:noWrap/>
            <w:vAlign w:val="center"/>
          </w:tcPr>
          <w:p w14:paraId="736C1CB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p.adj</w:t>
            </w:r>
          </w:p>
          <w:p w14:paraId="6DCF7BB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(EBV-HLHvsMAS)</w:t>
            </w:r>
          </w:p>
        </w:tc>
        <w:tc>
          <w:tcPr>
            <w:tcW w:w="1614" w:type="dxa"/>
            <w:tcBorders>
              <w:top w:val="single" w:color="000000" w:sz="4" w:space="0"/>
              <w:left w:val="nil"/>
              <w:bottom w:val="single" w:color="000000" w:sz="4" w:space="0"/>
              <w:right w:val="nil"/>
            </w:tcBorders>
            <w:shd w:val="clear" w:color="auto" w:fill="auto"/>
            <w:noWrap/>
            <w:vAlign w:val="center"/>
          </w:tcPr>
          <w:p w14:paraId="1D3DC81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p.adj</w:t>
            </w:r>
          </w:p>
          <w:p w14:paraId="6396BEB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(EBV-HLHvsMAS)</w:t>
            </w:r>
          </w:p>
        </w:tc>
        <w:tc>
          <w:tcPr>
            <w:tcW w:w="1358" w:type="dxa"/>
            <w:tcBorders>
              <w:top w:val="single" w:color="000000" w:sz="4" w:space="0"/>
              <w:left w:val="nil"/>
              <w:bottom w:val="single" w:color="000000" w:sz="4" w:space="0"/>
              <w:right w:val="nil"/>
            </w:tcBorders>
            <w:shd w:val="clear" w:color="auto" w:fill="auto"/>
            <w:noWrap/>
            <w:vAlign w:val="center"/>
          </w:tcPr>
          <w:p w14:paraId="156DF31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p.adj</w:t>
            </w:r>
          </w:p>
          <w:p w14:paraId="2908EF6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kern w:val="0"/>
                <w:sz w:val="18"/>
                <w:szCs w:val="18"/>
                <w:u w:val="none"/>
                <w:lang w:val="en-US" w:eastAsia="zh-CN" w:bidi="ar"/>
              </w:rPr>
            </w:pPr>
            <w:r>
              <w:rPr>
                <w:rFonts w:hint="default" w:ascii="Times New Roman" w:hAnsi="Times New Roman" w:eastAsia="Calibri ( 正文 )" w:cs="Times New Roman"/>
                <w:b w:val="0"/>
                <w:bCs w:val="0"/>
                <w:i w:val="0"/>
                <w:iCs w:val="0"/>
                <w:color w:val="000000"/>
                <w:kern w:val="0"/>
                <w:sz w:val="18"/>
                <w:szCs w:val="18"/>
                <w:u w:val="none"/>
                <w:lang w:val="en-US" w:eastAsia="zh-CN" w:bidi="ar"/>
              </w:rPr>
              <w:t>(L-HLHvsMAS)</w:t>
            </w:r>
          </w:p>
        </w:tc>
        <w:tc>
          <w:tcPr>
            <w:tcW w:w="987" w:type="dxa"/>
            <w:tcBorders>
              <w:top w:val="single" w:color="000000" w:sz="4" w:space="0"/>
              <w:left w:val="nil"/>
              <w:bottom w:val="single" w:color="000000" w:sz="4" w:space="0"/>
              <w:right w:val="nil"/>
            </w:tcBorders>
            <w:shd w:val="clear" w:color="auto" w:fill="auto"/>
            <w:noWrap/>
            <w:vAlign w:val="center"/>
          </w:tcPr>
          <w:p w14:paraId="1E9E921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p(K-W)</w:t>
            </w:r>
          </w:p>
        </w:tc>
      </w:tr>
      <w:tr w14:paraId="4B3B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32" w:hRule="atLeast"/>
          <w:jc w:val="center"/>
        </w:trPr>
        <w:tc>
          <w:tcPr>
            <w:tcW w:w="1853" w:type="dxa"/>
            <w:tcBorders>
              <w:top w:val="nil"/>
              <w:left w:val="nil"/>
              <w:bottom w:val="nil"/>
              <w:right w:val="nil"/>
            </w:tcBorders>
            <w:shd w:val="clear" w:color="auto" w:fill="auto"/>
            <w:noWrap/>
            <w:vAlign w:val="center"/>
          </w:tcPr>
          <w:p w14:paraId="1CF8FC1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Sex/man(woman)</w:t>
            </w:r>
          </w:p>
        </w:tc>
        <w:tc>
          <w:tcPr>
            <w:tcW w:w="1028" w:type="dxa"/>
            <w:tcBorders>
              <w:top w:val="nil"/>
              <w:left w:val="nil"/>
              <w:bottom w:val="nil"/>
              <w:right w:val="nil"/>
            </w:tcBorders>
            <w:shd w:val="clear" w:color="auto" w:fill="auto"/>
            <w:noWrap/>
            <w:vAlign w:val="center"/>
          </w:tcPr>
          <w:p w14:paraId="6509330D">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48（27）</w:t>
            </w:r>
          </w:p>
        </w:tc>
        <w:tc>
          <w:tcPr>
            <w:tcW w:w="1192" w:type="dxa"/>
            <w:tcBorders>
              <w:top w:val="nil"/>
              <w:left w:val="nil"/>
              <w:bottom w:val="nil"/>
              <w:right w:val="nil"/>
            </w:tcBorders>
            <w:shd w:val="clear" w:color="auto" w:fill="auto"/>
            <w:noWrap/>
            <w:vAlign w:val="center"/>
          </w:tcPr>
          <w:p w14:paraId="5C83556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 </w:t>
            </w:r>
            <w:r>
              <w:rPr>
                <w:rStyle w:val="9"/>
                <w:rFonts w:hint="default" w:ascii="Times New Roman" w:hAnsi="Times New Roman" w:eastAsia="Calibri ( 正文 )" w:cs="Times New Roman"/>
                <w:b w:val="0"/>
                <w:bCs w:val="0"/>
                <w:sz w:val="18"/>
                <w:szCs w:val="18"/>
                <w:lang w:val="en-US" w:eastAsia="zh-CN" w:bidi="ar"/>
              </w:rPr>
              <w:t>49（24）</w:t>
            </w:r>
          </w:p>
        </w:tc>
        <w:tc>
          <w:tcPr>
            <w:tcW w:w="1087" w:type="dxa"/>
            <w:tcBorders>
              <w:top w:val="nil"/>
              <w:left w:val="nil"/>
              <w:bottom w:val="nil"/>
              <w:right w:val="nil"/>
            </w:tcBorders>
            <w:shd w:val="clear" w:color="auto" w:fill="auto"/>
            <w:noWrap/>
            <w:vAlign w:val="center"/>
          </w:tcPr>
          <w:p w14:paraId="2FC4ED4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10（51）</w:t>
            </w:r>
          </w:p>
        </w:tc>
        <w:tc>
          <w:tcPr>
            <w:tcW w:w="1614" w:type="dxa"/>
            <w:tcBorders>
              <w:top w:val="nil"/>
              <w:left w:val="nil"/>
              <w:bottom w:val="nil"/>
              <w:right w:val="nil"/>
            </w:tcBorders>
            <w:shd w:val="clear" w:color="auto" w:fill="auto"/>
            <w:noWrap/>
            <w:vAlign w:val="center"/>
          </w:tcPr>
          <w:p w14:paraId="3DB5353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2.462 </w:t>
            </w:r>
          </w:p>
        </w:tc>
        <w:tc>
          <w:tcPr>
            <w:tcW w:w="1614" w:type="dxa"/>
            <w:tcBorders>
              <w:top w:val="nil"/>
              <w:left w:val="nil"/>
              <w:bottom w:val="nil"/>
              <w:right w:val="nil"/>
            </w:tcBorders>
            <w:shd w:val="clear" w:color="auto" w:fill="auto"/>
            <w:noWrap/>
            <w:vAlign w:val="center"/>
          </w:tcPr>
          <w:p w14:paraId="138DD9D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1.904E-07</w:t>
            </w:r>
          </w:p>
        </w:tc>
        <w:tc>
          <w:tcPr>
            <w:tcW w:w="1358" w:type="dxa"/>
            <w:tcBorders>
              <w:top w:val="nil"/>
              <w:left w:val="nil"/>
              <w:bottom w:val="nil"/>
              <w:right w:val="nil"/>
            </w:tcBorders>
            <w:shd w:val="clear" w:color="auto" w:fill="auto"/>
            <w:noWrap/>
            <w:vAlign w:val="center"/>
          </w:tcPr>
          <w:p w14:paraId="0B406559">
            <w:pPr>
              <w:keepNext w:val="0"/>
              <w:keepLines w:val="0"/>
              <w:widowControl/>
              <w:suppressLineNumbers w:val="0"/>
              <w:snapToGrid w:val="0"/>
              <w:jc w:val="center"/>
              <w:textAlignment w:val="top"/>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3.267E-08</w:t>
            </w:r>
          </w:p>
        </w:tc>
        <w:tc>
          <w:tcPr>
            <w:tcW w:w="987" w:type="dxa"/>
            <w:tcBorders>
              <w:top w:val="nil"/>
              <w:left w:val="nil"/>
              <w:bottom w:val="nil"/>
              <w:right w:val="nil"/>
            </w:tcBorders>
            <w:shd w:val="clear" w:color="auto" w:fill="auto"/>
            <w:noWrap/>
            <w:vAlign w:val="center"/>
          </w:tcPr>
          <w:p w14:paraId="07DC5E3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7.958E-10</w:t>
            </w:r>
          </w:p>
        </w:tc>
      </w:tr>
      <w:tr w14:paraId="240F9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3654E62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Age</w:t>
            </w:r>
          </w:p>
        </w:tc>
        <w:tc>
          <w:tcPr>
            <w:tcW w:w="1028" w:type="dxa"/>
            <w:tcBorders>
              <w:top w:val="nil"/>
              <w:left w:val="nil"/>
              <w:bottom w:val="nil"/>
              <w:right w:val="nil"/>
            </w:tcBorders>
            <w:shd w:val="clear" w:color="auto" w:fill="auto"/>
            <w:noWrap/>
            <w:vAlign w:val="center"/>
          </w:tcPr>
          <w:p w14:paraId="1020FFB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35</w:t>
            </w:r>
          </w:p>
        </w:tc>
        <w:tc>
          <w:tcPr>
            <w:tcW w:w="1192" w:type="dxa"/>
            <w:tcBorders>
              <w:top w:val="nil"/>
              <w:left w:val="nil"/>
              <w:bottom w:val="nil"/>
              <w:right w:val="nil"/>
            </w:tcBorders>
            <w:shd w:val="clear" w:color="auto" w:fill="auto"/>
            <w:noWrap/>
            <w:vAlign w:val="center"/>
          </w:tcPr>
          <w:p w14:paraId="6582ED4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50</w:t>
            </w:r>
          </w:p>
        </w:tc>
        <w:tc>
          <w:tcPr>
            <w:tcW w:w="1087" w:type="dxa"/>
            <w:tcBorders>
              <w:top w:val="nil"/>
              <w:left w:val="nil"/>
              <w:bottom w:val="nil"/>
              <w:right w:val="nil"/>
            </w:tcBorders>
            <w:shd w:val="clear" w:color="auto" w:fill="auto"/>
            <w:noWrap/>
            <w:vAlign w:val="center"/>
          </w:tcPr>
          <w:p w14:paraId="74B68FF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36</w:t>
            </w:r>
          </w:p>
        </w:tc>
        <w:tc>
          <w:tcPr>
            <w:tcW w:w="1614" w:type="dxa"/>
            <w:tcBorders>
              <w:top w:val="nil"/>
              <w:left w:val="nil"/>
              <w:bottom w:val="nil"/>
              <w:right w:val="nil"/>
            </w:tcBorders>
            <w:shd w:val="clear" w:color="auto" w:fill="auto"/>
            <w:noWrap/>
            <w:vAlign w:val="center"/>
          </w:tcPr>
          <w:p w14:paraId="0F476EB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0.016 </w:t>
            </w:r>
          </w:p>
        </w:tc>
        <w:tc>
          <w:tcPr>
            <w:tcW w:w="1614" w:type="dxa"/>
            <w:tcBorders>
              <w:top w:val="nil"/>
              <w:left w:val="nil"/>
              <w:bottom w:val="nil"/>
              <w:right w:val="nil"/>
            </w:tcBorders>
            <w:shd w:val="clear" w:color="auto" w:fill="auto"/>
            <w:noWrap/>
            <w:vAlign w:val="center"/>
          </w:tcPr>
          <w:p w14:paraId="480BCC0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2.995</w:t>
            </w:r>
          </w:p>
        </w:tc>
        <w:tc>
          <w:tcPr>
            <w:tcW w:w="1358" w:type="dxa"/>
            <w:tcBorders>
              <w:top w:val="nil"/>
              <w:left w:val="nil"/>
              <w:bottom w:val="nil"/>
              <w:right w:val="nil"/>
            </w:tcBorders>
            <w:shd w:val="clear" w:color="auto" w:fill="auto"/>
            <w:noWrap/>
            <w:vAlign w:val="center"/>
          </w:tcPr>
          <w:p w14:paraId="1F04E97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0.055</w:t>
            </w:r>
          </w:p>
        </w:tc>
        <w:tc>
          <w:tcPr>
            <w:tcW w:w="987" w:type="dxa"/>
            <w:tcBorders>
              <w:top w:val="nil"/>
              <w:left w:val="nil"/>
              <w:bottom w:val="nil"/>
              <w:right w:val="nil"/>
            </w:tcBorders>
            <w:shd w:val="clear" w:color="auto" w:fill="auto"/>
            <w:noWrap/>
            <w:vAlign w:val="center"/>
          </w:tcPr>
          <w:p w14:paraId="2E60D8CD">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0.011</w:t>
            </w:r>
          </w:p>
        </w:tc>
      </w:tr>
      <w:tr w14:paraId="7013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67A9F0F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WBC(10</w:t>
            </w:r>
            <w:r>
              <w:rPr>
                <w:rStyle w:val="10"/>
                <w:rFonts w:hint="default" w:ascii="Times New Roman" w:hAnsi="Times New Roman" w:eastAsia="Calibri ( 正文 )" w:cs="Times New Roman"/>
                <w:b w:val="0"/>
                <w:bCs w:val="0"/>
                <w:sz w:val="18"/>
                <w:szCs w:val="18"/>
                <w:lang w:val="en-US" w:eastAsia="zh-CN" w:bidi="ar"/>
              </w:rPr>
              <w:t>9</w:t>
            </w:r>
            <w:r>
              <w:rPr>
                <w:rStyle w:val="9"/>
                <w:rFonts w:hint="default" w:ascii="Times New Roman" w:hAnsi="Times New Roman" w:eastAsia="Calibri ( 正文 )" w:cs="Times New Roman"/>
                <w:b w:val="0"/>
                <w:bCs w:val="0"/>
                <w:sz w:val="18"/>
                <w:szCs w:val="18"/>
                <w:lang w:val="en-US" w:eastAsia="zh-CN" w:bidi="ar"/>
              </w:rPr>
              <w:t>/L)</w:t>
            </w:r>
          </w:p>
        </w:tc>
        <w:tc>
          <w:tcPr>
            <w:tcW w:w="1028" w:type="dxa"/>
            <w:tcBorders>
              <w:top w:val="nil"/>
              <w:left w:val="nil"/>
              <w:bottom w:val="nil"/>
              <w:right w:val="nil"/>
            </w:tcBorders>
            <w:shd w:val="clear" w:color="auto" w:fill="auto"/>
            <w:noWrap/>
            <w:vAlign w:val="center"/>
          </w:tcPr>
          <w:p w14:paraId="722760F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1.55</w:t>
            </w:r>
          </w:p>
        </w:tc>
        <w:tc>
          <w:tcPr>
            <w:tcW w:w="1192" w:type="dxa"/>
            <w:tcBorders>
              <w:top w:val="nil"/>
              <w:left w:val="nil"/>
              <w:bottom w:val="nil"/>
              <w:right w:val="nil"/>
            </w:tcBorders>
            <w:shd w:val="clear" w:color="auto" w:fill="auto"/>
            <w:noWrap/>
            <w:vAlign w:val="center"/>
          </w:tcPr>
          <w:p w14:paraId="1DD0E3E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2.21</w:t>
            </w:r>
          </w:p>
        </w:tc>
        <w:tc>
          <w:tcPr>
            <w:tcW w:w="1087" w:type="dxa"/>
            <w:tcBorders>
              <w:top w:val="nil"/>
              <w:left w:val="nil"/>
              <w:bottom w:val="nil"/>
              <w:right w:val="nil"/>
            </w:tcBorders>
            <w:shd w:val="clear" w:color="auto" w:fill="auto"/>
            <w:noWrap/>
            <w:vAlign w:val="center"/>
          </w:tcPr>
          <w:p w14:paraId="3C2EB31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4.97</w:t>
            </w:r>
          </w:p>
        </w:tc>
        <w:tc>
          <w:tcPr>
            <w:tcW w:w="1614" w:type="dxa"/>
            <w:tcBorders>
              <w:top w:val="nil"/>
              <w:left w:val="nil"/>
              <w:bottom w:val="nil"/>
              <w:right w:val="nil"/>
            </w:tcBorders>
            <w:shd w:val="clear" w:color="auto" w:fill="auto"/>
            <w:noWrap/>
            <w:vAlign w:val="center"/>
          </w:tcPr>
          <w:p w14:paraId="7A45461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0.097 </w:t>
            </w:r>
          </w:p>
        </w:tc>
        <w:tc>
          <w:tcPr>
            <w:tcW w:w="1614" w:type="dxa"/>
            <w:tcBorders>
              <w:top w:val="nil"/>
              <w:left w:val="nil"/>
              <w:bottom w:val="nil"/>
              <w:right w:val="nil"/>
            </w:tcBorders>
            <w:shd w:val="clear" w:color="auto" w:fill="auto"/>
            <w:noWrap/>
            <w:vAlign w:val="center"/>
          </w:tcPr>
          <w:p w14:paraId="7C76D28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5.135E-09</w:t>
            </w:r>
          </w:p>
        </w:tc>
        <w:tc>
          <w:tcPr>
            <w:tcW w:w="1358" w:type="dxa"/>
            <w:tcBorders>
              <w:top w:val="nil"/>
              <w:left w:val="nil"/>
              <w:bottom w:val="nil"/>
              <w:right w:val="nil"/>
            </w:tcBorders>
            <w:shd w:val="clear" w:color="auto" w:fill="auto"/>
            <w:noWrap/>
            <w:vAlign w:val="center"/>
          </w:tcPr>
          <w:p w14:paraId="32680EA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1.572E-05</w:t>
            </w:r>
          </w:p>
        </w:tc>
        <w:tc>
          <w:tcPr>
            <w:tcW w:w="987" w:type="dxa"/>
            <w:tcBorders>
              <w:top w:val="nil"/>
              <w:left w:val="nil"/>
              <w:bottom w:val="nil"/>
              <w:right w:val="nil"/>
            </w:tcBorders>
            <w:shd w:val="clear" w:color="auto" w:fill="auto"/>
            <w:noWrap/>
            <w:vAlign w:val="center"/>
          </w:tcPr>
          <w:p w14:paraId="2A84E90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1.896E-09</w:t>
            </w:r>
          </w:p>
        </w:tc>
      </w:tr>
      <w:tr w14:paraId="1EBD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32" w:hRule="atLeast"/>
          <w:jc w:val="center"/>
        </w:trPr>
        <w:tc>
          <w:tcPr>
            <w:tcW w:w="1853" w:type="dxa"/>
            <w:tcBorders>
              <w:top w:val="nil"/>
              <w:left w:val="nil"/>
              <w:bottom w:val="nil"/>
              <w:right w:val="nil"/>
            </w:tcBorders>
            <w:shd w:val="clear" w:color="auto" w:fill="auto"/>
            <w:noWrap/>
            <w:vAlign w:val="center"/>
          </w:tcPr>
          <w:p w14:paraId="69CEB9E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GR（10</w:t>
            </w:r>
            <w:r>
              <w:rPr>
                <w:rStyle w:val="10"/>
                <w:rFonts w:hint="default" w:ascii="Times New Roman" w:hAnsi="Times New Roman" w:eastAsia="Calibri ( 正文 )" w:cs="Times New Roman"/>
                <w:b w:val="0"/>
                <w:bCs w:val="0"/>
                <w:sz w:val="18"/>
                <w:szCs w:val="18"/>
                <w:lang w:val="en-US" w:eastAsia="zh-CN" w:bidi="ar"/>
              </w:rPr>
              <w:t>9</w:t>
            </w:r>
            <w:r>
              <w:rPr>
                <w:rStyle w:val="9"/>
                <w:rFonts w:hint="default" w:ascii="Times New Roman" w:hAnsi="Times New Roman" w:eastAsia="Calibri ( 正文 )" w:cs="Times New Roman"/>
                <w:b w:val="0"/>
                <w:bCs w:val="0"/>
                <w:sz w:val="18"/>
                <w:szCs w:val="18"/>
                <w:lang w:val="en-US" w:eastAsia="zh-CN" w:bidi="ar"/>
              </w:rPr>
              <w:t>/L)</w:t>
            </w:r>
          </w:p>
        </w:tc>
        <w:tc>
          <w:tcPr>
            <w:tcW w:w="1028" w:type="dxa"/>
            <w:tcBorders>
              <w:top w:val="nil"/>
              <w:left w:val="nil"/>
              <w:bottom w:val="nil"/>
              <w:right w:val="nil"/>
            </w:tcBorders>
            <w:shd w:val="clear" w:color="auto" w:fill="auto"/>
            <w:noWrap/>
            <w:vAlign w:val="center"/>
          </w:tcPr>
          <w:p w14:paraId="719FC6B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0.94</w:t>
            </w:r>
          </w:p>
        </w:tc>
        <w:tc>
          <w:tcPr>
            <w:tcW w:w="1192" w:type="dxa"/>
            <w:tcBorders>
              <w:top w:val="nil"/>
              <w:left w:val="nil"/>
              <w:bottom w:val="nil"/>
              <w:right w:val="nil"/>
            </w:tcBorders>
            <w:shd w:val="clear" w:color="auto" w:fill="auto"/>
            <w:noWrap/>
            <w:vAlign w:val="center"/>
          </w:tcPr>
          <w:p w14:paraId="6AB3E43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1.42</w:t>
            </w:r>
          </w:p>
        </w:tc>
        <w:tc>
          <w:tcPr>
            <w:tcW w:w="1087" w:type="dxa"/>
            <w:tcBorders>
              <w:top w:val="nil"/>
              <w:left w:val="nil"/>
              <w:bottom w:val="nil"/>
              <w:right w:val="nil"/>
            </w:tcBorders>
            <w:shd w:val="clear" w:color="auto" w:fill="auto"/>
            <w:noWrap/>
            <w:vAlign w:val="center"/>
          </w:tcPr>
          <w:p w14:paraId="638F99C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3.36</w:t>
            </w:r>
          </w:p>
        </w:tc>
        <w:tc>
          <w:tcPr>
            <w:tcW w:w="1614" w:type="dxa"/>
            <w:tcBorders>
              <w:top w:val="nil"/>
              <w:left w:val="nil"/>
              <w:bottom w:val="nil"/>
              <w:right w:val="nil"/>
            </w:tcBorders>
            <w:shd w:val="clear" w:color="auto" w:fill="auto"/>
            <w:noWrap/>
            <w:vAlign w:val="center"/>
          </w:tcPr>
          <w:p w14:paraId="700A8DCB">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0.033 </w:t>
            </w:r>
          </w:p>
        </w:tc>
        <w:tc>
          <w:tcPr>
            <w:tcW w:w="1614" w:type="dxa"/>
            <w:tcBorders>
              <w:top w:val="nil"/>
              <w:left w:val="nil"/>
              <w:bottom w:val="nil"/>
              <w:right w:val="nil"/>
            </w:tcBorders>
            <w:shd w:val="clear" w:color="auto" w:fill="auto"/>
            <w:noWrap/>
            <w:vAlign w:val="center"/>
          </w:tcPr>
          <w:p w14:paraId="057D9FB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7.583E-09</w:t>
            </w:r>
          </w:p>
        </w:tc>
        <w:tc>
          <w:tcPr>
            <w:tcW w:w="1358" w:type="dxa"/>
            <w:tcBorders>
              <w:top w:val="nil"/>
              <w:left w:val="nil"/>
              <w:bottom w:val="nil"/>
              <w:right w:val="nil"/>
            </w:tcBorders>
            <w:shd w:val="clear" w:color="auto" w:fill="auto"/>
            <w:noWrap/>
            <w:vAlign w:val="center"/>
          </w:tcPr>
          <w:p w14:paraId="418F44E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9.845E-05</w:t>
            </w:r>
          </w:p>
        </w:tc>
        <w:tc>
          <w:tcPr>
            <w:tcW w:w="987" w:type="dxa"/>
            <w:tcBorders>
              <w:top w:val="nil"/>
              <w:left w:val="nil"/>
              <w:bottom w:val="nil"/>
              <w:right w:val="nil"/>
            </w:tcBorders>
            <w:shd w:val="clear" w:color="auto" w:fill="auto"/>
            <w:noWrap/>
            <w:vAlign w:val="center"/>
          </w:tcPr>
          <w:p w14:paraId="27DB974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3.859E-09</w:t>
            </w:r>
          </w:p>
        </w:tc>
      </w:tr>
      <w:tr w14:paraId="59202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32" w:hRule="atLeast"/>
          <w:jc w:val="center"/>
        </w:trPr>
        <w:tc>
          <w:tcPr>
            <w:tcW w:w="1853" w:type="dxa"/>
            <w:tcBorders>
              <w:top w:val="nil"/>
              <w:left w:val="nil"/>
              <w:bottom w:val="nil"/>
              <w:right w:val="nil"/>
            </w:tcBorders>
            <w:shd w:val="clear" w:color="auto" w:fill="auto"/>
            <w:noWrap/>
            <w:vAlign w:val="center"/>
          </w:tcPr>
          <w:p w14:paraId="15DFFE6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Lymphocyte</w:t>
            </w:r>
            <w:r>
              <w:rPr>
                <w:rStyle w:val="9"/>
                <w:rFonts w:hint="default" w:ascii="Times New Roman" w:hAnsi="Times New Roman" w:eastAsia="Calibri ( 正文 )" w:cs="Times New Roman"/>
                <w:b w:val="0"/>
                <w:bCs w:val="0"/>
                <w:sz w:val="18"/>
                <w:szCs w:val="18"/>
                <w:lang w:val="en-US" w:eastAsia="zh-CN" w:bidi="ar"/>
              </w:rPr>
              <w:t>（10</w:t>
            </w:r>
            <w:r>
              <w:rPr>
                <w:rStyle w:val="10"/>
                <w:rFonts w:hint="default" w:ascii="Times New Roman" w:hAnsi="Times New Roman" w:eastAsia="Calibri ( 正文 )" w:cs="Times New Roman"/>
                <w:b w:val="0"/>
                <w:bCs w:val="0"/>
                <w:sz w:val="18"/>
                <w:szCs w:val="18"/>
                <w:lang w:val="en-US" w:eastAsia="zh-CN" w:bidi="ar"/>
              </w:rPr>
              <w:t>9</w:t>
            </w:r>
            <w:r>
              <w:rPr>
                <w:rStyle w:val="9"/>
                <w:rFonts w:hint="default" w:ascii="Times New Roman" w:hAnsi="Times New Roman" w:eastAsia="Calibri ( 正文 )" w:cs="Times New Roman"/>
                <w:b w:val="0"/>
                <w:bCs w:val="0"/>
                <w:sz w:val="18"/>
                <w:szCs w:val="18"/>
                <w:lang w:val="en-US" w:eastAsia="zh-CN" w:bidi="ar"/>
              </w:rPr>
              <w:t>/L)</w:t>
            </w:r>
          </w:p>
        </w:tc>
        <w:tc>
          <w:tcPr>
            <w:tcW w:w="1028" w:type="dxa"/>
            <w:tcBorders>
              <w:top w:val="nil"/>
              <w:left w:val="nil"/>
              <w:bottom w:val="nil"/>
              <w:right w:val="nil"/>
            </w:tcBorders>
            <w:shd w:val="clear" w:color="auto" w:fill="auto"/>
            <w:noWrap/>
            <w:vAlign w:val="center"/>
          </w:tcPr>
          <w:p w14:paraId="59B518E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0.34</w:t>
            </w:r>
          </w:p>
        </w:tc>
        <w:tc>
          <w:tcPr>
            <w:tcW w:w="1192" w:type="dxa"/>
            <w:tcBorders>
              <w:top w:val="nil"/>
              <w:left w:val="nil"/>
              <w:bottom w:val="nil"/>
              <w:right w:val="nil"/>
            </w:tcBorders>
            <w:shd w:val="clear" w:color="auto" w:fill="auto"/>
            <w:noWrap/>
            <w:vAlign w:val="center"/>
          </w:tcPr>
          <w:p w14:paraId="18BD99B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0.42</w:t>
            </w:r>
          </w:p>
        </w:tc>
        <w:tc>
          <w:tcPr>
            <w:tcW w:w="1087" w:type="dxa"/>
            <w:tcBorders>
              <w:top w:val="nil"/>
              <w:left w:val="nil"/>
              <w:bottom w:val="nil"/>
              <w:right w:val="nil"/>
            </w:tcBorders>
            <w:shd w:val="clear" w:color="auto" w:fill="auto"/>
            <w:noWrap/>
            <w:vAlign w:val="center"/>
          </w:tcPr>
          <w:p w14:paraId="2141665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0.89</w:t>
            </w:r>
          </w:p>
        </w:tc>
        <w:tc>
          <w:tcPr>
            <w:tcW w:w="1614" w:type="dxa"/>
            <w:tcBorders>
              <w:top w:val="nil"/>
              <w:left w:val="nil"/>
              <w:bottom w:val="nil"/>
              <w:right w:val="nil"/>
            </w:tcBorders>
            <w:shd w:val="clear" w:color="auto" w:fill="auto"/>
            <w:noWrap/>
            <w:vAlign w:val="center"/>
          </w:tcPr>
          <w:p w14:paraId="3DB2C97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0.947 </w:t>
            </w:r>
          </w:p>
        </w:tc>
        <w:tc>
          <w:tcPr>
            <w:tcW w:w="1614" w:type="dxa"/>
            <w:tcBorders>
              <w:top w:val="nil"/>
              <w:left w:val="nil"/>
              <w:bottom w:val="nil"/>
              <w:right w:val="nil"/>
            </w:tcBorders>
            <w:shd w:val="clear" w:color="auto" w:fill="auto"/>
            <w:noWrap/>
            <w:vAlign w:val="center"/>
          </w:tcPr>
          <w:p w14:paraId="34C19D2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9.366E-06</w:t>
            </w:r>
          </w:p>
        </w:tc>
        <w:tc>
          <w:tcPr>
            <w:tcW w:w="1358" w:type="dxa"/>
            <w:tcBorders>
              <w:top w:val="nil"/>
              <w:left w:val="nil"/>
              <w:bottom w:val="nil"/>
              <w:right w:val="nil"/>
            </w:tcBorders>
            <w:shd w:val="clear" w:color="auto" w:fill="auto"/>
            <w:noWrap/>
            <w:vAlign w:val="center"/>
          </w:tcPr>
          <w:p w14:paraId="44F0330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0.001</w:t>
            </w:r>
          </w:p>
        </w:tc>
        <w:tc>
          <w:tcPr>
            <w:tcW w:w="987" w:type="dxa"/>
            <w:tcBorders>
              <w:top w:val="nil"/>
              <w:left w:val="nil"/>
              <w:bottom w:val="nil"/>
              <w:right w:val="nil"/>
            </w:tcBorders>
            <w:shd w:val="clear" w:color="auto" w:fill="auto"/>
            <w:noWrap/>
            <w:vAlign w:val="center"/>
          </w:tcPr>
          <w:p w14:paraId="2756E58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2.821E-06</w:t>
            </w:r>
          </w:p>
        </w:tc>
      </w:tr>
      <w:tr w14:paraId="33BE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32" w:hRule="atLeast"/>
          <w:jc w:val="center"/>
        </w:trPr>
        <w:tc>
          <w:tcPr>
            <w:tcW w:w="1853" w:type="dxa"/>
            <w:tcBorders>
              <w:top w:val="nil"/>
              <w:left w:val="nil"/>
              <w:bottom w:val="nil"/>
              <w:right w:val="nil"/>
            </w:tcBorders>
            <w:shd w:val="clear" w:color="auto" w:fill="auto"/>
            <w:noWrap/>
            <w:vAlign w:val="center"/>
          </w:tcPr>
          <w:p w14:paraId="4B74676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monocyte</w:t>
            </w:r>
            <w:r>
              <w:rPr>
                <w:rStyle w:val="9"/>
                <w:rFonts w:hint="default" w:ascii="Times New Roman" w:hAnsi="Times New Roman" w:eastAsia="Calibri ( 正文 )" w:cs="Times New Roman"/>
                <w:b w:val="0"/>
                <w:bCs w:val="0"/>
                <w:sz w:val="18"/>
                <w:szCs w:val="18"/>
                <w:lang w:val="en-US" w:eastAsia="zh-CN" w:bidi="ar"/>
              </w:rPr>
              <w:t>（10</w:t>
            </w:r>
            <w:r>
              <w:rPr>
                <w:rStyle w:val="10"/>
                <w:rFonts w:hint="default" w:ascii="Times New Roman" w:hAnsi="Times New Roman" w:eastAsia="Calibri ( 正文 )" w:cs="Times New Roman"/>
                <w:b w:val="0"/>
                <w:bCs w:val="0"/>
                <w:sz w:val="18"/>
                <w:szCs w:val="18"/>
                <w:lang w:val="en-US" w:eastAsia="zh-CN" w:bidi="ar"/>
              </w:rPr>
              <w:t>9</w:t>
            </w:r>
            <w:r>
              <w:rPr>
                <w:rStyle w:val="9"/>
                <w:rFonts w:hint="default" w:ascii="Times New Roman" w:hAnsi="Times New Roman" w:eastAsia="Calibri ( 正文 )" w:cs="Times New Roman"/>
                <w:b w:val="0"/>
                <w:bCs w:val="0"/>
                <w:sz w:val="18"/>
                <w:szCs w:val="18"/>
                <w:lang w:val="en-US" w:eastAsia="zh-CN" w:bidi="ar"/>
              </w:rPr>
              <w:t>/L)</w:t>
            </w:r>
          </w:p>
        </w:tc>
        <w:tc>
          <w:tcPr>
            <w:tcW w:w="1028" w:type="dxa"/>
            <w:tcBorders>
              <w:top w:val="nil"/>
              <w:left w:val="nil"/>
              <w:bottom w:val="nil"/>
              <w:right w:val="nil"/>
            </w:tcBorders>
            <w:shd w:val="clear" w:color="auto" w:fill="auto"/>
            <w:noWrap/>
            <w:vAlign w:val="center"/>
          </w:tcPr>
          <w:p w14:paraId="0BC681C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0.08</w:t>
            </w:r>
          </w:p>
        </w:tc>
        <w:tc>
          <w:tcPr>
            <w:tcW w:w="1192" w:type="dxa"/>
            <w:tcBorders>
              <w:top w:val="nil"/>
              <w:left w:val="nil"/>
              <w:bottom w:val="nil"/>
              <w:right w:val="nil"/>
            </w:tcBorders>
            <w:shd w:val="clear" w:color="auto" w:fill="auto"/>
            <w:noWrap/>
            <w:vAlign w:val="center"/>
          </w:tcPr>
          <w:p w14:paraId="13303F0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0.16</w:t>
            </w:r>
          </w:p>
        </w:tc>
        <w:tc>
          <w:tcPr>
            <w:tcW w:w="1087" w:type="dxa"/>
            <w:tcBorders>
              <w:top w:val="nil"/>
              <w:left w:val="nil"/>
              <w:bottom w:val="nil"/>
              <w:right w:val="nil"/>
            </w:tcBorders>
            <w:shd w:val="clear" w:color="auto" w:fill="auto"/>
            <w:noWrap/>
            <w:vAlign w:val="center"/>
          </w:tcPr>
          <w:p w14:paraId="7DF973A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0.22</w:t>
            </w:r>
          </w:p>
        </w:tc>
        <w:tc>
          <w:tcPr>
            <w:tcW w:w="1614" w:type="dxa"/>
            <w:tcBorders>
              <w:top w:val="nil"/>
              <w:left w:val="nil"/>
              <w:bottom w:val="nil"/>
              <w:right w:val="nil"/>
            </w:tcBorders>
            <w:shd w:val="clear" w:color="auto" w:fill="auto"/>
            <w:noWrap/>
            <w:vAlign w:val="center"/>
          </w:tcPr>
          <w:p w14:paraId="1A69C7D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0.022 </w:t>
            </w:r>
          </w:p>
        </w:tc>
        <w:tc>
          <w:tcPr>
            <w:tcW w:w="1614" w:type="dxa"/>
            <w:tcBorders>
              <w:top w:val="nil"/>
              <w:left w:val="nil"/>
              <w:bottom w:val="nil"/>
              <w:right w:val="nil"/>
            </w:tcBorders>
            <w:shd w:val="clear" w:color="auto" w:fill="auto"/>
            <w:noWrap/>
            <w:vAlign w:val="center"/>
          </w:tcPr>
          <w:p w14:paraId="41F523B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1.634E-05</w:t>
            </w:r>
          </w:p>
        </w:tc>
        <w:tc>
          <w:tcPr>
            <w:tcW w:w="1358" w:type="dxa"/>
            <w:tcBorders>
              <w:top w:val="nil"/>
              <w:left w:val="nil"/>
              <w:bottom w:val="nil"/>
              <w:right w:val="nil"/>
            </w:tcBorders>
            <w:shd w:val="clear" w:color="auto" w:fill="auto"/>
            <w:noWrap/>
            <w:vAlign w:val="center"/>
          </w:tcPr>
          <w:p w14:paraId="731CE3B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0.114</w:t>
            </w:r>
          </w:p>
        </w:tc>
        <w:tc>
          <w:tcPr>
            <w:tcW w:w="987" w:type="dxa"/>
            <w:tcBorders>
              <w:top w:val="nil"/>
              <w:left w:val="nil"/>
              <w:bottom w:val="nil"/>
              <w:right w:val="nil"/>
            </w:tcBorders>
            <w:shd w:val="clear" w:color="auto" w:fill="auto"/>
            <w:noWrap/>
            <w:vAlign w:val="center"/>
          </w:tcPr>
          <w:p w14:paraId="3DDEC48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2.328E-05</w:t>
            </w:r>
          </w:p>
        </w:tc>
      </w:tr>
      <w:tr w14:paraId="5D1A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2A6B8AC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HB(g/L)</w:t>
            </w:r>
          </w:p>
        </w:tc>
        <w:tc>
          <w:tcPr>
            <w:tcW w:w="1028" w:type="dxa"/>
            <w:tcBorders>
              <w:top w:val="nil"/>
              <w:left w:val="nil"/>
              <w:bottom w:val="nil"/>
              <w:right w:val="nil"/>
            </w:tcBorders>
            <w:shd w:val="clear" w:color="auto" w:fill="auto"/>
            <w:noWrap/>
            <w:vAlign w:val="center"/>
          </w:tcPr>
          <w:p w14:paraId="119CF1B2">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84</w:t>
            </w:r>
          </w:p>
        </w:tc>
        <w:tc>
          <w:tcPr>
            <w:tcW w:w="1192" w:type="dxa"/>
            <w:tcBorders>
              <w:top w:val="nil"/>
              <w:left w:val="nil"/>
              <w:bottom w:val="nil"/>
              <w:right w:val="nil"/>
            </w:tcBorders>
            <w:shd w:val="clear" w:color="auto" w:fill="auto"/>
            <w:noWrap/>
            <w:vAlign w:val="center"/>
          </w:tcPr>
          <w:p w14:paraId="73FBEFB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81</w:t>
            </w:r>
          </w:p>
        </w:tc>
        <w:tc>
          <w:tcPr>
            <w:tcW w:w="1087" w:type="dxa"/>
            <w:tcBorders>
              <w:top w:val="nil"/>
              <w:left w:val="nil"/>
              <w:bottom w:val="nil"/>
              <w:right w:val="nil"/>
            </w:tcBorders>
            <w:shd w:val="clear" w:color="auto" w:fill="auto"/>
            <w:noWrap/>
            <w:vAlign w:val="center"/>
          </w:tcPr>
          <w:p w14:paraId="5ED28DA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84</w:t>
            </w:r>
          </w:p>
        </w:tc>
        <w:tc>
          <w:tcPr>
            <w:tcW w:w="1614" w:type="dxa"/>
            <w:tcBorders>
              <w:top w:val="nil"/>
              <w:left w:val="nil"/>
              <w:bottom w:val="nil"/>
              <w:right w:val="nil"/>
            </w:tcBorders>
            <w:shd w:val="clear" w:color="auto" w:fill="auto"/>
            <w:noWrap/>
            <w:vAlign w:val="center"/>
          </w:tcPr>
          <w:p w14:paraId="1FB6152D">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1.862 </w:t>
            </w:r>
          </w:p>
        </w:tc>
        <w:tc>
          <w:tcPr>
            <w:tcW w:w="1614" w:type="dxa"/>
            <w:tcBorders>
              <w:top w:val="nil"/>
              <w:left w:val="nil"/>
              <w:bottom w:val="nil"/>
              <w:right w:val="nil"/>
            </w:tcBorders>
            <w:shd w:val="clear" w:color="auto" w:fill="auto"/>
            <w:noWrap/>
            <w:vAlign w:val="center"/>
          </w:tcPr>
          <w:p w14:paraId="7B67348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1.166</w:t>
            </w:r>
          </w:p>
        </w:tc>
        <w:tc>
          <w:tcPr>
            <w:tcW w:w="1358" w:type="dxa"/>
            <w:tcBorders>
              <w:top w:val="nil"/>
              <w:left w:val="nil"/>
              <w:bottom w:val="nil"/>
              <w:right w:val="nil"/>
            </w:tcBorders>
            <w:shd w:val="clear" w:color="auto" w:fill="auto"/>
            <w:noWrap/>
            <w:vAlign w:val="center"/>
          </w:tcPr>
          <w:p w14:paraId="68EF4D6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0.538</w:t>
            </w:r>
          </w:p>
        </w:tc>
        <w:tc>
          <w:tcPr>
            <w:tcW w:w="987" w:type="dxa"/>
            <w:tcBorders>
              <w:top w:val="nil"/>
              <w:left w:val="nil"/>
              <w:bottom w:val="nil"/>
              <w:right w:val="nil"/>
            </w:tcBorders>
            <w:shd w:val="clear" w:color="auto" w:fill="auto"/>
            <w:noWrap/>
            <w:vAlign w:val="center"/>
          </w:tcPr>
          <w:p w14:paraId="40C3D1B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0.403</w:t>
            </w:r>
          </w:p>
        </w:tc>
      </w:tr>
      <w:tr w14:paraId="0081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32" w:hRule="atLeast"/>
          <w:jc w:val="center"/>
        </w:trPr>
        <w:tc>
          <w:tcPr>
            <w:tcW w:w="1853" w:type="dxa"/>
            <w:tcBorders>
              <w:top w:val="nil"/>
              <w:left w:val="nil"/>
              <w:bottom w:val="nil"/>
              <w:right w:val="nil"/>
            </w:tcBorders>
            <w:shd w:val="clear" w:color="auto" w:fill="auto"/>
            <w:noWrap/>
            <w:vAlign w:val="center"/>
          </w:tcPr>
          <w:p w14:paraId="0A7DE88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PLT（10</w:t>
            </w:r>
            <w:r>
              <w:rPr>
                <w:rStyle w:val="10"/>
                <w:rFonts w:hint="default" w:ascii="Times New Roman" w:hAnsi="Times New Roman" w:eastAsia="Calibri ( 正文 )" w:cs="Times New Roman"/>
                <w:b w:val="0"/>
                <w:bCs w:val="0"/>
                <w:sz w:val="18"/>
                <w:szCs w:val="18"/>
                <w:lang w:val="en-US" w:eastAsia="zh-CN" w:bidi="ar"/>
              </w:rPr>
              <w:t>9</w:t>
            </w:r>
            <w:r>
              <w:rPr>
                <w:rStyle w:val="9"/>
                <w:rFonts w:hint="default" w:ascii="Times New Roman" w:hAnsi="Times New Roman" w:eastAsia="Calibri ( 正文 )" w:cs="Times New Roman"/>
                <w:b w:val="0"/>
                <w:bCs w:val="0"/>
                <w:sz w:val="18"/>
                <w:szCs w:val="18"/>
                <w:lang w:val="en-US" w:eastAsia="zh-CN" w:bidi="ar"/>
              </w:rPr>
              <w:t>/L)</w:t>
            </w:r>
          </w:p>
        </w:tc>
        <w:tc>
          <w:tcPr>
            <w:tcW w:w="1028" w:type="dxa"/>
            <w:tcBorders>
              <w:top w:val="nil"/>
              <w:left w:val="nil"/>
              <w:bottom w:val="nil"/>
              <w:right w:val="nil"/>
            </w:tcBorders>
            <w:shd w:val="clear" w:color="auto" w:fill="auto"/>
            <w:noWrap/>
            <w:vAlign w:val="center"/>
          </w:tcPr>
          <w:p w14:paraId="01AAD67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44</w:t>
            </w:r>
          </w:p>
        </w:tc>
        <w:tc>
          <w:tcPr>
            <w:tcW w:w="1192" w:type="dxa"/>
            <w:tcBorders>
              <w:top w:val="nil"/>
              <w:left w:val="nil"/>
              <w:bottom w:val="nil"/>
              <w:right w:val="nil"/>
            </w:tcBorders>
            <w:shd w:val="clear" w:color="auto" w:fill="auto"/>
            <w:noWrap/>
            <w:vAlign w:val="center"/>
          </w:tcPr>
          <w:p w14:paraId="296CDB9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38</w:t>
            </w:r>
          </w:p>
        </w:tc>
        <w:tc>
          <w:tcPr>
            <w:tcW w:w="1087" w:type="dxa"/>
            <w:tcBorders>
              <w:top w:val="nil"/>
              <w:left w:val="nil"/>
              <w:bottom w:val="nil"/>
              <w:right w:val="nil"/>
            </w:tcBorders>
            <w:shd w:val="clear" w:color="auto" w:fill="auto"/>
            <w:noWrap/>
            <w:vAlign w:val="center"/>
          </w:tcPr>
          <w:p w14:paraId="6053A35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86</w:t>
            </w:r>
          </w:p>
        </w:tc>
        <w:tc>
          <w:tcPr>
            <w:tcW w:w="1614" w:type="dxa"/>
            <w:tcBorders>
              <w:top w:val="nil"/>
              <w:left w:val="nil"/>
              <w:bottom w:val="nil"/>
              <w:right w:val="nil"/>
            </w:tcBorders>
            <w:shd w:val="clear" w:color="auto" w:fill="auto"/>
            <w:noWrap/>
            <w:vAlign w:val="center"/>
          </w:tcPr>
          <w:p w14:paraId="50163E8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2.508 </w:t>
            </w:r>
          </w:p>
        </w:tc>
        <w:tc>
          <w:tcPr>
            <w:tcW w:w="1614" w:type="dxa"/>
            <w:tcBorders>
              <w:top w:val="nil"/>
              <w:left w:val="nil"/>
              <w:bottom w:val="nil"/>
              <w:right w:val="nil"/>
            </w:tcBorders>
            <w:shd w:val="clear" w:color="auto" w:fill="auto"/>
            <w:noWrap/>
            <w:vAlign w:val="center"/>
          </w:tcPr>
          <w:p w14:paraId="7726AA8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3.323E-07</w:t>
            </w:r>
          </w:p>
        </w:tc>
        <w:tc>
          <w:tcPr>
            <w:tcW w:w="1358" w:type="dxa"/>
            <w:tcBorders>
              <w:top w:val="nil"/>
              <w:left w:val="nil"/>
              <w:bottom w:val="nil"/>
              <w:right w:val="nil"/>
            </w:tcBorders>
            <w:shd w:val="clear" w:color="auto" w:fill="auto"/>
            <w:noWrap/>
            <w:vAlign w:val="center"/>
          </w:tcPr>
          <w:p w14:paraId="578473D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2.819</w:t>
            </w:r>
          </w:p>
        </w:tc>
        <w:tc>
          <w:tcPr>
            <w:tcW w:w="987" w:type="dxa"/>
            <w:tcBorders>
              <w:top w:val="nil"/>
              <w:left w:val="nil"/>
              <w:bottom w:val="nil"/>
              <w:right w:val="nil"/>
            </w:tcBorders>
            <w:shd w:val="clear" w:color="auto" w:fill="auto"/>
            <w:noWrap/>
            <w:vAlign w:val="center"/>
          </w:tcPr>
          <w:p w14:paraId="4020587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4.585E-08</w:t>
            </w:r>
          </w:p>
        </w:tc>
      </w:tr>
      <w:tr w14:paraId="1AC51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498CA1F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CRP(mg/L)</w:t>
            </w:r>
          </w:p>
        </w:tc>
        <w:tc>
          <w:tcPr>
            <w:tcW w:w="1028" w:type="dxa"/>
            <w:tcBorders>
              <w:top w:val="nil"/>
              <w:left w:val="nil"/>
              <w:bottom w:val="nil"/>
              <w:right w:val="nil"/>
            </w:tcBorders>
            <w:shd w:val="clear" w:color="auto" w:fill="auto"/>
            <w:noWrap/>
            <w:vAlign w:val="center"/>
          </w:tcPr>
          <w:p w14:paraId="67680B7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19</w:t>
            </w:r>
          </w:p>
        </w:tc>
        <w:tc>
          <w:tcPr>
            <w:tcW w:w="1192" w:type="dxa"/>
            <w:tcBorders>
              <w:top w:val="nil"/>
              <w:left w:val="nil"/>
              <w:bottom w:val="nil"/>
              <w:right w:val="nil"/>
            </w:tcBorders>
            <w:shd w:val="clear" w:color="auto" w:fill="auto"/>
            <w:noWrap/>
            <w:vAlign w:val="center"/>
          </w:tcPr>
          <w:p w14:paraId="7DCBDBB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30.75</w:t>
            </w:r>
          </w:p>
        </w:tc>
        <w:tc>
          <w:tcPr>
            <w:tcW w:w="1087" w:type="dxa"/>
            <w:tcBorders>
              <w:top w:val="nil"/>
              <w:left w:val="nil"/>
              <w:bottom w:val="nil"/>
              <w:right w:val="nil"/>
            </w:tcBorders>
            <w:shd w:val="clear" w:color="auto" w:fill="auto"/>
            <w:noWrap/>
            <w:vAlign w:val="center"/>
          </w:tcPr>
          <w:p w14:paraId="354F57B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22.94</w:t>
            </w:r>
          </w:p>
        </w:tc>
        <w:tc>
          <w:tcPr>
            <w:tcW w:w="1614" w:type="dxa"/>
            <w:tcBorders>
              <w:top w:val="nil"/>
              <w:left w:val="nil"/>
              <w:bottom w:val="nil"/>
              <w:right w:val="nil"/>
            </w:tcBorders>
            <w:shd w:val="clear" w:color="auto" w:fill="auto"/>
            <w:noWrap/>
            <w:vAlign w:val="center"/>
          </w:tcPr>
          <w:p w14:paraId="2811E84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0.248 </w:t>
            </w:r>
          </w:p>
        </w:tc>
        <w:tc>
          <w:tcPr>
            <w:tcW w:w="1614" w:type="dxa"/>
            <w:tcBorders>
              <w:top w:val="nil"/>
              <w:left w:val="nil"/>
              <w:bottom w:val="nil"/>
              <w:right w:val="nil"/>
            </w:tcBorders>
            <w:shd w:val="clear" w:color="auto" w:fill="auto"/>
            <w:noWrap/>
            <w:vAlign w:val="center"/>
          </w:tcPr>
          <w:p w14:paraId="79E2D76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2.891</w:t>
            </w:r>
          </w:p>
        </w:tc>
        <w:tc>
          <w:tcPr>
            <w:tcW w:w="1358" w:type="dxa"/>
            <w:tcBorders>
              <w:top w:val="nil"/>
              <w:left w:val="nil"/>
              <w:bottom w:val="nil"/>
              <w:right w:val="nil"/>
            </w:tcBorders>
            <w:shd w:val="clear" w:color="auto" w:fill="auto"/>
            <w:noWrap/>
            <w:vAlign w:val="center"/>
          </w:tcPr>
          <w:p w14:paraId="28CA58A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0.585</w:t>
            </w:r>
          </w:p>
        </w:tc>
        <w:tc>
          <w:tcPr>
            <w:tcW w:w="987" w:type="dxa"/>
            <w:tcBorders>
              <w:top w:val="nil"/>
              <w:left w:val="nil"/>
              <w:bottom w:val="nil"/>
              <w:right w:val="nil"/>
            </w:tcBorders>
            <w:shd w:val="clear" w:color="auto" w:fill="auto"/>
            <w:noWrap/>
            <w:vAlign w:val="center"/>
          </w:tcPr>
          <w:p w14:paraId="5E3DF7B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0.202</w:t>
            </w:r>
          </w:p>
        </w:tc>
      </w:tr>
      <w:tr w14:paraId="5922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2A87562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ALT(U/L)</w:t>
            </w:r>
          </w:p>
        </w:tc>
        <w:tc>
          <w:tcPr>
            <w:tcW w:w="1028" w:type="dxa"/>
            <w:tcBorders>
              <w:top w:val="nil"/>
              <w:left w:val="nil"/>
              <w:bottom w:val="nil"/>
              <w:right w:val="nil"/>
            </w:tcBorders>
            <w:shd w:val="clear" w:color="auto" w:fill="auto"/>
            <w:noWrap/>
            <w:vAlign w:val="center"/>
          </w:tcPr>
          <w:p w14:paraId="348782A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83</w:t>
            </w:r>
          </w:p>
        </w:tc>
        <w:tc>
          <w:tcPr>
            <w:tcW w:w="1192" w:type="dxa"/>
            <w:tcBorders>
              <w:top w:val="nil"/>
              <w:left w:val="nil"/>
              <w:bottom w:val="nil"/>
              <w:right w:val="nil"/>
            </w:tcBorders>
            <w:shd w:val="clear" w:color="auto" w:fill="auto"/>
            <w:noWrap/>
            <w:vAlign w:val="center"/>
          </w:tcPr>
          <w:p w14:paraId="2554EF3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49</w:t>
            </w:r>
          </w:p>
        </w:tc>
        <w:tc>
          <w:tcPr>
            <w:tcW w:w="1087" w:type="dxa"/>
            <w:tcBorders>
              <w:top w:val="nil"/>
              <w:left w:val="nil"/>
              <w:bottom w:val="nil"/>
              <w:right w:val="nil"/>
            </w:tcBorders>
            <w:shd w:val="clear" w:color="auto" w:fill="auto"/>
            <w:noWrap/>
            <w:vAlign w:val="center"/>
          </w:tcPr>
          <w:p w14:paraId="0656406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73</w:t>
            </w:r>
          </w:p>
        </w:tc>
        <w:tc>
          <w:tcPr>
            <w:tcW w:w="1614" w:type="dxa"/>
            <w:tcBorders>
              <w:top w:val="nil"/>
              <w:left w:val="nil"/>
              <w:bottom w:val="nil"/>
              <w:right w:val="nil"/>
            </w:tcBorders>
            <w:shd w:val="clear" w:color="auto" w:fill="auto"/>
            <w:noWrap/>
            <w:vAlign w:val="center"/>
          </w:tcPr>
          <w:p w14:paraId="7A4A1C7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0.035 </w:t>
            </w:r>
          </w:p>
        </w:tc>
        <w:tc>
          <w:tcPr>
            <w:tcW w:w="1614" w:type="dxa"/>
            <w:tcBorders>
              <w:top w:val="nil"/>
              <w:left w:val="nil"/>
              <w:bottom w:val="nil"/>
              <w:right w:val="nil"/>
            </w:tcBorders>
            <w:shd w:val="clear" w:color="auto" w:fill="auto"/>
            <w:noWrap/>
            <w:vAlign w:val="center"/>
          </w:tcPr>
          <w:p w14:paraId="63EBFE7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1.691</w:t>
            </w:r>
          </w:p>
        </w:tc>
        <w:tc>
          <w:tcPr>
            <w:tcW w:w="1358" w:type="dxa"/>
            <w:tcBorders>
              <w:top w:val="nil"/>
              <w:left w:val="nil"/>
              <w:bottom w:val="nil"/>
              <w:right w:val="nil"/>
            </w:tcBorders>
            <w:shd w:val="clear" w:color="auto" w:fill="auto"/>
            <w:noWrap/>
            <w:vAlign w:val="center"/>
          </w:tcPr>
          <w:p w14:paraId="7169FE4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0.303</w:t>
            </w:r>
          </w:p>
        </w:tc>
        <w:tc>
          <w:tcPr>
            <w:tcW w:w="987" w:type="dxa"/>
            <w:tcBorders>
              <w:top w:val="nil"/>
              <w:left w:val="nil"/>
              <w:bottom w:val="nil"/>
              <w:right w:val="nil"/>
            </w:tcBorders>
            <w:shd w:val="clear" w:color="auto" w:fill="auto"/>
            <w:noWrap/>
            <w:vAlign w:val="center"/>
          </w:tcPr>
          <w:p w14:paraId="4B829C7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0.0395</w:t>
            </w:r>
          </w:p>
        </w:tc>
      </w:tr>
      <w:tr w14:paraId="675B1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199F01F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AST(U/L)</w:t>
            </w:r>
          </w:p>
        </w:tc>
        <w:tc>
          <w:tcPr>
            <w:tcW w:w="1028" w:type="dxa"/>
            <w:tcBorders>
              <w:top w:val="nil"/>
              <w:left w:val="nil"/>
              <w:bottom w:val="nil"/>
              <w:right w:val="nil"/>
            </w:tcBorders>
            <w:shd w:val="clear" w:color="auto" w:fill="auto"/>
            <w:noWrap/>
            <w:vAlign w:val="center"/>
          </w:tcPr>
          <w:p w14:paraId="3B311B6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116.6</w:t>
            </w:r>
          </w:p>
        </w:tc>
        <w:tc>
          <w:tcPr>
            <w:tcW w:w="1192" w:type="dxa"/>
            <w:tcBorders>
              <w:top w:val="nil"/>
              <w:left w:val="nil"/>
              <w:bottom w:val="nil"/>
              <w:right w:val="nil"/>
            </w:tcBorders>
            <w:shd w:val="clear" w:color="auto" w:fill="auto"/>
            <w:noWrap/>
            <w:vAlign w:val="center"/>
          </w:tcPr>
          <w:p w14:paraId="05351D4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71.1</w:t>
            </w:r>
          </w:p>
        </w:tc>
        <w:tc>
          <w:tcPr>
            <w:tcW w:w="1087" w:type="dxa"/>
            <w:tcBorders>
              <w:top w:val="nil"/>
              <w:left w:val="nil"/>
              <w:bottom w:val="nil"/>
              <w:right w:val="nil"/>
            </w:tcBorders>
            <w:shd w:val="clear" w:color="auto" w:fill="auto"/>
            <w:noWrap/>
            <w:vAlign w:val="center"/>
          </w:tcPr>
          <w:p w14:paraId="7204C42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107.8</w:t>
            </w:r>
          </w:p>
        </w:tc>
        <w:tc>
          <w:tcPr>
            <w:tcW w:w="1614" w:type="dxa"/>
            <w:tcBorders>
              <w:top w:val="nil"/>
              <w:left w:val="nil"/>
              <w:bottom w:val="nil"/>
              <w:right w:val="nil"/>
            </w:tcBorders>
            <w:shd w:val="clear" w:color="auto" w:fill="auto"/>
            <w:noWrap/>
            <w:vAlign w:val="center"/>
          </w:tcPr>
          <w:p w14:paraId="1C6592C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0.153 </w:t>
            </w:r>
          </w:p>
        </w:tc>
        <w:tc>
          <w:tcPr>
            <w:tcW w:w="1614" w:type="dxa"/>
            <w:tcBorders>
              <w:top w:val="nil"/>
              <w:left w:val="nil"/>
              <w:bottom w:val="nil"/>
              <w:right w:val="nil"/>
            </w:tcBorders>
            <w:shd w:val="clear" w:color="auto" w:fill="auto"/>
            <w:noWrap/>
            <w:vAlign w:val="center"/>
          </w:tcPr>
          <w:p w14:paraId="3FFAE83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0.941</w:t>
            </w:r>
          </w:p>
        </w:tc>
        <w:tc>
          <w:tcPr>
            <w:tcW w:w="1358" w:type="dxa"/>
            <w:tcBorders>
              <w:top w:val="nil"/>
              <w:left w:val="nil"/>
              <w:bottom w:val="nil"/>
              <w:right w:val="nil"/>
            </w:tcBorders>
            <w:shd w:val="clear" w:color="auto" w:fill="auto"/>
            <w:noWrap/>
            <w:vAlign w:val="center"/>
          </w:tcPr>
          <w:p w14:paraId="3865EEB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1.181 </w:t>
            </w:r>
          </w:p>
        </w:tc>
        <w:tc>
          <w:tcPr>
            <w:tcW w:w="987" w:type="dxa"/>
            <w:tcBorders>
              <w:top w:val="nil"/>
              <w:left w:val="nil"/>
              <w:bottom w:val="nil"/>
              <w:right w:val="nil"/>
            </w:tcBorders>
            <w:shd w:val="clear" w:color="auto" w:fill="auto"/>
            <w:noWrap/>
            <w:vAlign w:val="center"/>
          </w:tcPr>
          <w:p w14:paraId="7A830B7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0.147</w:t>
            </w:r>
          </w:p>
        </w:tc>
      </w:tr>
      <w:tr w14:paraId="12E0B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64A5858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TBIL(umol/L)</w:t>
            </w:r>
          </w:p>
        </w:tc>
        <w:tc>
          <w:tcPr>
            <w:tcW w:w="1028" w:type="dxa"/>
            <w:tcBorders>
              <w:top w:val="nil"/>
              <w:left w:val="nil"/>
              <w:bottom w:val="nil"/>
              <w:right w:val="nil"/>
            </w:tcBorders>
            <w:shd w:val="clear" w:color="auto" w:fill="auto"/>
            <w:noWrap/>
            <w:vAlign w:val="center"/>
          </w:tcPr>
          <w:p w14:paraId="5CD6A77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27.65</w:t>
            </w:r>
          </w:p>
        </w:tc>
        <w:tc>
          <w:tcPr>
            <w:tcW w:w="1192" w:type="dxa"/>
            <w:tcBorders>
              <w:top w:val="nil"/>
              <w:left w:val="nil"/>
              <w:bottom w:val="nil"/>
              <w:right w:val="nil"/>
            </w:tcBorders>
            <w:shd w:val="clear" w:color="auto" w:fill="auto"/>
            <w:noWrap/>
            <w:vAlign w:val="center"/>
          </w:tcPr>
          <w:p w14:paraId="16AB426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23.94</w:t>
            </w:r>
          </w:p>
        </w:tc>
        <w:tc>
          <w:tcPr>
            <w:tcW w:w="1087" w:type="dxa"/>
            <w:tcBorders>
              <w:top w:val="nil"/>
              <w:left w:val="nil"/>
              <w:bottom w:val="nil"/>
              <w:right w:val="nil"/>
            </w:tcBorders>
            <w:shd w:val="clear" w:color="auto" w:fill="auto"/>
            <w:noWrap/>
            <w:vAlign w:val="center"/>
          </w:tcPr>
          <w:p w14:paraId="19C764C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14.38</w:t>
            </w:r>
          </w:p>
        </w:tc>
        <w:tc>
          <w:tcPr>
            <w:tcW w:w="1614" w:type="dxa"/>
            <w:tcBorders>
              <w:top w:val="nil"/>
              <w:left w:val="nil"/>
              <w:bottom w:val="nil"/>
              <w:right w:val="nil"/>
            </w:tcBorders>
            <w:shd w:val="clear" w:color="auto" w:fill="auto"/>
            <w:noWrap/>
            <w:vAlign w:val="center"/>
          </w:tcPr>
          <w:p w14:paraId="1832A00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1.115 </w:t>
            </w:r>
          </w:p>
        </w:tc>
        <w:tc>
          <w:tcPr>
            <w:tcW w:w="1614" w:type="dxa"/>
            <w:tcBorders>
              <w:top w:val="nil"/>
              <w:left w:val="nil"/>
              <w:bottom w:val="nil"/>
              <w:right w:val="nil"/>
            </w:tcBorders>
            <w:shd w:val="clear" w:color="auto" w:fill="auto"/>
            <w:noWrap/>
            <w:vAlign w:val="center"/>
          </w:tcPr>
          <w:p w14:paraId="15A62B2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0.003</w:t>
            </w:r>
          </w:p>
        </w:tc>
        <w:tc>
          <w:tcPr>
            <w:tcW w:w="1358" w:type="dxa"/>
            <w:tcBorders>
              <w:top w:val="nil"/>
              <w:left w:val="nil"/>
              <w:bottom w:val="nil"/>
              <w:right w:val="nil"/>
            </w:tcBorders>
            <w:shd w:val="clear" w:color="auto" w:fill="auto"/>
            <w:noWrap/>
            <w:vAlign w:val="center"/>
          </w:tcPr>
          <w:p w14:paraId="50BC1A8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0.013</w:t>
            </w:r>
          </w:p>
        </w:tc>
        <w:tc>
          <w:tcPr>
            <w:tcW w:w="987" w:type="dxa"/>
            <w:tcBorders>
              <w:top w:val="nil"/>
              <w:left w:val="nil"/>
              <w:bottom w:val="nil"/>
              <w:right w:val="nil"/>
            </w:tcBorders>
            <w:shd w:val="clear" w:color="auto" w:fill="auto"/>
            <w:noWrap/>
            <w:vAlign w:val="center"/>
          </w:tcPr>
          <w:p w14:paraId="1990AF9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0.002</w:t>
            </w:r>
          </w:p>
        </w:tc>
      </w:tr>
      <w:tr w14:paraId="4B15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129D322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LDH(U/L)</w:t>
            </w:r>
          </w:p>
        </w:tc>
        <w:tc>
          <w:tcPr>
            <w:tcW w:w="1028" w:type="dxa"/>
            <w:tcBorders>
              <w:top w:val="nil"/>
              <w:left w:val="nil"/>
              <w:bottom w:val="nil"/>
              <w:right w:val="nil"/>
            </w:tcBorders>
            <w:shd w:val="clear" w:color="auto" w:fill="auto"/>
            <w:noWrap/>
            <w:vAlign w:val="center"/>
          </w:tcPr>
          <w:p w14:paraId="3C46B49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670.5</w:t>
            </w:r>
          </w:p>
        </w:tc>
        <w:tc>
          <w:tcPr>
            <w:tcW w:w="1192" w:type="dxa"/>
            <w:tcBorders>
              <w:top w:val="nil"/>
              <w:left w:val="nil"/>
              <w:bottom w:val="nil"/>
              <w:right w:val="nil"/>
            </w:tcBorders>
            <w:shd w:val="clear" w:color="auto" w:fill="auto"/>
            <w:noWrap/>
            <w:vAlign w:val="center"/>
          </w:tcPr>
          <w:p w14:paraId="123800A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627</w:t>
            </w:r>
          </w:p>
        </w:tc>
        <w:tc>
          <w:tcPr>
            <w:tcW w:w="1087" w:type="dxa"/>
            <w:tcBorders>
              <w:top w:val="nil"/>
              <w:left w:val="nil"/>
              <w:bottom w:val="nil"/>
              <w:right w:val="nil"/>
            </w:tcBorders>
            <w:shd w:val="clear" w:color="auto" w:fill="auto"/>
            <w:noWrap/>
            <w:vAlign w:val="center"/>
          </w:tcPr>
          <w:p w14:paraId="549A70D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661</w:t>
            </w:r>
          </w:p>
        </w:tc>
        <w:tc>
          <w:tcPr>
            <w:tcW w:w="1614" w:type="dxa"/>
            <w:tcBorders>
              <w:top w:val="nil"/>
              <w:left w:val="nil"/>
              <w:bottom w:val="nil"/>
              <w:right w:val="nil"/>
            </w:tcBorders>
            <w:shd w:val="clear" w:color="auto" w:fill="auto"/>
            <w:noWrap/>
            <w:vAlign w:val="center"/>
          </w:tcPr>
          <w:p w14:paraId="19F8F0F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1.506 </w:t>
            </w:r>
          </w:p>
        </w:tc>
        <w:tc>
          <w:tcPr>
            <w:tcW w:w="1614" w:type="dxa"/>
            <w:tcBorders>
              <w:top w:val="nil"/>
              <w:left w:val="nil"/>
              <w:bottom w:val="nil"/>
              <w:right w:val="nil"/>
            </w:tcBorders>
            <w:shd w:val="clear" w:color="auto" w:fill="auto"/>
            <w:noWrap/>
            <w:vAlign w:val="center"/>
          </w:tcPr>
          <w:p w14:paraId="2F4CBDC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2.139</w:t>
            </w:r>
          </w:p>
        </w:tc>
        <w:tc>
          <w:tcPr>
            <w:tcW w:w="1358" w:type="dxa"/>
            <w:tcBorders>
              <w:top w:val="nil"/>
              <w:left w:val="nil"/>
              <w:bottom w:val="nil"/>
              <w:right w:val="nil"/>
            </w:tcBorders>
            <w:shd w:val="clear" w:color="auto" w:fill="auto"/>
            <w:noWrap/>
            <w:vAlign w:val="center"/>
          </w:tcPr>
          <w:p w14:paraId="346E753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2.423</w:t>
            </w:r>
          </w:p>
        </w:tc>
        <w:tc>
          <w:tcPr>
            <w:tcW w:w="987" w:type="dxa"/>
            <w:tcBorders>
              <w:top w:val="nil"/>
              <w:left w:val="nil"/>
              <w:bottom w:val="nil"/>
              <w:right w:val="nil"/>
            </w:tcBorders>
            <w:shd w:val="clear" w:color="auto" w:fill="auto"/>
            <w:noWrap/>
            <w:vAlign w:val="center"/>
          </w:tcPr>
          <w:p w14:paraId="2A3456A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0.801</w:t>
            </w:r>
          </w:p>
        </w:tc>
      </w:tr>
      <w:tr w14:paraId="135BA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3889EF5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TG(mmol/L)</w:t>
            </w:r>
          </w:p>
        </w:tc>
        <w:tc>
          <w:tcPr>
            <w:tcW w:w="1028" w:type="dxa"/>
            <w:tcBorders>
              <w:top w:val="nil"/>
              <w:left w:val="nil"/>
              <w:bottom w:val="nil"/>
              <w:right w:val="nil"/>
            </w:tcBorders>
            <w:shd w:val="clear" w:color="auto" w:fill="auto"/>
            <w:noWrap/>
            <w:vAlign w:val="center"/>
          </w:tcPr>
          <w:p w14:paraId="3A7857C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2.27</w:t>
            </w:r>
          </w:p>
        </w:tc>
        <w:tc>
          <w:tcPr>
            <w:tcW w:w="1192" w:type="dxa"/>
            <w:tcBorders>
              <w:top w:val="nil"/>
              <w:left w:val="nil"/>
              <w:bottom w:val="nil"/>
              <w:right w:val="nil"/>
            </w:tcBorders>
            <w:shd w:val="clear" w:color="auto" w:fill="auto"/>
            <w:noWrap/>
            <w:vAlign w:val="center"/>
          </w:tcPr>
          <w:p w14:paraId="473D30D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2.41</w:t>
            </w:r>
          </w:p>
        </w:tc>
        <w:tc>
          <w:tcPr>
            <w:tcW w:w="1087" w:type="dxa"/>
            <w:tcBorders>
              <w:top w:val="nil"/>
              <w:left w:val="nil"/>
              <w:bottom w:val="nil"/>
              <w:right w:val="nil"/>
            </w:tcBorders>
            <w:shd w:val="clear" w:color="auto" w:fill="auto"/>
            <w:noWrap/>
            <w:vAlign w:val="center"/>
          </w:tcPr>
          <w:p w14:paraId="4E6ED5C8">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2.42</w:t>
            </w:r>
          </w:p>
        </w:tc>
        <w:tc>
          <w:tcPr>
            <w:tcW w:w="1614" w:type="dxa"/>
            <w:tcBorders>
              <w:top w:val="nil"/>
              <w:left w:val="nil"/>
              <w:bottom w:val="nil"/>
              <w:right w:val="nil"/>
            </w:tcBorders>
            <w:shd w:val="clear" w:color="auto" w:fill="auto"/>
            <w:noWrap/>
            <w:vAlign w:val="center"/>
          </w:tcPr>
          <w:p w14:paraId="39FE93A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2.198 </w:t>
            </w:r>
          </w:p>
        </w:tc>
        <w:tc>
          <w:tcPr>
            <w:tcW w:w="1614" w:type="dxa"/>
            <w:tcBorders>
              <w:top w:val="nil"/>
              <w:left w:val="nil"/>
              <w:bottom w:val="nil"/>
              <w:right w:val="nil"/>
            </w:tcBorders>
            <w:shd w:val="clear" w:color="auto" w:fill="auto"/>
            <w:noWrap/>
            <w:vAlign w:val="center"/>
          </w:tcPr>
          <w:p w14:paraId="6B669D32">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2.047</w:t>
            </w:r>
          </w:p>
        </w:tc>
        <w:tc>
          <w:tcPr>
            <w:tcW w:w="1358" w:type="dxa"/>
            <w:tcBorders>
              <w:top w:val="nil"/>
              <w:left w:val="nil"/>
              <w:bottom w:val="nil"/>
              <w:right w:val="nil"/>
            </w:tcBorders>
            <w:shd w:val="clear" w:color="auto" w:fill="auto"/>
            <w:noWrap/>
            <w:vAlign w:val="center"/>
          </w:tcPr>
          <w:p w14:paraId="119F011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1.188</w:t>
            </w:r>
          </w:p>
        </w:tc>
        <w:tc>
          <w:tcPr>
            <w:tcW w:w="987" w:type="dxa"/>
            <w:tcBorders>
              <w:top w:val="nil"/>
              <w:left w:val="nil"/>
              <w:bottom w:val="nil"/>
              <w:right w:val="nil"/>
            </w:tcBorders>
            <w:shd w:val="clear" w:color="auto" w:fill="auto"/>
            <w:noWrap/>
            <w:vAlign w:val="center"/>
          </w:tcPr>
          <w:p w14:paraId="6194EE5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0.722</w:t>
            </w:r>
          </w:p>
        </w:tc>
      </w:tr>
      <w:tr w14:paraId="1969F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69A55CCD">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Fbg(g/L)</w:t>
            </w:r>
          </w:p>
        </w:tc>
        <w:tc>
          <w:tcPr>
            <w:tcW w:w="1028" w:type="dxa"/>
            <w:tcBorders>
              <w:top w:val="nil"/>
              <w:left w:val="nil"/>
              <w:bottom w:val="nil"/>
              <w:right w:val="nil"/>
            </w:tcBorders>
            <w:shd w:val="clear" w:color="auto" w:fill="auto"/>
            <w:noWrap/>
            <w:vAlign w:val="center"/>
          </w:tcPr>
          <w:p w14:paraId="06A8EC9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1.57</w:t>
            </w:r>
          </w:p>
        </w:tc>
        <w:tc>
          <w:tcPr>
            <w:tcW w:w="1192" w:type="dxa"/>
            <w:tcBorders>
              <w:top w:val="nil"/>
              <w:left w:val="nil"/>
              <w:bottom w:val="nil"/>
              <w:right w:val="nil"/>
            </w:tcBorders>
            <w:shd w:val="clear" w:color="auto" w:fill="auto"/>
            <w:noWrap/>
            <w:vAlign w:val="center"/>
          </w:tcPr>
          <w:p w14:paraId="22E258E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1.81</w:t>
            </w:r>
          </w:p>
        </w:tc>
        <w:tc>
          <w:tcPr>
            <w:tcW w:w="1087" w:type="dxa"/>
            <w:tcBorders>
              <w:top w:val="nil"/>
              <w:left w:val="nil"/>
              <w:bottom w:val="nil"/>
              <w:right w:val="nil"/>
            </w:tcBorders>
            <w:shd w:val="clear" w:color="auto" w:fill="auto"/>
            <w:noWrap/>
            <w:vAlign w:val="center"/>
          </w:tcPr>
          <w:p w14:paraId="7492B1D9">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2.15</w:t>
            </w:r>
          </w:p>
        </w:tc>
        <w:tc>
          <w:tcPr>
            <w:tcW w:w="1614" w:type="dxa"/>
            <w:tcBorders>
              <w:top w:val="nil"/>
              <w:left w:val="nil"/>
              <w:bottom w:val="nil"/>
              <w:right w:val="nil"/>
            </w:tcBorders>
            <w:shd w:val="clear" w:color="auto" w:fill="auto"/>
            <w:noWrap/>
            <w:vAlign w:val="center"/>
          </w:tcPr>
          <w:p w14:paraId="276410E2">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0.024 </w:t>
            </w:r>
          </w:p>
        </w:tc>
        <w:tc>
          <w:tcPr>
            <w:tcW w:w="1614" w:type="dxa"/>
            <w:tcBorders>
              <w:top w:val="nil"/>
              <w:left w:val="nil"/>
              <w:bottom w:val="nil"/>
              <w:right w:val="nil"/>
            </w:tcBorders>
            <w:shd w:val="clear" w:color="auto" w:fill="auto"/>
            <w:noWrap/>
            <w:vAlign w:val="center"/>
          </w:tcPr>
          <w:p w14:paraId="6782553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0.010 </w:t>
            </w:r>
          </w:p>
        </w:tc>
        <w:tc>
          <w:tcPr>
            <w:tcW w:w="1358" w:type="dxa"/>
            <w:tcBorders>
              <w:top w:val="nil"/>
              <w:left w:val="nil"/>
              <w:bottom w:val="nil"/>
              <w:right w:val="nil"/>
            </w:tcBorders>
            <w:shd w:val="clear" w:color="auto" w:fill="auto"/>
            <w:noWrap/>
            <w:vAlign w:val="center"/>
          </w:tcPr>
          <w:p w14:paraId="2D45ED5D">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2.485</w:t>
            </w:r>
          </w:p>
        </w:tc>
        <w:tc>
          <w:tcPr>
            <w:tcW w:w="987" w:type="dxa"/>
            <w:tcBorders>
              <w:top w:val="nil"/>
              <w:left w:val="nil"/>
              <w:bottom w:val="nil"/>
              <w:right w:val="nil"/>
            </w:tcBorders>
            <w:shd w:val="clear" w:color="auto" w:fill="auto"/>
            <w:noWrap/>
            <w:vAlign w:val="center"/>
          </w:tcPr>
          <w:p w14:paraId="4FE41CDB">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0.005</w:t>
            </w:r>
          </w:p>
        </w:tc>
      </w:tr>
      <w:tr w14:paraId="4126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32" w:hRule="atLeast"/>
          <w:jc w:val="center"/>
        </w:trPr>
        <w:tc>
          <w:tcPr>
            <w:tcW w:w="1853" w:type="dxa"/>
            <w:tcBorders>
              <w:top w:val="nil"/>
              <w:left w:val="nil"/>
              <w:bottom w:val="nil"/>
              <w:right w:val="nil"/>
            </w:tcBorders>
            <w:shd w:val="clear" w:color="auto" w:fill="auto"/>
            <w:noWrap/>
            <w:vAlign w:val="center"/>
          </w:tcPr>
          <w:p w14:paraId="208B456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Ferritin</w:t>
            </w:r>
            <w:r>
              <w:rPr>
                <w:rStyle w:val="9"/>
                <w:rFonts w:hint="default" w:ascii="Times New Roman" w:hAnsi="Times New Roman" w:eastAsia="Calibri ( 正文 )" w:cs="Times New Roman"/>
                <w:b w:val="0"/>
                <w:bCs w:val="0"/>
                <w:sz w:val="18"/>
                <w:szCs w:val="18"/>
                <w:lang w:val="en-US" w:eastAsia="zh-CN" w:bidi="ar"/>
              </w:rPr>
              <w:t>（ng/ml)</w:t>
            </w:r>
          </w:p>
        </w:tc>
        <w:tc>
          <w:tcPr>
            <w:tcW w:w="1028" w:type="dxa"/>
            <w:tcBorders>
              <w:top w:val="nil"/>
              <w:left w:val="nil"/>
              <w:bottom w:val="nil"/>
              <w:right w:val="nil"/>
            </w:tcBorders>
            <w:shd w:val="clear" w:color="auto" w:fill="auto"/>
            <w:noWrap/>
            <w:vAlign w:val="center"/>
          </w:tcPr>
          <w:p w14:paraId="280589A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4081</w:t>
            </w:r>
          </w:p>
        </w:tc>
        <w:tc>
          <w:tcPr>
            <w:tcW w:w="1192" w:type="dxa"/>
            <w:tcBorders>
              <w:top w:val="nil"/>
              <w:left w:val="nil"/>
              <w:bottom w:val="nil"/>
              <w:right w:val="nil"/>
            </w:tcBorders>
            <w:shd w:val="clear" w:color="auto" w:fill="auto"/>
            <w:noWrap/>
            <w:vAlign w:val="center"/>
          </w:tcPr>
          <w:p w14:paraId="490A6C6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3822</w:t>
            </w:r>
          </w:p>
        </w:tc>
        <w:tc>
          <w:tcPr>
            <w:tcW w:w="1087" w:type="dxa"/>
            <w:tcBorders>
              <w:top w:val="nil"/>
              <w:left w:val="nil"/>
              <w:bottom w:val="nil"/>
              <w:right w:val="nil"/>
            </w:tcBorders>
            <w:shd w:val="clear" w:color="auto" w:fill="auto"/>
            <w:noWrap/>
            <w:vAlign w:val="center"/>
          </w:tcPr>
          <w:p w14:paraId="1B45C23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7478</w:t>
            </w:r>
          </w:p>
        </w:tc>
        <w:tc>
          <w:tcPr>
            <w:tcW w:w="1614" w:type="dxa"/>
            <w:tcBorders>
              <w:top w:val="nil"/>
              <w:left w:val="nil"/>
              <w:bottom w:val="nil"/>
              <w:right w:val="nil"/>
            </w:tcBorders>
            <w:shd w:val="clear" w:color="auto" w:fill="auto"/>
            <w:noWrap/>
            <w:vAlign w:val="center"/>
          </w:tcPr>
          <w:p w14:paraId="20BA0F0D">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1.920 </w:t>
            </w:r>
          </w:p>
        </w:tc>
        <w:tc>
          <w:tcPr>
            <w:tcW w:w="1614" w:type="dxa"/>
            <w:tcBorders>
              <w:top w:val="nil"/>
              <w:left w:val="nil"/>
              <w:bottom w:val="nil"/>
              <w:right w:val="nil"/>
            </w:tcBorders>
            <w:shd w:val="clear" w:color="auto" w:fill="auto"/>
            <w:noWrap/>
            <w:vAlign w:val="center"/>
          </w:tcPr>
          <w:p w14:paraId="2622AB7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0.488</w:t>
            </w:r>
          </w:p>
        </w:tc>
        <w:tc>
          <w:tcPr>
            <w:tcW w:w="1358" w:type="dxa"/>
            <w:tcBorders>
              <w:top w:val="nil"/>
              <w:left w:val="nil"/>
              <w:bottom w:val="nil"/>
              <w:right w:val="nil"/>
            </w:tcBorders>
            <w:shd w:val="clear" w:color="auto" w:fill="auto"/>
            <w:noWrap/>
            <w:vAlign w:val="center"/>
          </w:tcPr>
          <w:p w14:paraId="7B75E2B4">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0.693</w:t>
            </w:r>
          </w:p>
        </w:tc>
        <w:tc>
          <w:tcPr>
            <w:tcW w:w="987" w:type="dxa"/>
            <w:tcBorders>
              <w:top w:val="nil"/>
              <w:left w:val="nil"/>
              <w:bottom w:val="nil"/>
              <w:right w:val="nil"/>
            </w:tcBorders>
            <w:shd w:val="clear" w:color="auto" w:fill="auto"/>
            <w:noWrap/>
            <w:vAlign w:val="center"/>
          </w:tcPr>
          <w:p w14:paraId="6E2AE7D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0.311</w:t>
            </w:r>
          </w:p>
        </w:tc>
      </w:tr>
      <w:tr w14:paraId="25F2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5" w:hRule="atLeast"/>
          <w:jc w:val="center"/>
        </w:trPr>
        <w:tc>
          <w:tcPr>
            <w:tcW w:w="1853" w:type="dxa"/>
            <w:tcBorders>
              <w:top w:val="nil"/>
              <w:left w:val="nil"/>
              <w:bottom w:val="nil"/>
              <w:right w:val="nil"/>
            </w:tcBorders>
            <w:shd w:val="clear" w:color="auto" w:fill="auto"/>
            <w:noWrap/>
            <w:vAlign w:val="center"/>
          </w:tcPr>
          <w:p w14:paraId="2E100C7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sCD25(pg/ml)</w:t>
            </w:r>
          </w:p>
        </w:tc>
        <w:tc>
          <w:tcPr>
            <w:tcW w:w="1028" w:type="dxa"/>
            <w:tcBorders>
              <w:top w:val="nil"/>
              <w:left w:val="nil"/>
              <w:bottom w:val="nil"/>
              <w:right w:val="nil"/>
            </w:tcBorders>
            <w:shd w:val="clear" w:color="auto" w:fill="auto"/>
            <w:noWrap/>
            <w:vAlign w:val="center"/>
          </w:tcPr>
          <w:p w14:paraId="332FBDBF">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35572.5</w:t>
            </w:r>
          </w:p>
        </w:tc>
        <w:tc>
          <w:tcPr>
            <w:tcW w:w="1192" w:type="dxa"/>
            <w:tcBorders>
              <w:top w:val="nil"/>
              <w:left w:val="nil"/>
              <w:bottom w:val="nil"/>
              <w:right w:val="nil"/>
            </w:tcBorders>
            <w:shd w:val="clear" w:color="auto" w:fill="auto"/>
            <w:noWrap/>
            <w:vAlign w:val="center"/>
          </w:tcPr>
          <w:p w14:paraId="29FF314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40705</w:t>
            </w:r>
          </w:p>
        </w:tc>
        <w:tc>
          <w:tcPr>
            <w:tcW w:w="1087" w:type="dxa"/>
            <w:tcBorders>
              <w:top w:val="nil"/>
              <w:left w:val="nil"/>
              <w:bottom w:val="nil"/>
              <w:right w:val="nil"/>
            </w:tcBorders>
            <w:shd w:val="clear" w:color="auto" w:fill="auto"/>
            <w:noWrap/>
            <w:vAlign w:val="center"/>
          </w:tcPr>
          <w:p w14:paraId="4422FE7A">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12580.5</w:t>
            </w:r>
          </w:p>
        </w:tc>
        <w:tc>
          <w:tcPr>
            <w:tcW w:w="1614" w:type="dxa"/>
            <w:tcBorders>
              <w:top w:val="nil"/>
              <w:left w:val="nil"/>
              <w:bottom w:val="nil"/>
              <w:right w:val="nil"/>
            </w:tcBorders>
            <w:shd w:val="clear" w:color="auto" w:fill="auto"/>
            <w:noWrap/>
            <w:vAlign w:val="center"/>
          </w:tcPr>
          <w:p w14:paraId="3320B81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0.227 </w:t>
            </w:r>
          </w:p>
        </w:tc>
        <w:tc>
          <w:tcPr>
            <w:tcW w:w="1614" w:type="dxa"/>
            <w:tcBorders>
              <w:top w:val="nil"/>
              <w:left w:val="nil"/>
              <w:bottom w:val="nil"/>
              <w:right w:val="nil"/>
            </w:tcBorders>
            <w:shd w:val="clear" w:color="auto" w:fill="auto"/>
            <w:noWrap/>
            <w:vAlign w:val="center"/>
          </w:tcPr>
          <w:p w14:paraId="7F33E28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4.057E-11</w:t>
            </w:r>
          </w:p>
        </w:tc>
        <w:tc>
          <w:tcPr>
            <w:tcW w:w="1358" w:type="dxa"/>
            <w:tcBorders>
              <w:top w:val="nil"/>
              <w:left w:val="nil"/>
              <w:bottom w:val="nil"/>
              <w:right w:val="nil"/>
            </w:tcBorders>
            <w:shd w:val="clear" w:color="auto" w:fill="auto"/>
            <w:noWrap/>
            <w:vAlign w:val="center"/>
          </w:tcPr>
          <w:p w14:paraId="62B51B7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1.571E-12</w:t>
            </w:r>
          </w:p>
        </w:tc>
        <w:tc>
          <w:tcPr>
            <w:tcW w:w="987" w:type="dxa"/>
            <w:tcBorders>
              <w:top w:val="nil"/>
              <w:left w:val="nil"/>
              <w:bottom w:val="nil"/>
              <w:right w:val="nil"/>
            </w:tcBorders>
            <w:shd w:val="clear" w:color="auto" w:fill="auto"/>
            <w:noWrap/>
            <w:vAlign w:val="center"/>
          </w:tcPr>
          <w:p w14:paraId="5CEFE2D1">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6.716E-15</w:t>
            </w:r>
          </w:p>
        </w:tc>
      </w:tr>
      <w:tr w14:paraId="69EA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25" w:hRule="atLeast"/>
          <w:jc w:val="center"/>
        </w:trPr>
        <w:tc>
          <w:tcPr>
            <w:tcW w:w="1853" w:type="dxa"/>
            <w:tcBorders>
              <w:top w:val="nil"/>
              <w:left w:val="nil"/>
              <w:bottom w:val="single" w:color="000000" w:sz="4" w:space="0"/>
              <w:right w:val="nil"/>
            </w:tcBorders>
            <w:shd w:val="clear" w:color="auto" w:fill="auto"/>
            <w:noWrap/>
            <w:vAlign w:val="center"/>
          </w:tcPr>
          <w:p w14:paraId="250BE9C3">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NK's activity</w:t>
            </w:r>
          </w:p>
        </w:tc>
        <w:tc>
          <w:tcPr>
            <w:tcW w:w="1028" w:type="dxa"/>
            <w:tcBorders>
              <w:top w:val="nil"/>
              <w:left w:val="nil"/>
              <w:bottom w:val="single" w:color="000000" w:sz="4" w:space="0"/>
              <w:right w:val="nil"/>
            </w:tcBorders>
            <w:shd w:val="clear" w:color="auto" w:fill="auto"/>
            <w:noWrap/>
            <w:vAlign w:val="center"/>
          </w:tcPr>
          <w:p w14:paraId="4C001E10">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0.155</w:t>
            </w:r>
          </w:p>
        </w:tc>
        <w:tc>
          <w:tcPr>
            <w:tcW w:w="1192" w:type="dxa"/>
            <w:tcBorders>
              <w:top w:val="nil"/>
              <w:left w:val="nil"/>
              <w:bottom w:val="single" w:color="000000" w:sz="4" w:space="0"/>
              <w:right w:val="nil"/>
            </w:tcBorders>
            <w:shd w:val="clear" w:color="auto" w:fill="auto"/>
            <w:noWrap/>
            <w:vAlign w:val="center"/>
          </w:tcPr>
          <w:p w14:paraId="071E3DB6">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0.1546</w:t>
            </w:r>
          </w:p>
        </w:tc>
        <w:tc>
          <w:tcPr>
            <w:tcW w:w="1087" w:type="dxa"/>
            <w:tcBorders>
              <w:top w:val="nil"/>
              <w:left w:val="nil"/>
              <w:bottom w:val="single" w:color="000000" w:sz="4" w:space="0"/>
              <w:right w:val="nil"/>
            </w:tcBorders>
            <w:shd w:val="clear" w:color="auto" w:fill="auto"/>
            <w:noWrap/>
            <w:vAlign w:val="center"/>
          </w:tcPr>
          <w:p w14:paraId="2BF2419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0.152</w:t>
            </w:r>
          </w:p>
        </w:tc>
        <w:tc>
          <w:tcPr>
            <w:tcW w:w="1614" w:type="dxa"/>
            <w:tcBorders>
              <w:top w:val="nil"/>
              <w:left w:val="nil"/>
              <w:bottom w:val="single" w:color="000000" w:sz="4" w:space="0"/>
              <w:right w:val="nil"/>
            </w:tcBorders>
            <w:shd w:val="clear" w:color="auto" w:fill="auto"/>
            <w:noWrap/>
            <w:vAlign w:val="center"/>
          </w:tcPr>
          <w:p w14:paraId="04816675">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 xml:space="preserve">2.273 </w:t>
            </w:r>
          </w:p>
        </w:tc>
        <w:tc>
          <w:tcPr>
            <w:tcW w:w="1614" w:type="dxa"/>
            <w:tcBorders>
              <w:top w:val="nil"/>
              <w:left w:val="nil"/>
              <w:bottom w:val="single" w:color="000000" w:sz="4" w:space="0"/>
              <w:right w:val="nil"/>
            </w:tcBorders>
            <w:shd w:val="clear" w:color="auto" w:fill="auto"/>
            <w:noWrap/>
            <w:vAlign w:val="center"/>
          </w:tcPr>
          <w:p w14:paraId="70FA5ECC">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0.659</w:t>
            </w:r>
          </w:p>
        </w:tc>
        <w:tc>
          <w:tcPr>
            <w:tcW w:w="1358" w:type="dxa"/>
            <w:tcBorders>
              <w:top w:val="nil"/>
              <w:left w:val="nil"/>
              <w:bottom w:val="single" w:color="000000" w:sz="4" w:space="0"/>
              <w:right w:val="nil"/>
            </w:tcBorders>
            <w:shd w:val="clear" w:color="auto" w:fill="auto"/>
            <w:noWrap/>
            <w:vAlign w:val="center"/>
          </w:tcPr>
          <w:p w14:paraId="31DE715E">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1.363</w:t>
            </w:r>
          </w:p>
        </w:tc>
        <w:tc>
          <w:tcPr>
            <w:tcW w:w="987" w:type="dxa"/>
            <w:tcBorders>
              <w:top w:val="nil"/>
              <w:left w:val="nil"/>
              <w:bottom w:val="single" w:color="000000" w:sz="4" w:space="0"/>
              <w:right w:val="nil"/>
            </w:tcBorders>
            <w:shd w:val="clear" w:color="auto" w:fill="auto"/>
            <w:noWrap/>
            <w:vAlign w:val="center"/>
          </w:tcPr>
          <w:p w14:paraId="494DFAB7">
            <w:pPr>
              <w:keepNext w:val="0"/>
              <w:keepLines w:val="0"/>
              <w:widowControl/>
              <w:suppressLineNumbers w:val="0"/>
              <w:snapToGrid w:val="0"/>
              <w:jc w:val="center"/>
              <w:textAlignment w:val="center"/>
              <w:rPr>
                <w:rFonts w:hint="default" w:ascii="Times New Roman" w:hAnsi="Times New Roman" w:eastAsia="Calibri ( 正文 )" w:cs="Times New Roman"/>
                <w:b w:val="0"/>
                <w:bCs w:val="0"/>
                <w:i w:val="0"/>
                <w:iCs w:val="0"/>
                <w:color w:val="000000"/>
                <w:sz w:val="18"/>
                <w:szCs w:val="18"/>
                <w:u w:val="none"/>
              </w:rPr>
            </w:pPr>
            <w:r>
              <w:rPr>
                <w:rFonts w:hint="default" w:ascii="Times New Roman" w:hAnsi="Times New Roman" w:eastAsia="Calibri ( 正文 )" w:cs="Times New Roman"/>
                <w:b w:val="0"/>
                <w:bCs w:val="0"/>
                <w:i w:val="0"/>
                <w:iCs w:val="0"/>
                <w:color w:val="000000"/>
                <w:kern w:val="0"/>
                <w:sz w:val="18"/>
                <w:szCs w:val="18"/>
                <w:u w:val="none"/>
                <w:lang w:val="en-US" w:eastAsia="zh-CN" w:bidi="ar"/>
              </w:rPr>
              <w:t>0.496</w:t>
            </w:r>
          </w:p>
        </w:tc>
      </w:tr>
    </w:tbl>
    <w:p w14:paraId="5E14C7FC">
      <w:pPr>
        <w:jc w:val="both"/>
        <w:rPr>
          <w:rFonts w:hint="default" w:asciiTheme="minorAscii" w:hAnsiTheme="minorAscii"/>
          <w:b/>
          <w:bCs/>
          <w:sz w:val="21"/>
          <w:szCs w:val="21"/>
          <w:lang w:val="en-US" w:eastAsia="zh-CN"/>
        </w:rPr>
      </w:pPr>
      <w:r>
        <w:rPr>
          <w:rFonts w:hint="default" w:ascii="Times New Roman" w:hAnsi="Times New Roman" w:eastAsia="宋体" w:cs="Times New Roman"/>
          <w:b/>
          <w:bCs/>
          <w:sz w:val="13"/>
          <w:szCs w:val="13"/>
          <w:lang w:val="en-US" w:eastAsia="zh-CN"/>
        </w:rPr>
        <w:t>HLH, h</w:t>
      </w:r>
      <w:r>
        <w:rPr>
          <w:rFonts w:hint="default" w:ascii="Times New Roman" w:hAnsi="Times New Roman" w:eastAsia="宋体" w:cs="Times New Roman"/>
          <w:b/>
          <w:bCs/>
          <w:color w:val="231F20"/>
          <w:kern w:val="0"/>
          <w:sz w:val="13"/>
          <w:szCs w:val="13"/>
          <w:lang w:val="en-US" w:eastAsia="zh-CN" w:bidi="ar"/>
        </w:rPr>
        <w:t xml:space="preserve">emophagocytic lymphohistiocytosis; </w:t>
      </w:r>
      <w:r>
        <w:rPr>
          <w:rFonts w:hint="default" w:ascii="Times New Roman" w:hAnsi="Times New Roman" w:eastAsia="宋体" w:cs="Times New Roman"/>
          <w:b/>
          <w:bCs/>
          <w:sz w:val="13"/>
          <w:szCs w:val="13"/>
          <w:lang w:val="en-US" w:eastAsia="zh-CN"/>
        </w:rPr>
        <w:t>MAS, macrophage activation syndrome; EBV-HLH, EBV associated HLH;</w:t>
      </w:r>
      <w:r>
        <w:rPr>
          <w:rFonts w:hint="default" w:ascii="Times New Roman" w:hAnsi="Times New Roman" w:eastAsia="宋体" w:cs="Times New Roman"/>
          <w:b/>
          <w:bCs/>
          <w:sz w:val="24"/>
          <w:szCs w:val="24"/>
          <w:lang w:val="en-US" w:eastAsia="zh-CN"/>
        </w:rPr>
        <w:t xml:space="preserve"> </w:t>
      </w:r>
    </w:p>
    <w:p w14:paraId="0C04E47A">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r>
        <w:rPr>
          <w:rFonts w:hint="default" w:ascii="Times New Roman" w:hAnsi="Times New Roman" w:cs="Times New Roman"/>
          <w:b/>
          <w:bCs/>
          <w:sz w:val="18"/>
          <w:szCs w:val="18"/>
          <w:lang w:val="en-US" w:eastAsia="zh-CN"/>
        </w:rPr>
        <w:t xml:space="preserve">Supplementary Figure1a. </w:t>
      </w:r>
      <w:r>
        <w:rPr>
          <w:rFonts w:hint="default" w:ascii="Times New Roman" w:hAnsi="Times New Roman" w:eastAsia="HelveticaNeueLTStd-Lt" w:cs="Times New Roman"/>
          <w:b/>
          <w:bCs/>
          <w:color w:val="231F20"/>
          <w:kern w:val="0"/>
          <w:sz w:val="18"/>
          <w:szCs w:val="18"/>
          <w:lang w:val="en-US" w:eastAsia="zh-CN" w:bidi="ar"/>
        </w:rPr>
        <w:t xml:space="preserve">Principal components analyses (PCA) of the </w:t>
      </w:r>
      <w:r>
        <w:rPr>
          <w:rFonts w:hint="default" w:ascii="Times New Roman" w:hAnsi="Times New Roman" w:eastAsia="HelveticaNeueLTStd-Lt" w:cs="Times New Roman"/>
          <w:b/>
          <w:bCs/>
          <w:i/>
          <w:iCs/>
          <w:color w:val="FF0000"/>
          <w:kern w:val="0"/>
          <w:sz w:val="18"/>
          <w:szCs w:val="18"/>
          <w:highlight w:val="none"/>
          <w:lang w:val="en-US" w:eastAsia="zh-CN" w:bidi="ar"/>
        </w:rPr>
        <w:t>34 serum biomarkers des</w:t>
      </w:r>
      <w:r>
        <w:rPr>
          <w:rFonts w:hint="default" w:ascii="Times New Roman" w:hAnsi="Times New Roman" w:eastAsia="HelveticaNeueLTStd-Lt" w:cs="Times New Roman"/>
          <w:b/>
          <w:bCs/>
          <w:i/>
          <w:iCs/>
          <w:color w:val="E54C5E" w:themeColor="accent6"/>
          <w:kern w:val="0"/>
          <w:sz w:val="18"/>
          <w:szCs w:val="18"/>
          <w:lang w:val="en-US" w:eastAsia="zh-CN" w:bidi="ar"/>
          <w14:textFill>
            <w14:solidFill>
              <w14:schemeClr w14:val="accent6"/>
            </w14:solidFill>
          </w14:textFill>
        </w:rPr>
        <w:t>cribed in Method i</w:t>
      </w:r>
      <w:r>
        <w:rPr>
          <w:rFonts w:hint="default" w:ascii="Times New Roman" w:hAnsi="Times New Roman" w:eastAsia="HelveticaNeueLTStd-Lt" w:cs="Times New Roman"/>
          <w:b/>
          <w:bCs/>
          <w:color w:val="231F20"/>
          <w:kern w:val="0"/>
          <w:sz w:val="18"/>
          <w:szCs w:val="18"/>
          <w:lang w:val="en-US" w:eastAsia="zh-CN" w:bidi="ar"/>
        </w:rPr>
        <w:t>n EBV-HLH (n=15), L-HLH (n=14) and MAS (n=16) 2021-2002.</w:t>
      </w:r>
    </w:p>
    <w:p w14:paraId="26EBC6ED">
      <w:pPr>
        <w:keepNext w:val="0"/>
        <w:keepLines w:val="0"/>
        <w:widowControl/>
        <w:suppressLineNumbers w:val="0"/>
        <w:jc w:val="left"/>
        <w:rPr>
          <w:rFonts w:hint="default" w:eastAsia="HelveticaNeueLTStd-Lt" w:cs="HelveticaNeueLTStd-Lt" w:asciiTheme="minorAscii" w:hAnsiTheme="minorAscii"/>
          <w:b/>
          <w:bCs/>
          <w:color w:val="231F20"/>
          <w:kern w:val="0"/>
          <w:sz w:val="18"/>
          <w:szCs w:val="18"/>
          <w:lang w:val="en-US" w:eastAsia="zh-CN" w:bidi="ar"/>
        </w:rPr>
      </w:pPr>
      <w:r>
        <w:rPr>
          <w:rFonts w:hint="default" w:eastAsia="HelveticaNeueLTStd-Lt" w:cs="HelveticaNeueLTStd-Lt" w:asciiTheme="minorAscii" w:hAnsiTheme="minorAscii"/>
          <w:b/>
          <w:bCs/>
          <w:color w:val="231F20"/>
          <w:kern w:val="0"/>
          <w:sz w:val="18"/>
          <w:szCs w:val="18"/>
          <w:lang w:val="en-US" w:eastAsia="zh-CN" w:bidi="ar"/>
        </w:rPr>
        <w:drawing>
          <wp:inline distT="0" distB="0" distL="114300" distR="114300">
            <wp:extent cx="4358005" cy="2642235"/>
            <wp:effectExtent l="0" t="0" r="4445" b="5715"/>
            <wp:docPr id="9" name="图片 9" descr="PCA202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PCA2021-2022"/>
                    <pic:cNvPicPr>
                      <a:picLocks noChangeAspect="1"/>
                    </pic:cNvPicPr>
                  </pic:nvPicPr>
                  <pic:blipFill>
                    <a:blip r:embed="rId5"/>
                    <a:stretch>
                      <a:fillRect/>
                    </a:stretch>
                  </pic:blipFill>
                  <pic:spPr>
                    <a:xfrm>
                      <a:off x="0" y="0"/>
                      <a:ext cx="4358005" cy="2642235"/>
                    </a:xfrm>
                    <a:prstGeom prst="rect">
                      <a:avLst/>
                    </a:prstGeom>
                  </pic:spPr>
                </pic:pic>
              </a:graphicData>
            </a:graphic>
          </wp:inline>
        </w:drawing>
      </w:r>
    </w:p>
    <w:p w14:paraId="42B804EC">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r>
        <w:rPr>
          <w:rFonts w:hint="default" w:ascii="Times New Roman" w:hAnsi="Times New Roman" w:cs="Times New Roman"/>
          <w:b/>
          <w:bCs/>
          <w:sz w:val="18"/>
          <w:szCs w:val="18"/>
          <w:lang w:val="en-US" w:eastAsia="zh-CN"/>
        </w:rPr>
        <w:t xml:space="preserve">Supplementary Figure1b. </w:t>
      </w:r>
      <w:r>
        <w:rPr>
          <w:rFonts w:hint="default" w:ascii="Times New Roman" w:hAnsi="Times New Roman" w:eastAsia="HelveticaNeueLTStd-Lt" w:cs="Times New Roman"/>
          <w:b/>
          <w:bCs/>
          <w:color w:val="231F20"/>
          <w:kern w:val="0"/>
          <w:sz w:val="18"/>
          <w:szCs w:val="18"/>
          <w:lang w:val="en-US" w:eastAsia="zh-CN" w:bidi="ar"/>
        </w:rPr>
        <w:t xml:space="preserve">Principal components analyses (PCA) of the </w:t>
      </w:r>
      <w:r>
        <w:rPr>
          <w:rFonts w:hint="default" w:ascii="Times New Roman" w:hAnsi="Times New Roman" w:eastAsia="HelveticaNeueLTStd-Lt" w:cs="Times New Roman"/>
          <w:b/>
          <w:bCs/>
          <w:i/>
          <w:iCs/>
          <w:color w:val="FF0000"/>
          <w:kern w:val="0"/>
          <w:sz w:val="18"/>
          <w:szCs w:val="18"/>
          <w:highlight w:val="none"/>
          <w:lang w:val="en-US" w:eastAsia="zh-CN" w:bidi="ar"/>
        </w:rPr>
        <w:t>11 serum biomarkers des</w:t>
      </w:r>
      <w:r>
        <w:rPr>
          <w:rFonts w:hint="default" w:ascii="Times New Roman" w:hAnsi="Times New Roman" w:eastAsia="HelveticaNeueLTStd-Lt" w:cs="Times New Roman"/>
          <w:b/>
          <w:bCs/>
          <w:i/>
          <w:iCs/>
          <w:color w:val="E54C5E" w:themeColor="accent6"/>
          <w:kern w:val="0"/>
          <w:sz w:val="18"/>
          <w:szCs w:val="18"/>
          <w:lang w:val="en-US" w:eastAsia="zh-CN" w:bidi="ar"/>
          <w14:textFill>
            <w14:solidFill>
              <w14:schemeClr w14:val="accent6"/>
            </w14:solidFill>
          </w14:textFill>
        </w:rPr>
        <w:t>cribed in Method i</w:t>
      </w:r>
      <w:r>
        <w:rPr>
          <w:rFonts w:hint="default" w:ascii="Times New Roman" w:hAnsi="Times New Roman" w:eastAsia="HelveticaNeueLTStd-Lt" w:cs="Times New Roman"/>
          <w:b/>
          <w:bCs/>
          <w:color w:val="231F20"/>
          <w:kern w:val="0"/>
          <w:sz w:val="18"/>
          <w:szCs w:val="18"/>
          <w:lang w:val="en-US" w:eastAsia="zh-CN" w:bidi="ar"/>
        </w:rPr>
        <w:t>n HC (n=9), EBV-HLH (n=23), L-HLH (n=30) and MAS (n=25) post-2022..</w:t>
      </w:r>
    </w:p>
    <w:p w14:paraId="00B3BB81">
      <w:pPr>
        <w:keepNext w:val="0"/>
        <w:keepLines w:val="0"/>
        <w:widowControl/>
        <w:suppressLineNumbers w:val="0"/>
        <w:jc w:val="left"/>
        <w:rPr>
          <w:rFonts w:hint="default" w:eastAsia="HelveticaNeueLTStd-Lt" w:cs="HelveticaNeueLTStd-Lt" w:asciiTheme="minorAscii" w:hAnsiTheme="minorAscii"/>
          <w:b/>
          <w:bCs/>
          <w:color w:val="231F20"/>
          <w:kern w:val="0"/>
          <w:sz w:val="21"/>
          <w:szCs w:val="21"/>
          <w:lang w:val="en-US" w:eastAsia="zh-CN" w:bidi="ar"/>
        </w:rPr>
      </w:pPr>
      <w:r>
        <w:rPr>
          <w:rFonts w:hint="default" w:eastAsia="HelveticaNeueLTStd-Lt" w:cs="HelveticaNeueLTStd-Lt" w:asciiTheme="minorAscii" w:hAnsiTheme="minorAscii"/>
          <w:b/>
          <w:bCs/>
          <w:color w:val="231F20"/>
          <w:kern w:val="0"/>
          <w:sz w:val="21"/>
          <w:szCs w:val="21"/>
          <w:lang w:val="en-US" w:eastAsia="zh-CN" w:bidi="ar"/>
        </w:rPr>
        <w:drawing>
          <wp:inline distT="0" distB="0" distL="114300" distR="114300">
            <wp:extent cx="4386580" cy="3030855"/>
            <wp:effectExtent l="0" t="0" r="4445" b="7620"/>
            <wp:docPr id="11" name="图片 11" descr="PCA2022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CA2022后"/>
                    <pic:cNvPicPr>
                      <a:picLocks noChangeAspect="1"/>
                    </pic:cNvPicPr>
                  </pic:nvPicPr>
                  <pic:blipFill>
                    <a:blip r:embed="rId6"/>
                    <a:stretch>
                      <a:fillRect/>
                    </a:stretch>
                  </pic:blipFill>
                  <pic:spPr>
                    <a:xfrm>
                      <a:off x="0" y="0"/>
                      <a:ext cx="4386580" cy="3030855"/>
                    </a:xfrm>
                    <a:prstGeom prst="rect">
                      <a:avLst/>
                    </a:prstGeom>
                  </pic:spPr>
                </pic:pic>
              </a:graphicData>
            </a:graphic>
          </wp:inline>
        </w:drawing>
      </w:r>
    </w:p>
    <w:p w14:paraId="7CA86643">
      <w:pPr>
        <w:keepNext w:val="0"/>
        <w:keepLines w:val="0"/>
        <w:widowControl/>
        <w:suppressLineNumbers w:val="0"/>
        <w:jc w:val="center"/>
        <w:rPr>
          <w:rFonts w:hint="default" w:eastAsia="MillerDaily-Bold" w:cs="MillerDaily-Bold" w:asciiTheme="minorAscii" w:hAnsiTheme="minorAscii"/>
          <w:b/>
          <w:bCs/>
          <w:color w:val="000000"/>
          <w:kern w:val="0"/>
          <w:sz w:val="18"/>
          <w:szCs w:val="18"/>
          <w:lang w:val="en-US" w:eastAsia="zh-CN" w:bidi="ar"/>
        </w:rPr>
      </w:pPr>
    </w:p>
    <w:p w14:paraId="6E3BAD87">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r>
        <w:rPr>
          <w:rFonts w:hint="default" w:ascii="Times New Roman" w:hAnsi="Times New Roman" w:eastAsia="HelveticaNeueLTStd-Lt" w:cs="Times New Roman"/>
          <w:b/>
          <w:bCs/>
          <w:color w:val="231F20"/>
          <w:kern w:val="0"/>
          <w:sz w:val="18"/>
          <w:szCs w:val="18"/>
          <w:lang w:val="en-US" w:eastAsia="zh-CN" w:bidi="ar"/>
        </w:rPr>
        <w:t>Supplementary Table2. The individual serum biomarkers in EBV-HLH (n=37), L-HLH (n=29) and MAS (n=20) pre-2021, by Kruskal-Wallis test followed b</w:t>
      </w:r>
      <w:r>
        <w:rPr>
          <w:rFonts w:hint="default" w:ascii="Times New Roman" w:hAnsi="Times New Roman" w:eastAsia="HelveticaNeueLTStd-Lt" w:cs="Times New Roman"/>
          <w:b/>
          <w:bCs/>
          <w:color w:val="231F20"/>
          <w:kern w:val="0"/>
          <w:sz w:val="18"/>
          <w:szCs w:val="18"/>
          <w:highlight w:val="none"/>
          <w:lang w:val="en-US" w:eastAsia="zh-CN" w:bidi="ar"/>
        </w:rPr>
        <w:t>y Bonferroni test for multiple co</w:t>
      </w:r>
      <w:r>
        <w:rPr>
          <w:rFonts w:hint="default" w:ascii="Times New Roman" w:hAnsi="Times New Roman" w:eastAsia="HelveticaNeueLTStd-Lt" w:cs="Times New Roman"/>
          <w:b/>
          <w:bCs/>
          <w:color w:val="231F20"/>
          <w:kern w:val="0"/>
          <w:sz w:val="18"/>
          <w:szCs w:val="18"/>
          <w:lang w:val="en-US" w:eastAsia="zh-CN" w:bidi="ar"/>
        </w:rPr>
        <w:t>mparisons.</w:t>
      </w:r>
    </w:p>
    <w:tbl>
      <w:tblPr>
        <w:tblStyle w:val="5"/>
        <w:tblpPr w:leftFromText="180" w:rightFromText="180" w:vertAnchor="text" w:horzAnchor="page" w:tblpX="1583" w:tblpY="321"/>
        <w:tblOverlap w:val="never"/>
        <w:tblW w:w="103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7"/>
        <w:gridCol w:w="1116"/>
        <w:gridCol w:w="967"/>
        <w:gridCol w:w="117"/>
        <w:gridCol w:w="1041"/>
        <w:gridCol w:w="1850"/>
        <w:gridCol w:w="1417"/>
        <w:gridCol w:w="2090"/>
      </w:tblGrid>
      <w:tr w14:paraId="17BA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707" w:type="dxa"/>
            <w:tcBorders>
              <w:top w:val="single" w:color="000000" w:sz="8" w:space="0"/>
              <w:left w:val="nil"/>
              <w:bottom w:val="single" w:color="000000" w:sz="8" w:space="0"/>
              <w:right w:val="nil"/>
            </w:tcBorders>
            <w:shd w:val="clear" w:color="auto" w:fill="auto"/>
            <w:vAlign w:val="top"/>
          </w:tcPr>
          <w:p w14:paraId="36831F7B">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Biomarkers（median/（pg/ml)）</w:t>
            </w:r>
          </w:p>
        </w:tc>
        <w:tc>
          <w:tcPr>
            <w:tcW w:w="1116" w:type="dxa"/>
            <w:tcBorders>
              <w:top w:val="single" w:color="000000" w:sz="8" w:space="0"/>
              <w:left w:val="nil"/>
              <w:bottom w:val="single" w:color="000000" w:sz="8" w:space="0"/>
              <w:right w:val="nil"/>
            </w:tcBorders>
            <w:shd w:val="clear" w:color="auto" w:fill="auto"/>
            <w:vAlign w:val="top"/>
          </w:tcPr>
          <w:p w14:paraId="1C1D2DB4">
            <w:pPr>
              <w:keepNext w:val="0"/>
              <w:keepLines w:val="0"/>
              <w:widowControl/>
              <w:suppressLineNumbers w:val="0"/>
              <w:jc w:val="both"/>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EBV-HLH</w:t>
            </w:r>
          </w:p>
        </w:tc>
        <w:tc>
          <w:tcPr>
            <w:tcW w:w="967" w:type="dxa"/>
            <w:tcBorders>
              <w:top w:val="single" w:color="000000" w:sz="8" w:space="0"/>
              <w:left w:val="nil"/>
              <w:bottom w:val="single" w:color="000000" w:sz="8" w:space="0"/>
              <w:right w:val="nil"/>
            </w:tcBorders>
            <w:shd w:val="clear" w:color="auto" w:fill="auto"/>
            <w:vAlign w:val="top"/>
          </w:tcPr>
          <w:p w14:paraId="74F8F341">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L-HLH</w:t>
            </w:r>
          </w:p>
        </w:tc>
        <w:tc>
          <w:tcPr>
            <w:tcW w:w="1158" w:type="dxa"/>
            <w:gridSpan w:val="2"/>
            <w:tcBorders>
              <w:top w:val="single" w:color="000000" w:sz="8" w:space="0"/>
              <w:left w:val="nil"/>
              <w:bottom w:val="single" w:color="000000" w:sz="8" w:space="0"/>
              <w:right w:val="nil"/>
            </w:tcBorders>
            <w:shd w:val="clear" w:color="auto" w:fill="auto"/>
            <w:vAlign w:val="top"/>
          </w:tcPr>
          <w:p w14:paraId="1F5BE8FE">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MAS</w:t>
            </w:r>
          </w:p>
        </w:tc>
        <w:tc>
          <w:tcPr>
            <w:tcW w:w="1850" w:type="dxa"/>
            <w:tcBorders>
              <w:top w:val="single" w:color="000000" w:sz="8" w:space="0"/>
              <w:left w:val="nil"/>
              <w:bottom w:val="single" w:color="000000" w:sz="8" w:space="0"/>
              <w:right w:val="nil"/>
            </w:tcBorders>
            <w:shd w:val="clear" w:color="auto" w:fill="auto"/>
            <w:vAlign w:val="top"/>
          </w:tcPr>
          <w:p w14:paraId="22CD106E">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p.adj</w:t>
            </w:r>
            <w:r>
              <w:rPr>
                <w:rFonts w:hint="default" w:ascii="Times New Roman" w:hAnsi="Times New Roman" w:eastAsia="HelveticaNeueLTStd-Lt" w:cs="Times New Roman"/>
                <w:b/>
                <w:bCs/>
                <w:color w:val="231F20"/>
                <w:kern w:val="0"/>
                <w:sz w:val="18"/>
                <w:szCs w:val="18"/>
                <w:lang w:val="en-US" w:eastAsia="zh-CN" w:bidi="ar"/>
              </w:rPr>
              <w:t xml:space="preserve"> (EBV-HLH vs L-HLH)</w:t>
            </w:r>
          </w:p>
        </w:tc>
        <w:tc>
          <w:tcPr>
            <w:tcW w:w="1417" w:type="dxa"/>
            <w:tcBorders>
              <w:top w:val="single" w:color="000000" w:sz="8" w:space="0"/>
              <w:left w:val="nil"/>
              <w:bottom w:val="single" w:color="000000" w:sz="8" w:space="0"/>
              <w:right w:val="nil"/>
            </w:tcBorders>
            <w:shd w:val="clear" w:color="auto" w:fill="auto"/>
            <w:vAlign w:val="top"/>
          </w:tcPr>
          <w:p w14:paraId="491B3FC5">
            <w:pPr>
              <w:keepNext w:val="0"/>
              <w:keepLines w:val="0"/>
              <w:widowControl/>
              <w:suppressLineNumbers w:val="0"/>
              <w:jc w:val="both"/>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p.adj(EBV-HLH vs MAS)</w:t>
            </w:r>
          </w:p>
        </w:tc>
        <w:tc>
          <w:tcPr>
            <w:tcW w:w="2090" w:type="dxa"/>
            <w:tcBorders>
              <w:top w:val="single" w:color="000000" w:sz="8" w:space="0"/>
              <w:left w:val="nil"/>
              <w:bottom w:val="single" w:color="000000" w:sz="8" w:space="0"/>
              <w:right w:val="nil"/>
            </w:tcBorders>
            <w:shd w:val="clear" w:color="auto" w:fill="auto"/>
            <w:vAlign w:val="top"/>
          </w:tcPr>
          <w:p w14:paraId="7D06DD3A">
            <w:pPr>
              <w:keepNext w:val="0"/>
              <w:keepLines w:val="0"/>
              <w:widowControl/>
              <w:numPr>
                <w:ilvl w:val="0"/>
                <w:numId w:val="0"/>
              </w:numPr>
              <w:suppressLineNumbers w:val="0"/>
              <w:ind w:left="658" w:leftChars="208" w:hanging="221" w:hangingChars="100"/>
              <w:jc w:val="both"/>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p.adj(L-HLH vs MAS)</w:t>
            </w:r>
          </w:p>
        </w:tc>
      </w:tr>
      <w:tr w14:paraId="4D7EA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D885CD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shd w:val="clear" w:fill="E7E6E6" w:themeFill="background2"/>
                <w:lang w:val="en-US" w:eastAsia="zh-CN" w:bidi="ar"/>
              </w:rPr>
              <w:t>MIP-1α</w:t>
            </w:r>
          </w:p>
        </w:tc>
        <w:tc>
          <w:tcPr>
            <w:tcW w:w="1116" w:type="dxa"/>
            <w:tcBorders>
              <w:top w:val="nil"/>
              <w:left w:val="nil"/>
              <w:bottom w:val="nil"/>
              <w:right w:val="nil"/>
            </w:tcBorders>
            <w:shd w:val="clear" w:color="auto" w:fill="auto"/>
            <w:noWrap/>
            <w:vAlign w:val="bottom"/>
          </w:tcPr>
          <w:p w14:paraId="5FE9A09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1084" w:type="dxa"/>
            <w:gridSpan w:val="2"/>
            <w:tcBorders>
              <w:top w:val="nil"/>
              <w:left w:val="nil"/>
              <w:bottom w:val="nil"/>
              <w:right w:val="nil"/>
            </w:tcBorders>
            <w:shd w:val="clear" w:color="auto" w:fill="auto"/>
            <w:noWrap/>
            <w:vAlign w:val="bottom"/>
          </w:tcPr>
          <w:p w14:paraId="0BD937A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11.89</w:t>
            </w:r>
          </w:p>
        </w:tc>
        <w:tc>
          <w:tcPr>
            <w:tcW w:w="1041" w:type="dxa"/>
            <w:tcBorders>
              <w:top w:val="nil"/>
              <w:left w:val="nil"/>
              <w:bottom w:val="nil"/>
              <w:right w:val="nil"/>
            </w:tcBorders>
            <w:shd w:val="clear" w:color="auto" w:fill="auto"/>
            <w:noWrap/>
            <w:vAlign w:val="bottom"/>
          </w:tcPr>
          <w:p w14:paraId="3EDE5BA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4.24</w:t>
            </w:r>
          </w:p>
        </w:tc>
        <w:tc>
          <w:tcPr>
            <w:tcW w:w="1850" w:type="dxa"/>
            <w:tcBorders>
              <w:top w:val="nil"/>
              <w:left w:val="nil"/>
              <w:bottom w:val="nil"/>
              <w:right w:val="nil"/>
            </w:tcBorders>
            <w:shd w:val="clear" w:color="auto" w:fill="auto"/>
            <w:noWrap/>
            <w:vAlign w:val="bottom"/>
          </w:tcPr>
          <w:p w14:paraId="4E63A29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0.4459</w:t>
            </w:r>
          </w:p>
        </w:tc>
        <w:tc>
          <w:tcPr>
            <w:tcW w:w="1417" w:type="dxa"/>
            <w:tcBorders>
              <w:top w:val="nil"/>
              <w:left w:val="nil"/>
              <w:bottom w:val="nil"/>
              <w:right w:val="nil"/>
            </w:tcBorders>
            <w:shd w:val="clear" w:color="000000" w:fill="auto"/>
            <w:noWrap/>
            <w:vAlign w:val="bottom"/>
          </w:tcPr>
          <w:p w14:paraId="1481B76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0.0025</w:t>
            </w:r>
          </w:p>
        </w:tc>
        <w:tc>
          <w:tcPr>
            <w:tcW w:w="2090" w:type="dxa"/>
            <w:tcBorders>
              <w:top w:val="nil"/>
              <w:left w:val="nil"/>
              <w:bottom w:val="nil"/>
              <w:right w:val="nil"/>
            </w:tcBorders>
            <w:shd w:val="clear" w:color="000000" w:fill="auto"/>
            <w:noWrap/>
            <w:vAlign w:val="bottom"/>
          </w:tcPr>
          <w:p w14:paraId="63FF923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0.0032</w:t>
            </w:r>
          </w:p>
        </w:tc>
      </w:tr>
      <w:tr w14:paraId="791E0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5AE0C3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SDF1-α</w:t>
            </w:r>
          </w:p>
        </w:tc>
        <w:tc>
          <w:tcPr>
            <w:tcW w:w="1116" w:type="dxa"/>
            <w:tcBorders>
              <w:top w:val="nil"/>
              <w:left w:val="nil"/>
              <w:bottom w:val="nil"/>
              <w:right w:val="nil"/>
            </w:tcBorders>
            <w:shd w:val="clear" w:color="auto" w:fill="auto"/>
            <w:noWrap/>
            <w:vAlign w:val="bottom"/>
          </w:tcPr>
          <w:p w14:paraId="6FB8A1F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427.5</w:t>
            </w:r>
          </w:p>
        </w:tc>
        <w:tc>
          <w:tcPr>
            <w:tcW w:w="1084" w:type="dxa"/>
            <w:gridSpan w:val="2"/>
            <w:tcBorders>
              <w:top w:val="nil"/>
              <w:left w:val="nil"/>
              <w:bottom w:val="nil"/>
              <w:right w:val="nil"/>
            </w:tcBorders>
            <w:shd w:val="clear" w:color="auto" w:fill="auto"/>
            <w:noWrap/>
            <w:vAlign w:val="bottom"/>
          </w:tcPr>
          <w:p w14:paraId="3606BF1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331.6</w:t>
            </w:r>
          </w:p>
        </w:tc>
        <w:tc>
          <w:tcPr>
            <w:tcW w:w="1041" w:type="dxa"/>
            <w:tcBorders>
              <w:top w:val="nil"/>
              <w:left w:val="nil"/>
              <w:bottom w:val="nil"/>
              <w:right w:val="nil"/>
            </w:tcBorders>
            <w:shd w:val="clear" w:color="auto" w:fill="auto"/>
            <w:noWrap/>
            <w:vAlign w:val="bottom"/>
          </w:tcPr>
          <w:p w14:paraId="45EE9D3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561.8</w:t>
            </w:r>
          </w:p>
        </w:tc>
        <w:tc>
          <w:tcPr>
            <w:tcW w:w="1850" w:type="dxa"/>
            <w:tcBorders>
              <w:top w:val="nil"/>
              <w:left w:val="nil"/>
              <w:bottom w:val="nil"/>
              <w:right w:val="nil"/>
            </w:tcBorders>
            <w:shd w:val="clear" w:color="auto" w:fill="auto"/>
            <w:noWrap/>
            <w:vAlign w:val="bottom"/>
          </w:tcPr>
          <w:p w14:paraId="6EAFC2E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0.1616</w:t>
            </w:r>
          </w:p>
        </w:tc>
        <w:tc>
          <w:tcPr>
            <w:tcW w:w="1417" w:type="dxa"/>
            <w:tcBorders>
              <w:top w:val="nil"/>
              <w:left w:val="nil"/>
              <w:bottom w:val="nil"/>
              <w:right w:val="nil"/>
            </w:tcBorders>
            <w:shd w:val="clear" w:color="auto" w:fill="auto"/>
            <w:noWrap/>
            <w:vAlign w:val="bottom"/>
          </w:tcPr>
          <w:p w14:paraId="689E44C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0.1837</w:t>
            </w:r>
          </w:p>
        </w:tc>
        <w:tc>
          <w:tcPr>
            <w:tcW w:w="2090" w:type="dxa"/>
            <w:tcBorders>
              <w:top w:val="nil"/>
              <w:left w:val="nil"/>
              <w:bottom w:val="nil"/>
              <w:right w:val="nil"/>
            </w:tcBorders>
            <w:shd w:val="clear" w:color="000000" w:fill="auto"/>
            <w:noWrap/>
            <w:vAlign w:val="bottom"/>
          </w:tcPr>
          <w:p w14:paraId="27EA97A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0.0269</w:t>
            </w:r>
          </w:p>
        </w:tc>
      </w:tr>
      <w:tr w14:paraId="3775A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8DD9E6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IL-27</w:t>
            </w:r>
          </w:p>
        </w:tc>
        <w:tc>
          <w:tcPr>
            <w:tcW w:w="1116" w:type="dxa"/>
            <w:tcBorders>
              <w:top w:val="nil"/>
              <w:left w:val="nil"/>
              <w:bottom w:val="nil"/>
              <w:right w:val="nil"/>
            </w:tcBorders>
            <w:shd w:val="clear" w:color="auto" w:fill="auto"/>
            <w:noWrap/>
            <w:vAlign w:val="bottom"/>
          </w:tcPr>
          <w:p w14:paraId="6B65042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084" w:type="dxa"/>
            <w:gridSpan w:val="2"/>
            <w:tcBorders>
              <w:top w:val="nil"/>
              <w:left w:val="nil"/>
              <w:bottom w:val="nil"/>
              <w:right w:val="nil"/>
            </w:tcBorders>
            <w:shd w:val="clear" w:color="auto" w:fill="auto"/>
            <w:noWrap/>
            <w:vAlign w:val="bottom"/>
          </w:tcPr>
          <w:p w14:paraId="7053DAC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1041" w:type="dxa"/>
            <w:tcBorders>
              <w:top w:val="nil"/>
              <w:left w:val="nil"/>
              <w:bottom w:val="nil"/>
              <w:right w:val="nil"/>
            </w:tcBorders>
            <w:shd w:val="clear" w:color="auto" w:fill="auto"/>
            <w:noWrap/>
            <w:vAlign w:val="bottom"/>
          </w:tcPr>
          <w:p w14:paraId="4F796EE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8.675</w:t>
            </w:r>
          </w:p>
        </w:tc>
        <w:tc>
          <w:tcPr>
            <w:tcW w:w="1850" w:type="dxa"/>
            <w:tcBorders>
              <w:top w:val="nil"/>
              <w:left w:val="nil"/>
              <w:bottom w:val="nil"/>
              <w:right w:val="nil"/>
            </w:tcBorders>
            <w:shd w:val="clear" w:color="auto" w:fill="auto"/>
            <w:noWrap/>
            <w:vAlign w:val="bottom"/>
          </w:tcPr>
          <w:p w14:paraId="7617BD8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0.8261</w:t>
            </w:r>
          </w:p>
        </w:tc>
        <w:tc>
          <w:tcPr>
            <w:tcW w:w="1417" w:type="dxa"/>
            <w:tcBorders>
              <w:top w:val="nil"/>
              <w:left w:val="nil"/>
              <w:bottom w:val="nil"/>
              <w:right w:val="nil"/>
            </w:tcBorders>
            <w:shd w:val="clear" w:color="auto" w:fill="auto"/>
            <w:noWrap/>
            <w:vAlign w:val="bottom"/>
          </w:tcPr>
          <w:p w14:paraId="661D37E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0.8261</w:t>
            </w:r>
          </w:p>
        </w:tc>
        <w:tc>
          <w:tcPr>
            <w:tcW w:w="2090" w:type="dxa"/>
            <w:tcBorders>
              <w:top w:val="nil"/>
              <w:left w:val="nil"/>
              <w:bottom w:val="nil"/>
              <w:right w:val="nil"/>
            </w:tcBorders>
            <w:shd w:val="clear" w:color="auto" w:fill="auto"/>
            <w:noWrap/>
            <w:vAlign w:val="bottom"/>
          </w:tcPr>
          <w:p w14:paraId="60514E1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0.8261</w:t>
            </w:r>
          </w:p>
        </w:tc>
      </w:tr>
      <w:tr w14:paraId="1D995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A9F603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IL-1β</w:t>
            </w:r>
          </w:p>
        </w:tc>
        <w:tc>
          <w:tcPr>
            <w:tcW w:w="1116" w:type="dxa"/>
            <w:tcBorders>
              <w:top w:val="nil"/>
              <w:left w:val="nil"/>
              <w:bottom w:val="nil"/>
              <w:right w:val="nil"/>
            </w:tcBorders>
            <w:shd w:val="clear" w:color="auto" w:fill="auto"/>
            <w:noWrap/>
            <w:vAlign w:val="bottom"/>
          </w:tcPr>
          <w:p w14:paraId="3C33D55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w:t>
            </w:r>
          </w:p>
        </w:tc>
        <w:tc>
          <w:tcPr>
            <w:tcW w:w="1084" w:type="dxa"/>
            <w:gridSpan w:val="2"/>
            <w:tcBorders>
              <w:top w:val="nil"/>
              <w:left w:val="nil"/>
              <w:bottom w:val="nil"/>
              <w:right w:val="nil"/>
            </w:tcBorders>
            <w:shd w:val="clear" w:color="auto" w:fill="auto"/>
            <w:noWrap/>
            <w:vAlign w:val="bottom"/>
          </w:tcPr>
          <w:p w14:paraId="4A73480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041" w:type="dxa"/>
            <w:tcBorders>
              <w:top w:val="nil"/>
              <w:left w:val="nil"/>
              <w:bottom w:val="nil"/>
              <w:right w:val="nil"/>
            </w:tcBorders>
            <w:shd w:val="clear" w:color="auto" w:fill="auto"/>
            <w:noWrap/>
            <w:vAlign w:val="bottom"/>
          </w:tcPr>
          <w:p w14:paraId="5A92A1D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w:t>
            </w:r>
          </w:p>
        </w:tc>
        <w:tc>
          <w:tcPr>
            <w:tcW w:w="1850" w:type="dxa"/>
            <w:tcBorders>
              <w:top w:val="nil"/>
              <w:left w:val="nil"/>
              <w:bottom w:val="nil"/>
              <w:right w:val="nil"/>
            </w:tcBorders>
            <w:shd w:val="clear" w:color="auto" w:fill="auto"/>
            <w:noWrap/>
            <w:vAlign w:val="bottom"/>
          </w:tcPr>
          <w:p w14:paraId="0906109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0.5019</w:t>
            </w:r>
          </w:p>
        </w:tc>
        <w:tc>
          <w:tcPr>
            <w:tcW w:w="1417" w:type="dxa"/>
            <w:tcBorders>
              <w:top w:val="nil"/>
              <w:left w:val="nil"/>
              <w:bottom w:val="nil"/>
              <w:right w:val="nil"/>
            </w:tcBorders>
            <w:shd w:val="clear" w:color="auto" w:fill="auto"/>
            <w:noWrap/>
            <w:vAlign w:val="bottom"/>
          </w:tcPr>
          <w:p w14:paraId="51ED4DB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0.8009</w:t>
            </w:r>
          </w:p>
        </w:tc>
        <w:tc>
          <w:tcPr>
            <w:tcW w:w="2090" w:type="dxa"/>
            <w:tcBorders>
              <w:top w:val="nil"/>
              <w:left w:val="nil"/>
              <w:bottom w:val="nil"/>
              <w:right w:val="nil"/>
            </w:tcBorders>
            <w:shd w:val="clear" w:color="auto" w:fill="auto"/>
            <w:noWrap/>
            <w:vAlign w:val="bottom"/>
          </w:tcPr>
          <w:p w14:paraId="217EDB2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0.5019</w:t>
            </w:r>
          </w:p>
        </w:tc>
      </w:tr>
      <w:tr w14:paraId="53C6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81B270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w:t>
            </w:r>
          </w:p>
        </w:tc>
        <w:tc>
          <w:tcPr>
            <w:tcW w:w="1116" w:type="dxa"/>
            <w:tcBorders>
              <w:top w:val="nil"/>
              <w:left w:val="nil"/>
              <w:bottom w:val="nil"/>
              <w:right w:val="nil"/>
            </w:tcBorders>
            <w:shd w:val="clear" w:color="auto" w:fill="auto"/>
            <w:noWrap/>
            <w:vAlign w:val="bottom"/>
          </w:tcPr>
          <w:p w14:paraId="66AC7AE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1084" w:type="dxa"/>
            <w:gridSpan w:val="2"/>
            <w:tcBorders>
              <w:top w:val="nil"/>
              <w:left w:val="nil"/>
              <w:bottom w:val="nil"/>
              <w:right w:val="nil"/>
            </w:tcBorders>
            <w:shd w:val="clear" w:color="auto" w:fill="auto"/>
            <w:noWrap/>
            <w:vAlign w:val="bottom"/>
          </w:tcPr>
          <w:p w14:paraId="36068C5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041" w:type="dxa"/>
            <w:tcBorders>
              <w:top w:val="nil"/>
              <w:left w:val="nil"/>
              <w:bottom w:val="nil"/>
              <w:right w:val="nil"/>
            </w:tcBorders>
            <w:shd w:val="clear" w:color="auto" w:fill="auto"/>
            <w:noWrap/>
            <w:vAlign w:val="bottom"/>
          </w:tcPr>
          <w:p w14:paraId="48460AB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850" w:type="dxa"/>
            <w:tcBorders>
              <w:top w:val="nil"/>
              <w:left w:val="nil"/>
              <w:bottom w:val="nil"/>
              <w:right w:val="nil"/>
            </w:tcBorders>
            <w:shd w:val="clear" w:color="auto" w:fill="auto"/>
            <w:noWrap/>
            <w:vAlign w:val="bottom"/>
          </w:tcPr>
          <w:p w14:paraId="37DB945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0.0913</w:t>
            </w:r>
          </w:p>
        </w:tc>
        <w:tc>
          <w:tcPr>
            <w:tcW w:w="1417" w:type="dxa"/>
            <w:tcBorders>
              <w:top w:val="nil"/>
              <w:left w:val="nil"/>
              <w:bottom w:val="nil"/>
              <w:right w:val="nil"/>
            </w:tcBorders>
            <w:shd w:val="clear" w:color="auto" w:fill="auto"/>
            <w:noWrap/>
            <w:vAlign w:val="bottom"/>
          </w:tcPr>
          <w:p w14:paraId="34C2BB1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0.0913</w:t>
            </w:r>
          </w:p>
        </w:tc>
        <w:tc>
          <w:tcPr>
            <w:tcW w:w="2090" w:type="dxa"/>
            <w:tcBorders>
              <w:top w:val="nil"/>
              <w:left w:val="nil"/>
              <w:bottom w:val="nil"/>
              <w:right w:val="nil"/>
            </w:tcBorders>
            <w:shd w:val="clear" w:color="auto" w:fill="auto"/>
            <w:noWrap/>
            <w:vAlign w:val="bottom"/>
          </w:tcPr>
          <w:p w14:paraId="0645FE4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0.7524</w:t>
            </w:r>
          </w:p>
        </w:tc>
      </w:tr>
      <w:tr w14:paraId="44271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296AED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IL-4</w:t>
            </w:r>
          </w:p>
        </w:tc>
        <w:tc>
          <w:tcPr>
            <w:tcW w:w="1116" w:type="dxa"/>
            <w:tcBorders>
              <w:top w:val="nil"/>
              <w:left w:val="nil"/>
              <w:bottom w:val="nil"/>
              <w:right w:val="nil"/>
            </w:tcBorders>
            <w:shd w:val="clear" w:color="auto" w:fill="auto"/>
            <w:noWrap/>
            <w:vAlign w:val="bottom"/>
          </w:tcPr>
          <w:p w14:paraId="599BCF8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084" w:type="dxa"/>
            <w:gridSpan w:val="2"/>
            <w:tcBorders>
              <w:top w:val="nil"/>
              <w:left w:val="nil"/>
              <w:bottom w:val="nil"/>
              <w:right w:val="nil"/>
            </w:tcBorders>
            <w:shd w:val="clear" w:color="auto" w:fill="auto"/>
            <w:noWrap/>
            <w:vAlign w:val="bottom"/>
          </w:tcPr>
          <w:p w14:paraId="36ADFE4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041" w:type="dxa"/>
            <w:tcBorders>
              <w:top w:val="nil"/>
              <w:left w:val="nil"/>
              <w:bottom w:val="nil"/>
              <w:right w:val="nil"/>
            </w:tcBorders>
            <w:shd w:val="clear" w:color="auto" w:fill="auto"/>
            <w:noWrap/>
            <w:vAlign w:val="bottom"/>
          </w:tcPr>
          <w:p w14:paraId="4E50195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5.305</w:t>
            </w:r>
          </w:p>
        </w:tc>
        <w:tc>
          <w:tcPr>
            <w:tcW w:w="1850" w:type="dxa"/>
            <w:tcBorders>
              <w:top w:val="nil"/>
              <w:left w:val="nil"/>
              <w:bottom w:val="nil"/>
              <w:right w:val="nil"/>
            </w:tcBorders>
            <w:shd w:val="clear" w:color="auto" w:fill="auto"/>
            <w:noWrap/>
            <w:vAlign w:val="bottom"/>
          </w:tcPr>
          <w:p w14:paraId="7BE5F7B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0.7898</w:t>
            </w:r>
          </w:p>
        </w:tc>
        <w:tc>
          <w:tcPr>
            <w:tcW w:w="1417" w:type="dxa"/>
            <w:tcBorders>
              <w:top w:val="nil"/>
              <w:left w:val="nil"/>
              <w:bottom w:val="nil"/>
              <w:right w:val="nil"/>
            </w:tcBorders>
            <w:shd w:val="clear" w:color="auto" w:fill="auto"/>
            <w:noWrap/>
            <w:vAlign w:val="bottom"/>
          </w:tcPr>
          <w:p w14:paraId="39F6634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0.8344</w:t>
            </w:r>
          </w:p>
        </w:tc>
        <w:tc>
          <w:tcPr>
            <w:tcW w:w="2090" w:type="dxa"/>
            <w:tcBorders>
              <w:top w:val="nil"/>
              <w:left w:val="nil"/>
              <w:bottom w:val="nil"/>
              <w:right w:val="nil"/>
            </w:tcBorders>
            <w:shd w:val="clear" w:color="auto" w:fill="auto"/>
            <w:noWrap/>
            <w:vAlign w:val="bottom"/>
          </w:tcPr>
          <w:p w14:paraId="223C7B2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0.7898</w:t>
            </w:r>
          </w:p>
        </w:tc>
      </w:tr>
      <w:tr w14:paraId="1D8DA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D2BAFF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IL-5</w:t>
            </w:r>
          </w:p>
        </w:tc>
        <w:tc>
          <w:tcPr>
            <w:tcW w:w="1116" w:type="dxa"/>
            <w:tcBorders>
              <w:top w:val="nil"/>
              <w:left w:val="nil"/>
              <w:bottom w:val="nil"/>
              <w:right w:val="nil"/>
            </w:tcBorders>
            <w:shd w:val="clear" w:color="auto" w:fill="auto"/>
            <w:noWrap/>
            <w:vAlign w:val="bottom"/>
          </w:tcPr>
          <w:p w14:paraId="217820B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4.15</w:t>
            </w:r>
          </w:p>
        </w:tc>
        <w:tc>
          <w:tcPr>
            <w:tcW w:w="1084" w:type="dxa"/>
            <w:gridSpan w:val="2"/>
            <w:tcBorders>
              <w:top w:val="nil"/>
              <w:left w:val="nil"/>
              <w:bottom w:val="nil"/>
              <w:right w:val="nil"/>
            </w:tcBorders>
            <w:shd w:val="clear" w:color="auto" w:fill="auto"/>
            <w:noWrap/>
            <w:vAlign w:val="bottom"/>
          </w:tcPr>
          <w:p w14:paraId="5A447B6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041" w:type="dxa"/>
            <w:tcBorders>
              <w:top w:val="nil"/>
              <w:left w:val="nil"/>
              <w:bottom w:val="nil"/>
              <w:right w:val="nil"/>
            </w:tcBorders>
            <w:shd w:val="clear" w:color="auto" w:fill="auto"/>
            <w:noWrap/>
            <w:vAlign w:val="bottom"/>
          </w:tcPr>
          <w:p w14:paraId="61636E5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4.065</w:t>
            </w:r>
          </w:p>
        </w:tc>
        <w:tc>
          <w:tcPr>
            <w:tcW w:w="1850" w:type="dxa"/>
            <w:tcBorders>
              <w:top w:val="nil"/>
              <w:left w:val="nil"/>
              <w:bottom w:val="nil"/>
              <w:right w:val="nil"/>
            </w:tcBorders>
            <w:shd w:val="clear" w:color="auto" w:fill="auto"/>
            <w:noWrap/>
            <w:vAlign w:val="bottom"/>
          </w:tcPr>
          <w:p w14:paraId="69C6383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0.5391</w:t>
            </w:r>
          </w:p>
        </w:tc>
        <w:tc>
          <w:tcPr>
            <w:tcW w:w="1417" w:type="dxa"/>
            <w:tcBorders>
              <w:top w:val="nil"/>
              <w:left w:val="nil"/>
              <w:bottom w:val="nil"/>
              <w:right w:val="nil"/>
            </w:tcBorders>
            <w:shd w:val="clear" w:color="auto" w:fill="auto"/>
            <w:noWrap/>
            <w:vAlign w:val="bottom"/>
          </w:tcPr>
          <w:p w14:paraId="0DC9804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0.7823</w:t>
            </w:r>
          </w:p>
        </w:tc>
        <w:tc>
          <w:tcPr>
            <w:tcW w:w="2090" w:type="dxa"/>
            <w:tcBorders>
              <w:top w:val="nil"/>
              <w:left w:val="nil"/>
              <w:bottom w:val="nil"/>
              <w:right w:val="nil"/>
            </w:tcBorders>
            <w:shd w:val="clear" w:color="auto" w:fill="auto"/>
            <w:noWrap/>
            <w:vAlign w:val="bottom"/>
          </w:tcPr>
          <w:p w14:paraId="03F7590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0.5391</w:t>
            </w:r>
          </w:p>
        </w:tc>
      </w:tr>
      <w:tr w14:paraId="362E5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04098B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IP-10</w:t>
            </w:r>
          </w:p>
        </w:tc>
        <w:tc>
          <w:tcPr>
            <w:tcW w:w="1116" w:type="dxa"/>
            <w:tcBorders>
              <w:top w:val="nil"/>
              <w:left w:val="nil"/>
              <w:bottom w:val="nil"/>
              <w:right w:val="nil"/>
            </w:tcBorders>
            <w:shd w:val="clear" w:color="auto" w:fill="auto"/>
            <w:noWrap/>
            <w:vAlign w:val="bottom"/>
          </w:tcPr>
          <w:p w14:paraId="432B046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191.11</w:t>
            </w:r>
          </w:p>
        </w:tc>
        <w:tc>
          <w:tcPr>
            <w:tcW w:w="1084" w:type="dxa"/>
            <w:gridSpan w:val="2"/>
            <w:tcBorders>
              <w:top w:val="nil"/>
              <w:left w:val="nil"/>
              <w:bottom w:val="nil"/>
              <w:right w:val="nil"/>
            </w:tcBorders>
            <w:shd w:val="clear" w:color="auto" w:fill="auto"/>
            <w:noWrap/>
            <w:vAlign w:val="bottom"/>
          </w:tcPr>
          <w:p w14:paraId="01C5481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041" w:type="dxa"/>
            <w:tcBorders>
              <w:top w:val="nil"/>
              <w:left w:val="nil"/>
              <w:bottom w:val="nil"/>
              <w:right w:val="nil"/>
            </w:tcBorders>
            <w:shd w:val="clear" w:color="auto" w:fill="auto"/>
            <w:noWrap/>
            <w:vAlign w:val="bottom"/>
          </w:tcPr>
          <w:p w14:paraId="22BBF31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165.2</w:t>
            </w:r>
          </w:p>
        </w:tc>
        <w:tc>
          <w:tcPr>
            <w:tcW w:w="1850" w:type="dxa"/>
            <w:tcBorders>
              <w:top w:val="nil"/>
              <w:left w:val="nil"/>
              <w:bottom w:val="nil"/>
              <w:right w:val="nil"/>
            </w:tcBorders>
            <w:shd w:val="clear" w:color="auto" w:fill="auto"/>
            <w:noWrap/>
            <w:vAlign w:val="bottom"/>
          </w:tcPr>
          <w:p w14:paraId="5FC54E5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0.0678</w:t>
            </w:r>
          </w:p>
        </w:tc>
        <w:tc>
          <w:tcPr>
            <w:tcW w:w="1417" w:type="dxa"/>
            <w:tcBorders>
              <w:top w:val="nil"/>
              <w:left w:val="nil"/>
              <w:bottom w:val="nil"/>
              <w:right w:val="nil"/>
            </w:tcBorders>
            <w:shd w:val="clear" w:color="auto" w:fill="auto"/>
            <w:noWrap/>
            <w:vAlign w:val="bottom"/>
          </w:tcPr>
          <w:p w14:paraId="153B808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0.4271</w:t>
            </w:r>
          </w:p>
        </w:tc>
        <w:tc>
          <w:tcPr>
            <w:tcW w:w="2090" w:type="dxa"/>
            <w:tcBorders>
              <w:top w:val="nil"/>
              <w:left w:val="nil"/>
              <w:bottom w:val="nil"/>
              <w:right w:val="nil"/>
            </w:tcBorders>
            <w:shd w:val="clear" w:color="auto" w:fill="auto"/>
            <w:noWrap/>
            <w:vAlign w:val="bottom"/>
          </w:tcPr>
          <w:p w14:paraId="4275A1F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0.2104</w:t>
            </w:r>
          </w:p>
        </w:tc>
      </w:tr>
      <w:tr w14:paraId="3914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DBBE6D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IL-6</w:t>
            </w:r>
          </w:p>
        </w:tc>
        <w:tc>
          <w:tcPr>
            <w:tcW w:w="1116" w:type="dxa"/>
            <w:tcBorders>
              <w:top w:val="nil"/>
              <w:left w:val="nil"/>
              <w:bottom w:val="nil"/>
              <w:right w:val="nil"/>
            </w:tcBorders>
            <w:shd w:val="clear" w:color="auto" w:fill="auto"/>
            <w:noWrap/>
            <w:vAlign w:val="bottom"/>
          </w:tcPr>
          <w:p w14:paraId="45454DE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084" w:type="dxa"/>
            <w:gridSpan w:val="2"/>
            <w:tcBorders>
              <w:top w:val="nil"/>
              <w:left w:val="nil"/>
              <w:bottom w:val="nil"/>
              <w:right w:val="nil"/>
            </w:tcBorders>
            <w:shd w:val="clear" w:color="auto" w:fill="auto"/>
            <w:noWrap/>
            <w:vAlign w:val="bottom"/>
          </w:tcPr>
          <w:p w14:paraId="4186EF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5.52</w:t>
            </w:r>
          </w:p>
        </w:tc>
        <w:tc>
          <w:tcPr>
            <w:tcW w:w="1041" w:type="dxa"/>
            <w:tcBorders>
              <w:top w:val="nil"/>
              <w:left w:val="nil"/>
              <w:bottom w:val="nil"/>
              <w:right w:val="nil"/>
            </w:tcBorders>
            <w:shd w:val="clear" w:color="auto" w:fill="auto"/>
            <w:noWrap/>
            <w:vAlign w:val="bottom"/>
          </w:tcPr>
          <w:p w14:paraId="50E34BD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5.43</w:t>
            </w:r>
          </w:p>
        </w:tc>
        <w:tc>
          <w:tcPr>
            <w:tcW w:w="1850" w:type="dxa"/>
            <w:tcBorders>
              <w:top w:val="nil"/>
              <w:left w:val="nil"/>
              <w:bottom w:val="nil"/>
              <w:right w:val="nil"/>
            </w:tcBorders>
            <w:shd w:val="clear" w:color="auto" w:fill="auto"/>
            <w:noWrap/>
            <w:vAlign w:val="bottom"/>
          </w:tcPr>
          <w:p w14:paraId="2153944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0.4392</w:t>
            </w:r>
          </w:p>
        </w:tc>
        <w:tc>
          <w:tcPr>
            <w:tcW w:w="1417" w:type="dxa"/>
            <w:tcBorders>
              <w:top w:val="nil"/>
              <w:left w:val="nil"/>
              <w:bottom w:val="nil"/>
              <w:right w:val="nil"/>
            </w:tcBorders>
            <w:shd w:val="clear" w:color="auto" w:fill="auto"/>
            <w:noWrap/>
            <w:vAlign w:val="bottom"/>
          </w:tcPr>
          <w:p w14:paraId="1E64E0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0.3251</w:t>
            </w:r>
          </w:p>
        </w:tc>
        <w:tc>
          <w:tcPr>
            <w:tcW w:w="2090" w:type="dxa"/>
            <w:tcBorders>
              <w:top w:val="nil"/>
              <w:left w:val="nil"/>
              <w:bottom w:val="nil"/>
              <w:right w:val="nil"/>
            </w:tcBorders>
            <w:shd w:val="clear" w:color="auto" w:fill="auto"/>
            <w:noWrap/>
            <w:vAlign w:val="bottom"/>
          </w:tcPr>
          <w:p w14:paraId="147DDF4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0.4392</w:t>
            </w:r>
          </w:p>
        </w:tc>
      </w:tr>
      <w:tr w14:paraId="26FD1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6A748A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IL-7</w:t>
            </w:r>
          </w:p>
        </w:tc>
        <w:tc>
          <w:tcPr>
            <w:tcW w:w="1116" w:type="dxa"/>
            <w:tcBorders>
              <w:top w:val="nil"/>
              <w:left w:val="nil"/>
              <w:bottom w:val="nil"/>
              <w:right w:val="nil"/>
            </w:tcBorders>
            <w:shd w:val="clear" w:color="auto" w:fill="auto"/>
            <w:noWrap/>
            <w:vAlign w:val="bottom"/>
          </w:tcPr>
          <w:p w14:paraId="5EEAAF0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w:t>
            </w:r>
          </w:p>
        </w:tc>
        <w:tc>
          <w:tcPr>
            <w:tcW w:w="1084" w:type="dxa"/>
            <w:gridSpan w:val="2"/>
            <w:tcBorders>
              <w:top w:val="nil"/>
              <w:left w:val="nil"/>
              <w:bottom w:val="nil"/>
              <w:right w:val="nil"/>
            </w:tcBorders>
            <w:shd w:val="clear" w:color="auto" w:fill="auto"/>
            <w:noWrap/>
            <w:vAlign w:val="bottom"/>
          </w:tcPr>
          <w:p w14:paraId="5E9A818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w:t>
            </w:r>
          </w:p>
        </w:tc>
        <w:tc>
          <w:tcPr>
            <w:tcW w:w="1041" w:type="dxa"/>
            <w:tcBorders>
              <w:top w:val="nil"/>
              <w:left w:val="nil"/>
              <w:bottom w:val="nil"/>
              <w:right w:val="nil"/>
            </w:tcBorders>
            <w:shd w:val="clear" w:color="auto" w:fill="auto"/>
            <w:noWrap/>
            <w:vAlign w:val="bottom"/>
          </w:tcPr>
          <w:p w14:paraId="5B0F54A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w:t>
            </w:r>
          </w:p>
        </w:tc>
        <w:tc>
          <w:tcPr>
            <w:tcW w:w="1850" w:type="dxa"/>
            <w:tcBorders>
              <w:top w:val="nil"/>
              <w:left w:val="nil"/>
              <w:bottom w:val="nil"/>
              <w:right w:val="nil"/>
            </w:tcBorders>
            <w:shd w:val="clear" w:color="auto" w:fill="auto"/>
            <w:noWrap/>
            <w:vAlign w:val="bottom"/>
          </w:tcPr>
          <w:p w14:paraId="7719E1A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417" w:type="dxa"/>
            <w:tcBorders>
              <w:top w:val="nil"/>
              <w:left w:val="nil"/>
              <w:bottom w:val="nil"/>
              <w:right w:val="nil"/>
            </w:tcBorders>
            <w:shd w:val="clear" w:color="auto" w:fill="auto"/>
            <w:noWrap/>
            <w:vAlign w:val="bottom"/>
          </w:tcPr>
          <w:p w14:paraId="11AEEEA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0.2338</w:t>
            </w:r>
          </w:p>
        </w:tc>
        <w:tc>
          <w:tcPr>
            <w:tcW w:w="2090" w:type="dxa"/>
            <w:tcBorders>
              <w:top w:val="nil"/>
              <w:left w:val="nil"/>
              <w:bottom w:val="nil"/>
              <w:right w:val="nil"/>
            </w:tcBorders>
            <w:shd w:val="clear" w:color="auto" w:fill="auto"/>
            <w:noWrap/>
            <w:vAlign w:val="bottom"/>
          </w:tcPr>
          <w:p w14:paraId="3F4003A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0.2338</w:t>
            </w:r>
          </w:p>
        </w:tc>
      </w:tr>
      <w:tr w14:paraId="2D69B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7DFC72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IL-8</w:t>
            </w:r>
          </w:p>
        </w:tc>
        <w:tc>
          <w:tcPr>
            <w:tcW w:w="1116" w:type="dxa"/>
            <w:tcBorders>
              <w:top w:val="nil"/>
              <w:left w:val="nil"/>
              <w:bottom w:val="nil"/>
              <w:right w:val="nil"/>
            </w:tcBorders>
            <w:shd w:val="clear" w:color="auto" w:fill="auto"/>
            <w:noWrap/>
            <w:vAlign w:val="bottom"/>
          </w:tcPr>
          <w:p w14:paraId="25E53AA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084" w:type="dxa"/>
            <w:gridSpan w:val="2"/>
            <w:tcBorders>
              <w:top w:val="nil"/>
              <w:left w:val="nil"/>
              <w:bottom w:val="nil"/>
              <w:right w:val="nil"/>
            </w:tcBorders>
            <w:shd w:val="clear" w:color="auto" w:fill="auto"/>
            <w:noWrap/>
            <w:vAlign w:val="bottom"/>
          </w:tcPr>
          <w:p w14:paraId="33658CC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041" w:type="dxa"/>
            <w:tcBorders>
              <w:top w:val="nil"/>
              <w:left w:val="nil"/>
              <w:bottom w:val="nil"/>
              <w:right w:val="nil"/>
            </w:tcBorders>
            <w:shd w:val="clear" w:color="auto" w:fill="auto"/>
            <w:noWrap/>
            <w:vAlign w:val="bottom"/>
          </w:tcPr>
          <w:p w14:paraId="5507C3F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1850" w:type="dxa"/>
            <w:tcBorders>
              <w:top w:val="nil"/>
              <w:left w:val="nil"/>
              <w:bottom w:val="nil"/>
              <w:right w:val="nil"/>
            </w:tcBorders>
            <w:shd w:val="clear" w:color="auto" w:fill="auto"/>
            <w:noWrap/>
            <w:vAlign w:val="bottom"/>
          </w:tcPr>
          <w:p w14:paraId="79E5B87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0.7417</w:t>
            </w:r>
          </w:p>
        </w:tc>
        <w:tc>
          <w:tcPr>
            <w:tcW w:w="1417" w:type="dxa"/>
            <w:tcBorders>
              <w:top w:val="nil"/>
              <w:left w:val="nil"/>
              <w:bottom w:val="nil"/>
              <w:right w:val="nil"/>
            </w:tcBorders>
            <w:shd w:val="clear" w:color="auto" w:fill="auto"/>
            <w:noWrap/>
            <w:vAlign w:val="bottom"/>
          </w:tcPr>
          <w:p w14:paraId="2D9F333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0.7002</w:t>
            </w:r>
          </w:p>
        </w:tc>
        <w:tc>
          <w:tcPr>
            <w:tcW w:w="2090" w:type="dxa"/>
            <w:tcBorders>
              <w:top w:val="nil"/>
              <w:left w:val="nil"/>
              <w:bottom w:val="nil"/>
              <w:right w:val="nil"/>
            </w:tcBorders>
            <w:shd w:val="clear" w:color="auto" w:fill="auto"/>
            <w:noWrap/>
            <w:vAlign w:val="bottom"/>
          </w:tcPr>
          <w:p w14:paraId="3C219A9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0.6548</w:t>
            </w:r>
          </w:p>
        </w:tc>
      </w:tr>
      <w:tr w14:paraId="53217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3A5A5C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shd w:val="clear" w:fill="E7E6E6" w:themeFill="background2"/>
                <w:lang w:val="en-US" w:eastAsia="zh-CN" w:bidi="ar"/>
              </w:rPr>
              <w:t>IL-10</w:t>
            </w:r>
          </w:p>
        </w:tc>
        <w:tc>
          <w:tcPr>
            <w:tcW w:w="1116" w:type="dxa"/>
            <w:tcBorders>
              <w:top w:val="nil"/>
              <w:left w:val="nil"/>
              <w:bottom w:val="nil"/>
              <w:right w:val="nil"/>
            </w:tcBorders>
            <w:shd w:val="clear" w:color="auto" w:fill="auto"/>
            <w:noWrap/>
            <w:vAlign w:val="bottom"/>
          </w:tcPr>
          <w:p w14:paraId="510C1C5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69.8</w:t>
            </w:r>
          </w:p>
        </w:tc>
        <w:tc>
          <w:tcPr>
            <w:tcW w:w="1084" w:type="dxa"/>
            <w:gridSpan w:val="2"/>
            <w:tcBorders>
              <w:top w:val="nil"/>
              <w:left w:val="nil"/>
              <w:bottom w:val="nil"/>
              <w:right w:val="nil"/>
            </w:tcBorders>
            <w:shd w:val="clear" w:color="auto" w:fill="auto"/>
            <w:noWrap/>
            <w:vAlign w:val="bottom"/>
          </w:tcPr>
          <w:p w14:paraId="752EC5F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67.1</w:t>
            </w:r>
          </w:p>
        </w:tc>
        <w:tc>
          <w:tcPr>
            <w:tcW w:w="1041" w:type="dxa"/>
            <w:tcBorders>
              <w:top w:val="nil"/>
              <w:left w:val="nil"/>
              <w:bottom w:val="nil"/>
              <w:right w:val="nil"/>
            </w:tcBorders>
            <w:shd w:val="clear" w:color="auto" w:fill="auto"/>
            <w:noWrap/>
            <w:vAlign w:val="bottom"/>
          </w:tcPr>
          <w:p w14:paraId="4E20775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3.25</w:t>
            </w:r>
          </w:p>
        </w:tc>
        <w:tc>
          <w:tcPr>
            <w:tcW w:w="1850" w:type="dxa"/>
            <w:tcBorders>
              <w:top w:val="nil"/>
              <w:left w:val="nil"/>
              <w:bottom w:val="nil"/>
              <w:right w:val="nil"/>
            </w:tcBorders>
            <w:shd w:val="clear" w:color="auto" w:fill="auto"/>
            <w:noWrap/>
            <w:vAlign w:val="bottom"/>
          </w:tcPr>
          <w:p w14:paraId="1CDB9E7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0.9948</w:t>
            </w:r>
          </w:p>
        </w:tc>
        <w:tc>
          <w:tcPr>
            <w:tcW w:w="1417" w:type="dxa"/>
            <w:tcBorders>
              <w:top w:val="nil"/>
              <w:left w:val="nil"/>
              <w:bottom w:val="nil"/>
              <w:right w:val="nil"/>
            </w:tcBorders>
            <w:shd w:val="clear" w:color="000000" w:fill="auto"/>
            <w:noWrap/>
            <w:vAlign w:val="bottom"/>
          </w:tcPr>
          <w:p w14:paraId="575EED5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0.0001</w:t>
            </w:r>
          </w:p>
        </w:tc>
        <w:tc>
          <w:tcPr>
            <w:tcW w:w="2090" w:type="dxa"/>
            <w:tcBorders>
              <w:top w:val="nil"/>
              <w:left w:val="nil"/>
              <w:bottom w:val="nil"/>
              <w:right w:val="nil"/>
            </w:tcBorders>
            <w:shd w:val="clear" w:color="000000" w:fill="auto"/>
            <w:noWrap/>
            <w:vAlign w:val="bottom"/>
          </w:tcPr>
          <w:p w14:paraId="08DCF6C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0.0004</w:t>
            </w:r>
          </w:p>
        </w:tc>
      </w:tr>
      <w:tr w14:paraId="09B6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5347922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Eotaxin</w:t>
            </w:r>
          </w:p>
        </w:tc>
        <w:tc>
          <w:tcPr>
            <w:tcW w:w="1116" w:type="dxa"/>
            <w:tcBorders>
              <w:top w:val="nil"/>
              <w:left w:val="nil"/>
              <w:bottom w:val="nil"/>
              <w:right w:val="nil"/>
            </w:tcBorders>
            <w:shd w:val="clear" w:color="auto" w:fill="auto"/>
            <w:noWrap/>
            <w:vAlign w:val="bottom"/>
          </w:tcPr>
          <w:p w14:paraId="4595CF1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1084" w:type="dxa"/>
            <w:gridSpan w:val="2"/>
            <w:tcBorders>
              <w:top w:val="nil"/>
              <w:left w:val="nil"/>
              <w:bottom w:val="nil"/>
              <w:right w:val="nil"/>
            </w:tcBorders>
            <w:shd w:val="clear" w:color="auto" w:fill="auto"/>
            <w:noWrap/>
            <w:vAlign w:val="bottom"/>
          </w:tcPr>
          <w:p w14:paraId="7F44D16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1041" w:type="dxa"/>
            <w:tcBorders>
              <w:top w:val="nil"/>
              <w:left w:val="nil"/>
              <w:bottom w:val="nil"/>
              <w:right w:val="nil"/>
            </w:tcBorders>
            <w:shd w:val="clear" w:color="auto" w:fill="auto"/>
            <w:noWrap/>
            <w:vAlign w:val="bottom"/>
          </w:tcPr>
          <w:p w14:paraId="0701639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32.35</w:t>
            </w:r>
          </w:p>
        </w:tc>
        <w:tc>
          <w:tcPr>
            <w:tcW w:w="1850" w:type="dxa"/>
            <w:tcBorders>
              <w:top w:val="nil"/>
              <w:left w:val="nil"/>
              <w:bottom w:val="nil"/>
              <w:right w:val="nil"/>
            </w:tcBorders>
            <w:shd w:val="clear" w:color="auto" w:fill="auto"/>
            <w:noWrap/>
            <w:vAlign w:val="bottom"/>
          </w:tcPr>
          <w:p w14:paraId="13C9119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0.401</w:t>
            </w:r>
          </w:p>
        </w:tc>
        <w:tc>
          <w:tcPr>
            <w:tcW w:w="1417" w:type="dxa"/>
            <w:tcBorders>
              <w:top w:val="nil"/>
              <w:left w:val="nil"/>
              <w:bottom w:val="nil"/>
              <w:right w:val="nil"/>
            </w:tcBorders>
            <w:shd w:val="clear" w:color="auto" w:fill="auto"/>
            <w:noWrap/>
            <w:vAlign w:val="bottom"/>
          </w:tcPr>
          <w:p w14:paraId="2D6BC15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0.0768</w:t>
            </w:r>
          </w:p>
        </w:tc>
        <w:tc>
          <w:tcPr>
            <w:tcW w:w="2090" w:type="dxa"/>
            <w:tcBorders>
              <w:top w:val="nil"/>
              <w:left w:val="nil"/>
              <w:bottom w:val="nil"/>
              <w:right w:val="nil"/>
            </w:tcBorders>
            <w:shd w:val="clear" w:color="auto" w:fill="auto"/>
            <w:noWrap/>
            <w:vAlign w:val="bottom"/>
          </w:tcPr>
          <w:p w14:paraId="1CFBC3B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0.401</w:t>
            </w:r>
          </w:p>
        </w:tc>
      </w:tr>
      <w:tr w14:paraId="6D3C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BBE3E6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IL-12p70</w:t>
            </w:r>
          </w:p>
        </w:tc>
        <w:tc>
          <w:tcPr>
            <w:tcW w:w="1116" w:type="dxa"/>
            <w:tcBorders>
              <w:top w:val="nil"/>
              <w:left w:val="nil"/>
              <w:bottom w:val="nil"/>
              <w:right w:val="nil"/>
            </w:tcBorders>
            <w:shd w:val="clear" w:color="auto" w:fill="auto"/>
            <w:noWrap/>
            <w:vAlign w:val="bottom"/>
          </w:tcPr>
          <w:p w14:paraId="01DF487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084" w:type="dxa"/>
            <w:gridSpan w:val="2"/>
            <w:tcBorders>
              <w:top w:val="nil"/>
              <w:left w:val="nil"/>
              <w:bottom w:val="nil"/>
              <w:right w:val="nil"/>
            </w:tcBorders>
            <w:shd w:val="clear" w:color="auto" w:fill="auto"/>
            <w:noWrap/>
            <w:vAlign w:val="bottom"/>
          </w:tcPr>
          <w:p w14:paraId="27A7202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3.37</w:t>
            </w:r>
          </w:p>
        </w:tc>
        <w:tc>
          <w:tcPr>
            <w:tcW w:w="1041" w:type="dxa"/>
            <w:tcBorders>
              <w:top w:val="nil"/>
              <w:left w:val="nil"/>
              <w:bottom w:val="nil"/>
              <w:right w:val="nil"/>
            </w:tcBorders>
            <w:shd w:val="clear" w:color="auto" w:fill="auto"/>
            <w:noWrap/>
            <w:vAlign w:val="bottom"/>
          </w:tcPr>
          <w:p w14:paraId="76CC08E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w:t>
            </w:r>
          </w:p>
        </w:tc>
        <w:tc>
          <w:tcPr>
            <w:tcW w:w="1850" w:type="dxa"/>
            <w:tcBorders>
              <w:top w:val="nil"/>
              <w:left w:val="nil"/>
              <w:bottom w:val="nil"/>
              <w:right w:val="nil"/>
            </w:tcBorders>
            <w:shd w:val="clear" w:color="000000" w:fill="auto"/>
            <w:noWrap/>
            <w:vAlign w:val="bottom"/>
          </w:tcPr>
          <w:p w14:paraId="75A4916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0.0159</w:t>
            </w:r>
          </w:p>
        </w:tc>
        <w:tc>
          <w:tcPr>
            <w:tcW w:w="1417" w:type="dxa"/>
            <w:tcBorders>
              <w:top w:val="nil"/>
              <w:left w:val="nil"/>
              <w:bottom w:val="nil"/>
              <w:right w:val="nil"/>
            </w:tcBorders>
            <w:shd w:val="clear" w:color="auto" w:fill="auto"/>
            <w:noWrap/>
            <w:vAlign w:val="bottom"/>
          </w:tcPr>
          <w:p w14:paraId="0AB5C7E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0.2542</w:t>
            </w:r>
          </w:p>
        </w:tc>
        <w:tc>
          <w:tcPr>
            <w:tcW w:w="2090" w:type="dxa"/>
            <w:tcBorders>
              <w:top w:val="nil"/>
              <w:left w:val="nil"/>
              <w:bottom w:val="nil"/>
              <w:right w:val="nil"/>
            </w:tcBorders>
            <w:shd w:val="clear" w:color="auto" w:fill="auto"/>
            <w:noWrap/>
            <w:vAlign w:val="bottom"/>
          </w:tcPr>
          <w:p w14:paraId="24BBDCF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0.2446</w:t>
            </w:r>
          </w:p>
        </w:tc>
      </w:tr>
      <w:tr w14:paraId="0894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68DD90B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IL-13</w:t>
            </w:r>
          </w:p>
        </w:tc>
        <w:tc>
          <w:tcPr>
            <w:tcW w:w="1116" w:type="dxa"/>
            <w:tcBorders>
              <w:top w:val="nil"/>
              <w:left w:val="nil"/>
              <w:bottom w:val="nil"/>
              <w:right w:val="nil"/>
            </w:tcBorders>
            <w:shd w:val="clear" w:color="auto" w:fill="auto"/>
            <w:noWrap/>
            <w:vAlign w:val="bottom"/>
          </w:tcPr>
          <w:p w14:paraId="12A0179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084" w:type="dxa"/>
            <w:gridSpan w:val="2"/>
            <w:tcBorders>
              <w:top w:val="nil"/>
              <w:left w:val="nil"/>
              <w:bottom w:val="nil"/>
              <w:right w:val="nil"/>
            </w:tcBorders>
            <w:shd w:val="clear" w:color="auto" w:fill="auto"/>
            <w:noWrap/>
            <w:vAlign w:val="bottom"/>
          </w:tcPr>
          <w:p w14:paraId="13BE02A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041" w:type="dxa"/>
            <w:tcBorders>
              <w:top w:val="nil"/>
              <w:left w:val="nil"/>
              <w:bottom w:val="nil"/>
              <w:right w:val="nil"/>
            </w:tcBorders>
            <w:shd w:val="clear" w:color="auto" w:fill="auto"/>
            <w:noWrap/>
            <w:vAlign w:val="bottom"/>
          </w:tcPr>
          <w:p w14:paraId="30B7648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2.565</w:t>
            </w:r>
          </w:p>
        </w:tc>
        <w:tc>
          <w:tcPr>
            <w:tcW w:w="1850" w:type="dxa"/>
            <w:tcBorders>
              <w:top w:val="nil"/>
              <w:left w:val="nil"/>
              <w:bottom w:val="nil"/>
              <w:right w:val="nil"/>
            </w:tcBorders>
            <w:shd w:val="clear" w:color="auto" w:fill="auto"/>
            <w:noWrap/>
            <w:vAlign w:val="bottom"/>
          </w:tcPr>
          <w:p w14:paraId="5F2243B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0.362</w:t>
            </w:r>
          </w:p>
        </w:tc>
        <w:tc>
          <w:tcPr>
            <w:tcW w:w="1417" w:type="dxa"/>
            <w:tcBorders>
              <w:top w:val="nil"/>
              <w:left w:val="nil"/>
              <w:bottom w:val="nil"/>
              <w:right w:val="nil"/>
            </w:tcBorders>
            <w:shd w:val="clear" w:color="auto" w:fill="auto"/>
            <w:noWrap/>
            <w:vAlign w:val="bottom"/>
          </w:tcPr>
          <w:p w14:paraId="29AA069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0.362</w:t>
            </w:r>
          </w:p>
        </w:tc>
        <w:tc>
          <w:tcPr>
            <w:tcW w:w="2090" w:type="dxa"/>
            <w:tcBorders>
              <w:top w:val="nil"/>
              <w:left w:val="nil"/>
              <w:bottom w:val="nil"/>
              <w:right w:val="nil"/>
            </w:tcBorders>
            <w:shd w:val="clear" w:color="auto" w:fill="auto"/>
            <w:noWrap/>
            <w:vAlign w:val="bottom"/>
          </w:tcPr>
          <w:p w14:paraId="1ABAB80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0.3098</w:t>
            </w:r>
          </w:p>
        </w:tc>
      </w:tr>
      <w:tr w14:paraId="74A3B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F7AF81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IL-17A</w:t>
            </w:r>
          </w:p>
        </w:tc>
        <w:tc>
          <w:tcPr>
            <w:tcW w:w="1116" w:type="dxa"/>
            <w:tcBorders>
              <w:top w:val="nil"/>
              <w:left w:val="nil"/>
              <w:bottom w:val="nil"/>
              <w:right w:val="nil"/>
            </w:tcBorders>
            <w:shd w:val="clear" w:color="auto" w:fill="auto"/>
            <w:noWrap/>
            <w:vAlign w:val="bottom"/>
          </w:tcPr>
          <w:p w14:paraId="0C2DE68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1084" w:type="dxa"/>
            <w:gridSpan w:val="2"/>
            <w:tcBorders>
              <w:top w:val="nil"/>
              <w:left w:val="nil"/>
              <w:bottom w:val="nil"/>
              <w:right w:val="nil"/>
            </w:tcBorders>
            <w:shd w:val="clear" w:color="auto" w:fill="auto"/>
            <w:noWrap/>
            <w:vAlign w:val="bottom"/>
          </w:tcPr>
          <w:p w14:paraId="0DD5987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041" w:type="dxa"/>
            <w:tcBorders>
              <w:top w:val="nil"/>
              <w:left w:val="nil"/>
              <w:bottom w:val="nil"/>
              <w:right w:val="nil"/>
            </w:tcBorders>
            <w:shd w:val="clear" w:color="auto" w:fill="auto"/>
            <w:noWrap/>
            <w:vAlign w:val="bottom"/>
          </w:tcPr>
          <w:p w14:paraId="4250D66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850" w:type="dxa"/>
            <w:tcBorders>
              <w:top w:val="nil"/>
              <w:left w:val="nil"/>
              <w:bottom w:val="nil"/>
              <w:right w:val="nil"/>
            </w:tcBorders>
            <w:shd w:val="clear" w:color="auto" w:fill="auto"/>
            <w:noWrap/>
            <w:vAlign w:val="bottom"/>
          </w:tcPr>
          <w:p w14:paraId="6A89AF0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0.9512</w:t>
            </w:r>
          </w:p>
        </w:tc>
        <w:tc>
          <w:tcPr>
            <w:tcW w:w="1417" w:type="dxa"/>
            <w:tcBorders>
              <w:top w:val="nil"/>
              <w:left w:val="nil"/>
              <w:bottom w:val="nil"/>
              <w:right w:val="nil"/>
            </w:tcBorders>
            <w:shd w:val="clear" w:color="auto" w:fill="auto"/>
            <w:noWrap/>
            <w:vAlign w:val="bottom"/>
          </w:tcPr>
          <w:p w14:paraId="527998E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0.9512</w:t>
            </w:r>
          </w:p>
        </w:tc>
        <w:tc>
          <w:tcPr>
            <w:tcW w:w="2090" w:type="dxa"/>
            <w:tcBorders>
              <w:top w:val="nil"/>
              <w:left w:val="nil"/>
              <w:bottom w:val="nil"/>
              <w:right w:val="nil"/>
            </w:tcBorders>
            <w:shd w:val="clear" w:color="auto" w:fill="auto"/>
            <w:noWrap/>
            <w:vAlign w:val="bottom"/>
          </w:tcPr>
          <w:p w14:paraId="29104C9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0.9512</w:t>
            </w:r>
          </w:p>
        </w:tc>
      </w:tr>
      <w:tr w14:paraId="68884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F78838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IL-31</w:t>
            </w:r>
          </w:p>
        </w:tc>
        <w:tc>
          <w:tcPr>
            <w:tcW w:w="1116" w:type="dxa"/>
            <w:tcBorders>
              <w:top w:val="nil"/>
              <w:left w:val="nil"/>
              <w:bottom w:val="nil"/>
              <w:right w:val="nil"/>
            </w:tcBorders>
            <w:shd w:val="clear" w:color="auto" w:fill="auto"/>
            <w:noWrap/>
            <w:vAlign w:val="bottom"/>
          </w:tcPr>
          <w:p w14:paraId="72B817D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1084" w:type="dxa"/>
            <w:gridSpan w:val="2"/>
            <w:tcBorders>
              <w:top w:val="nil"/>
              <w:left w:val="nil"/>
              <w:bottom w:val="nil"/>
              <w:right w:val="nil"/>
            </w:tcBorders>
            <w:shd w:val="clear" w:color="auto" w:fill="auto"/>
            <w:noWrap/>
            <w:vAlign w:val="bottom"/>
          </w:tcPr>
          <w:p w14:paraId="0FEDB12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4.63</w:t>
            </w:r>
          </w:p>
        </w:tc>
        <w:tc>
          <w:tcPr>
            <w:tcW w:w="1041" w:type="dxa"/>
            <w:tcBorders>
              <w:top w:val="nil"/>
              <w:left w:val="nil"/>
              <w:bottom w:val="nil"/>
              <w:right w:val="nil"/>
            </w:tcBorders>
            <w:shd w:val="clear" w:color="auto" w:fill="auto"/>
            <w:noWrap/>
            <w:vAlign w:val="bottom"/>
          </w:tcPr>
          <w:p w14:paraId="4E44EF1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4.465</w:t>
            </w:r>
          </w:p>
        </w:tc>
        <w:tc>
          <w:tcPr>
            <w:tcW w:w="1850" w:type="dxa"/>
            <w:tcBorders>
              <w:top w:val="nil"/>
              <w:left w:val="nil"/>
              <w:bottom w:val="nil"/>
              <w:right w:val="nil"/>
            </w:tcBorders>
            <w:shd w:val="clear" w:color="auto" w:fill="auto"/>
            <w:noWrap/>
            <w:vAlign w:val="bottom"/>
          </w:tcPr>
          <w:p w14:paraId="607E214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0.7005</w:t>
            </w:r>
          </w:p>
        </w:tc>
        <w:tc>
          <w:tcPr>
            <w:tcW w:w="1417" w:type="dxa"/>
            <w:tcBorders>
              <w:top w:val="nil"/>
              <w:left w:val="nil"/>
              <w:bottom w:val="nil"/>
              <w:right w:val="nil"/>
            </w:tcBorders>
            <w:shd w:val="clear" w:color="auto" w:fill="auto"/>
            <w:noWrap/>
            <w:vAlign w:val="bottom"/>
          </w:tcPr>
          <w:p w14:paraId="5EDEC7B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0.7005</w:t>
            </w:r>
          </w:p>
        </w:tc>
        <w:tc>
          <w:tcPr>
            <w:tcW w:w="2090" w:type="dxa"/>
            <w:tcBorders>
              <w:top w:val="nil"/>
              <w:left w:val="nil"/>
              <w:bottom w:val="nil"/>
              <w:right w:val="nil"/>
            </w:tcBorders>
            <w:shd w:val="clear" w:color="auto" w:fill="auto"/>
            <w:noWrap/>
            <w:vAlign w:val="bottom"/>
          </w:tcPr>
          <w:p w14:paraId="54AC10A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0.7005</w:t>
            </w:r>
          </w:p>
        </w:tc>
      </w:tr>
      <w:tr w14:paraId="612AB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B597E2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IL-1RA</w:t>
            </w:r>
          </w:p>
        </w:tc>
        <w:tc>
          <w:tcPr>
            <w:tcW w:w="1116" w:type="dxa"/>
            <w:tcBorders>
              <w:top w:val="nil"/>
              <w:left w:val="nil"/>
              <w:bottom w:val="nil"/>
              <w:right w:val="nil"/>
            </w:tcBorders>
            <w:shd w:val="clear" w:color="auto" w:fill="auto"/>
            <w:noWrap/>
            <w:vAlign w:val="bottom"/>
          </w:tcPr>
          <w:p w14:paraId="1D5FF1F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1349</w:t>
            </w:r>
          </w:p>
        </w:tc>
        <w:tc>
          <w:tcPr>
            <w:tcW w:w="1084" w:type="dxa"/>
            <w:gridSpan w:val="2"/>
            <w:tcBorders>
              <w:top w:val="nil"/>
              <w:left w:val="nil"/>
              <w:bottom w:val="nil"/>
              <w:right w:val="nil"/>
            </w:tcBorders>
            <w:shd w:val="clear" w:color="auto" w:fill="auto"/>
            <w:noWrap/>
            <w:vAlign w:val="bottom"/>
          </w:tcPr>
          <w:p w14:paraId="1EDBD46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627.42</w:t>
            </w:r>
          </w:p>
        </w:tc>
        <w:tc>
          <w:tcPr>
            <w:tcW w:w="1041" w:type="dxa"/>
            <w:tcBorders>
              <w:top w:val="nil"/>
              <w:left w:val="nil"/>
              <w:bottom w:val="nil"/>
              <w:right w:val="nil"/>
            </w:tcBorders>
            <w:shd w:val="clear" w:color="auto" w:fill="auto"/>
            <w:noWrap/>
            <w:vAlign w:val="bottom"/>
          </w:tcPr>
          <w:p w14:paraId="4301FB1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484.06</w:t>
            </w:r>
          </w:p>
        </w:tc>
        <w:tc>
          <w:tcPr>
            <w:tcW w:w="1850" w:type="dxa"/>
            <w:tcBorders>
              <w:top w:val="nil"/>
              <w:left w:val="nil"/>
              <w:bottom w:val="nil"/>
              <w:right w:val="nil"/>
            </w:tcBorders>
            <w:shd w:val="clear" w:color="auto" w:fill="auto"/>
            <w:noWrap/>
            <w:vAlign w:val="bottom"/>
          </w:tcPr>
          <w:p w14:paraId="406A720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0.8666</w:t>
            </w:r>
          </w:p>
        </w:tc>
        <w:tc>
          <w:tcPr>
            <w:tcW w:w="1417" w:type="dxa"/>
            <w:tcBorders>
              <w:top w:val="nil"/>
              <w:left w:val="nil"/>
              <w:bottom w:val="nil"/>
              <w:right w:val="nil"/>
            </w:tcBorders>
            <w:shd w:val="clear" w:color="auto" w:fill="auto"/>
            <w:noWrap/>
            <w:vAlign w:val="bottom"/>
          </w:tcPr>
          <w:p w14:paraId="22B185B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0.7433</w:t>
            </w:r>
          </w:p>
        </w:tc>
        <w:tc>
          <w:tcPr>
            <w:tcW w:w="2090" w:type="dxa"/>
            <w:tcBorders>
              <w:top w:val="nil"/>
              <w:left w:val="nil"/>
              <w:bottom w:val="nil"/>
              <w:right w:val="nil"/>
            </w:tcBorders>
            <w:shd w:val="clear" w:color="auto" w:fill="auto"/>
            <w:noWrap/>
            <w:vAlign w:val="bottom"/>
          </w:tcPr>
          <w:p w14:paraId="6FCB209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0.7433</w:t>
            </w:r>
          </w:p>
        </w:tc>
      </w:tr>
      <w:tr w14:paraId="016F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16192A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RANTES</w:t>
            </w:r>
          </w:p>
        </w:tc>
        <w:tc>
          <w:tcPr>
            <w:tcW w:w="1116" w:type="dxa"/>
            <w:tcBorders>
              <w:top w:val="nil"/>
              <w:left w:val="nil"/>
              <w:bottom w:val="nil"/>
              <w:right w:val="nil"/>
            </w:tcBorders>
            <w:shd w:val="clear" w:color="auto" w:fill="auto"/>
            <w:noWrap/>
            <w:vAlign w:val="bottom"/>
          </w:tcPr>
          <w:p w14:paraId="620FF6B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56.18</w:t>
            </w:r>
          </w:p>
        </w:tc>
        <w:tc>
          <w:tcPr>
            <w:tcW w:w="1084" w:type="dxa"/>
            <w:gridSpan w:val="2"/>
            <w:tcBorders>
              <w:top w:val="nil"/>
              <w:left w:val="nil"/>
              <w:bottom w:val="nil"/>
              <w:right w:val="nil"/>
            </w:tcBorders>
            <w:shd w:val="clear" w:color="auto" w:fill="auto"/>
            <w:noWrap/>
            <w:vAlign w:val="bottom"/>
          </w:tcPr>
          <w:p w14:paraId="7A73D91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46.82</w:t>
            </w:r>
          </w:p>
        </w:tc>
        <w:tc>
          <w:tcPr>
            <w:tcW w:w="1041" w:type="dxa"/>
            <w:tcBorders>
              <w:top w:val="nil"/>
              <w:left w:val="nil"/>
              <w:bottom w:val="nil"/>
              <w:right w:val="nil"/>
            </w:tcBorders>
            <w:shd w:val="clear" w:color="auto" w:fill="auto"/>
            <w:noWrap/>
            <w:vAlign w:val="bottom"/>
          </w:tcPr>
          <w:p w14:paraId="03020D7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71.9</w:t>
            </w:r>
          </w:p>
        </w:tc>
        <w:tc>
          <w:tcPr>
            <w:tcW w:w="1850" w:type="dxa"/>
            <w:tcBorders>
              <w:top w:val="nil"/>
              <w:left w:val="nil"/>
              <w:bottom w:val="nil"/>
              <w:right w:val="nil"/>
            </w:tcBorders>
            <w:shd w:val="clear" w:color="auto" w:fill="auto"/>
            <w:noWrap/>
            <w:vAlign w:val="bottom"/>
          </w:tcPr>
          <w:p w14:paraId="4108405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0.7825</w:t>
            </w:r>
          </w:p>
        </w:tc>
        <w:tc>
          <w:tcPr>
            <w:tcW w:w="1417" w:type="dxa"/>
            <w:tcBorders>
              <w:top w:val="nil"/>
              <w:left w:val="nil"/>
              <w:bottom w:val="nil"/>
              <w:right w:val="nil"/>
            </w:tcBorders>
            <w:shd w:val="clear" w:color="auto" w:fill="auto"/>
            <w:noWrap/>
            <w:vAlign w:val="bottom"/>
          </w:tcPr>
          <w:p w14:paraId="31BEBD8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0.9201</w:t>
            </w:r>
          </w:p>
        </w:tc>
        <w:tc>
          <w:tcPr>
            <w:tcW w:w="2090" w:type="dxa"/>
            <w:tcBorders>
              <w:top w:val="nil"/>
              <w:left w:val="nil"/>
              <w:bottom w:val="nil"/>
              <w:right w:val="nil"/>
            </w:tcBorders>
            <w:shd w:val="clear" w:color="auto" w:fill="auto"/>
            <w:noWrap/>
            <w:vAlign w:val="bottom"/>
          </w:tcPr>
          <w:p w14:paraId="130F1D7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0.7825</w:t>
            </w:r>
          </w:p>
        </w:tc>
      </w:tr>
      <w:tr w14:paraId="27137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782335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IFN-γ</w:t>
            </w:r>
          </w:p>
        </w:tc>
        <w:tc>
          <w:tcPr>
            <w:tcW w:w="1116" w:type="dxa"/>
            <w:tcBorders>
              <w:top w:val="nil"/>
              <w:left w:val="nil"/>
              <w:bottom w:val="nil"/>
              <w:right w:val="nil"/>
            </w:tcBorders>
            <w:shd w:val="clear" w:color="auto" w:fill="auto"/>
            <w:noWrap/>
            <w:vAlign w:val="bottom"/>
          </w:tcPr>
          <w:p w14:paraId="115A145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202.8</w:t>
            </w:r>
          </w:p>
        </w:tc>
        <w:tc>
          <w:tcPr>
            <w:tcW w:w="1084" w:type="dxa"/>
            <w:gridSpan w:val="2"/>
            <w:tcBorders>
              <w:top w:val="nil"/>
              <w:left w:val="nil"/>
              <w:bottom w:val="nil"/>
              <w:right w:val="nil"/>
            </w:tcBorders>
            <w:shd w:val="clear" w:color="auto" w:fill="auto"/>
            <w:noWrap/>
            <w:vAlign w:val="bottom"/>
          </w:tcPr>
          <w:p w14:paraId="7988469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192.76</w:t>
            </w:r>
          </w:p>
        </w:tc>
        <w:tc>
          <w:tcPr>
            <w:tcW w:w="1041" w:type="dxa"/>
            <w:tcBorders>
              <w:top w:val="nil"/>
              <w:left w:val="nil"/>
              <w:bottom w:val="nil"/>
              <w:right w:val="nil"/>
            </w:tcBorders>
            <w:shd w:val="clear" w:color="auto" w:fill="auto"/>
            <w:noWrap/>
            <w:vAlign w:val="bottom"/>
          </w:tcPr>
          <w:p w14:paraId="6BF230F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202.6</w:t>
            </w:r>
          </w:p>
        </w:tc>
        <w:tc>
          <w:tcPr>
            <w:tcW w:w="1850" w:type="dxa"/>
            <w:tcBorders>
              <w:top w:val="nil"/>
              <w:left w:val="nil"/>
              <w:bottom w:val="nil"/>
              <w:right w:val="nil"/>
            </w:tcBorders>
            <w:shd w:val="clear" w:color="auto" w:fill="auto"/>
            <w:noWrap/>
            <w:vAlign w:val="bottom"/>
          </w:tcPr>
          <w:p w14:paraId="17E1AC1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0.9126</w:t>
            </w:r>
          </w:p>
        </w:tc>
        <w:tc>
          <w:tcPr>
            <w:tcW w:w="1417" w:type="dxa"/>
            <w:tcBorders>
              <w:top w:val="nil"/>
              <w:left w:val="nil"/>
              <w:bottom w:val="nil"/>
              <w:right w:val="nil"/>
            </w:tcBorders>
            <w:shd w:val="clear" w:color="auto" w:fill="auto"/>
            <w:noWrap/>
            <w:vAlign w:val="bottom"/>
          </w:tcPr>
          <w:p w14:paraId="2E17A4B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0.9126</w:t>
            </w:r>
          </w:p>
        </w:tc>
        <w:tc>
          <w:tcPr>
            <w:tcW w:w="2090" w:type="dxa"/>
            <w:tcBorders>
              <w:top w:val="nil"/>
              <w:left w:val="nil"/>
              <w:bottom w:val="nil"/>
              <w:right w:val="nil"/>
            </w:tcBorders>
            <w:shd w:val="clear" w:color="auto" w:fill="auto"/>
            <w:noWrap/>
            <w:vAlign w:val="bottom"/>
          </w:tcPr>
          <w:p w14:paraId="4A401FE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0.9126</w:t>
            </w:r>
          </w:p>
        </w:tc>
      </w:tr>
      <w:tr w14:paraId="251A3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883A32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GM-CSF</w:t>
            </w:r>
          </w:p>
        </w:tc>
        <w:tc>
          <w:tcPr>
            <w:tcW w:w="1116" w:type="dxa"/>
            <w:tcBorders>
              <w:top w:val="nil"/>
              <w:left w:val="nil"/>
              <w:bottom w:val="nil"/>
              <w:right w:val="nil"/>
            </w:tcBorders>
            <w:shd w:val="clear" w:color="auto" w:fill="auto"/>
            <w:noWrap/>
            <w:vAlign w:val="bottom"/>
          </w:tcPr>
          <w:p w14:paraId="5223184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1084" w:type="dxa"/>
            <w:gridSpan w:val="2"/>
            <w:tcBorders>
              <w:top w:val="nil"/>
              <w:left w:val="nil"/>
              <w:bottom w:val="nil"/>
              <w:right w:val="nil"/>
            </w:tcBorders>
            <w:shd w:val="clear" w:color="auto" w:fill="auto"/>
            <w:noWrap/>
            <w:vAlign w:val="bottom"/>
          </w:tcPr>
          <w:p w14:paraId="4F23F26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1041" w:type="dxa"/>
            <w:tcBorders>
              <w:top w:val="nil"/>
              <w:left w:val="nil"/>
              <w:bottom w:val="nil"/>
              <w:right w:val="nil"/>
            </w:tcBorders>
            <w:shd w:val="clear" w:color="auto" w:fill="auto"/>
            <w:noWrap/>
            <w:vAlign w:val="bottom"/>
          </w:tcPr>
          <w:p w14:paraId="30DF44D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6.75</w:t>
            </w:r>
          </w:p>
        </w:tc>
        <w:tc>
          <w:tcPr>
            <w:tcW w:w="1850" w:type="dxa"/>
            <w:tcBorders>
              <w:top w:val="nil"/>
              <w:left w:val="nil"/>
              <w:bottom w:val="nil"/>
              <w:right w:val="nil"/>
            </w:tcBorders>
            <w:shd w:val="clear" w:color="auto" w:fill="auto"/>
            <w:noWrap/>
            <w:vAlign w:val="bottom"/>
          </w:tcPr>
          <w:p w14:paraId="54878BE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0.5314</w:t>
            </w:r>
          </w:p>
        </w:tc>
        <w:tc>
          <w:tcPr>
            <w:tcW w:w="1417" w:type="dxa"/>
            <w:tcBorders>
              <w:top w:val="nil"/>
              <w:left w:val="nil"/>
              <w:bottom w:val="nil"/>
              <w:right w:val="nil"/>
            </w:tcBorders>
            <w:shd w:val="clear" w:color="auto" w:fill="auto"/>
            <w:noWrap/>
            <w:vAlign w:val="bottom"/>
          </w:tcPr>
          <w:p w14:paraId="09A5BAC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0.8213</w:t>
            </w:r>
          </w:p>
        </w:tc>
        <w:tc>
          <w:tcPr>
            <w:tcW w:w="2090" w:type="dxa"/>
            <w:tcBorders>
              <w:top w:val="nil"/>
              <w:left w:val="nil"/>
              <w:bottom w:val="nil"/>
              <w:right w:val="nil"/>
            </w:tcBorders>
            <w:shd w:val="clear" w:color="auto" w:fill="auto"/>
            <w:noWrap/>
            <w:vAlign w:val="bottom"/>
          </w:tcPr>
          <w:p w14:paraId="15335BA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0.5314</w:t>
            </w:r>
          </w:p>
        </w:tc>
      </w:tr>
      <w:tr w14:paraId="755B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5F542E5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TNF-α</w:t>
            </w:r>
          </w:p>
        </w:tc>
        <w:tc>
          <w:tcPr>
            <w:tcW w:w="1116" w:type="dxa"/>
            <w:tcBorders>
              <w:top w:val="nil"/>
              <w:left w:val="nil"/>
              <w:bottom w:val="nil"/>
              <w:right w:val="nil"/>
            </w:tcBorders>
            <w:shd w:val="clear" w:color="auto" w:fill="auto"/>
            <w:noWrap/>
            <w:vAlign w:val="bottom"/>
          </w:tcPr>
          <w:p w14:paraId="1FB8602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084" w:type="dxa"/>
            <w:gridSpan w:val="2"/>
            <w:tcBorders>
              <w:top w:val="nil"/>
              <w:left w:val="nil"/>
              <w:bottom w:val="nil"/>
              <w:right w:val="nil"/>
            </w:tcBorders>
            <w:shd w:val="clear" w:color="auto" w:fill="auto"/>
            <w:noWrap/>
            <w:vAlign w:val="bottom"/>
          </w:tcPr>
          <w:p w14:paraId="6F87E67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1041" w:type="dxa"/>
            <w:tcBorders>
              <w:top w:val="nil"/>
              <w:left w:val="nil"/>
              <w:bottom w:val="nil"/>
              <w:right w:val="nil"/>
            </w:tcBorders>
            <w:shd w:val="clear" w:color="auto" w:fill="auto"/>
            <w:noWrap/>
            <w:vAlign w:val="bottom"/>
          </w:tcPr>
          <w:p w14:paraId="0D1DA68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17.85</w:t>
            </w:r>
          </w:p>
        </w:tc>
        <w:tc>
          <w:tcPr>
            <w:tcW w:w="1850" w:type="dxa"/>
            <w:tcBorders>
              <w:top w:val="nil"/>
              <w:left w:val="nil"/>
              <w:bottom w:val="nil"/>
              <w:right w:val="nil"/>
            </w:tcBorders>
            <w:shd w:val="clear" w:color="auto" w:fill="auto"/>
            <w:noWrap/>
            <w:vAlign w:val="bottom"/>
          </w:tcPr>
          <w:p w14:paraId="7E31CBD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0.4934</w:t>
            </w:r>
          </w:p>
        </w:tc>
        <w:tc>
          <w:tcPr>
            <w:tcW w:w="1417" w:type="dxa"/>
            <w:tcBorders>
              <w:top w:val="nil"/>
              <w:left w:val="nil"/>
              <w:bottom w:val="nil"/>
              <w:right w:val="nil"/>
            </w:tcBorders>
            <w:shd w:val="clear" w:color="auto" w:fill="auto"/>
            <w:noWrap/>
            <w:vAlign w:val="bottom"/>
          </w:tcPr>
          <w:p w14:paraId="42FBCE7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0.4934</w:t>
            </w:r>
          </w:p>
        </w:tc>
        <w:tc>
          <w:tcPr>
            <w:tcW w:w="2090" w:type="dxa"/>
            <w:tcBorders>
              <w:top w:val="nil"/>
              <w:left w:val="nil"/>
              <w:bottom w:val="nil"/>
              <w:right w:val="nil"/>
            </w:tcBorders>
            <w:shd w:val="clear" w:color="auto" w:fill="auto"/>
            <w:noWrap/>
            <w:vAlign w:val="bottom"/>
          </w:tcPr>
          <w:p w14:paraId="6B4148C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0.4811</w:t>
            </w:r>
          </w:p>
        </w:tc>
      </w:tr>
      <w:tr w14:paraId="5F39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51CCDC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MIP-1β</w:t>
            </w:r>
          </w:p>
        </w:tc>
        <w:tc>
          <w:tcPr>
            <w:tcW w:w="1116" w:type="dxa"/>
            <w:tcBorders>
              <w:top w:val="nil"/>
              <w:left w:val="nil"/>
              <w:bottom w:val="nil"/>
              <w:right w:val="nil"/>
            </w:tcBorders>
            <w:shd w:val="clear" w:color="auto" w:fill="auto"/>
            <w:noWrap/>
            <w:vAlign w:val="bottom"/>
          </w:tcPr>
          <w:p w14:paraId="089DEED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084" w:type="dxa"/>
            <w:gridSpan w:val="2"/>
            <w:tcBorders>
              <w:top w:val="nil"/>
              <w:left w:val="nil"/>
              <w:bottom w:val="nil"/>
              <w:right w:val="nil"/>
            </w:tcBorders>
            <w:shd w:val="clear" w:color="auto" w:fill="auto"/>
            <w:noWrap/>
            <w:vAlign w:val="bottom"/>
          </w:tcPr>
          <w:p w14:paraId="2EA618A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83.9</w:t>
            </w:r>
          </w:p>
        </w:tc>
        <w:tc>
          <w:tcPr>
            <w:tcW w:w="1041" w:type="dxa"/>
            <w:tcBorders>
              <w:top w:val="nil"/>
              <w:left w:val="nil"/>
              <w:bottom w:val="nil"/>
              <w:right w:val="nil"/>
            </w:tcBorders>
            <w:shd w:val="clear" w:color="auto" w:fill="auto"/>
            <w:noWrap/>
            <w:vAlign w:val="bottom"/>
          </w:tcPr>
          <w:p w14:paraId="3DE335D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102.75</w:t>
            </w:r>
          </w:p>
        </w:tc>
        <w:tc>
          <w:tcPr>
            <w:tcW w:w="1850" w:type="dxa"/>
            <w:tcBorders>
              <w:top w:val="nil"/>
              <w:left w:val="nil"/>
              <w:bottom w:val="nil"/>
              <w:right w:val="nil"/>
            </w:tcBorders>
            <w:shd w:val="clear" w:color="auto" w:fill="auto"/>
            <w:noWrap/>
            <w:vAlign w:val="bottom"/>
          </w:tcPr>
          <w:p w14:paraId="1A36427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w:t>
            </w:r>
          </w:p>
        </w:tc>
        <w:tc>
          <w:tcPr>
            <w:tcW w:w="1417" w:type="dxa"/>
            <w:tcBorders>
              <w:top w:val="nil"/>
              <w:left w:val="nil"/>
              <w:bottom w:val="nil"/>
              <w:right w:val="nil"/>
            </w:tcBorders>
            <w:shd w:val="clear" w:color="auto" w:fill="auto"/>
            <w:noWrap/>
            <w:vAlign w:val="bottom"/>
          </w:tcPr>
          <w:p w14:paraId="18804E6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w:t>
            </w:r>
          </w:p>
        </w:tc>
        <w:tc>
          <w:tcPr>
            <w:tcW w:w="2090" w:type="dxa"/>
            <w:tcBorders>
              <w:top w:val="nil"/>
              <w:left w:val="nil"/>
              <w:bottom w:val="nil"/>
              <w:right w:val="nil"/>
            </w:tcBorders>
            <w:shd w:val="clear" w:color="auto" w:fill="auto"/>
            <w:noWrap/>
            <w:vAlign w:val="bottom"/>
          </w:tcPr>
          <w:p w14:paraId="0B0F32F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w:t>
            </w:r>
          </w:p>
        </w:tc>
      </w:tr>
      <w:tr w14:paraId="616A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6293D4D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IFN-α</w:t>
            </w:r>
          </w:p>
        </w:tc>
        <w:tc>
          <w:tcPr>
            <w:tcW w:w="1116" w:type="dxa"/>
            <w:tcBorders>
              <w:top w:val="nil"/>
              <w:left w:val="nil"/>
              <w:bottom w:val="nil"/>
              <w:right w:val="nil"/>
            </w:tcBorders>
            <w:shd w:val="clear" w:color="auto" w:fill="auto"/>
            <w:noWrap/>
            <w:vAlign w:val="bottom"/>
          </w:tcPr>
          <w:p w14:paraId="546BCCC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0.26</w:t>
            </w:r>
          </w:p>
        </w:tc>
        <w:tc>
          <w:tcPr>
            <w:tcW w:w="1084" w:type="dxa"/>
            <w:gridSpan w:val="2"/>
            <w:tcBorders>
              <w:top w:val="nil"/>
              <w:left w:val="nil"/>
              <w:bottom w:val="nil"/>
              <w:right w:val="nil"/>
            </w:tcBorders>
            <w:shd w:val="clear" w:color="auto" w:fill="auto"/>
            <w:noWrap/>
            <w:vAlign w:val="bottom"/>
          </w:tcPr>
          <w:p w14:paraId="7AE3798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w:t>
            </w:r>
          </w:p>
        </w:tc>
        <w:tc>
          <w:tcPr>
            <w:tcW w:w="1041" w:type="dxa"/>
            <w:tcBorders>
              <w:top w:val="nil"/>
              <w:left w:val="nil"/>
              <w:bottom w:val="nil"/>
              <w:right w:val="nil"/>
            </w:tcBorders>
            <w:shd w:val="clear" w:color="auto" w:fill="auto"/>
            <w:noWrap/>
            <w:vAlign w:val="bottom"/>
          </w:tcPr>
          <w:p w14:paraId="383A97D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1850" w:type="dxa"/>
            <w:tcBorders>
              <w:top w:val="nil"/>
              <w:left w:val="nil"/>
              <w:bottom w:val="nil"/>
              <w:right w:val="nil"/>
            </w:tcBorders>
            <w:shd w:val="clear" w:color="auto" w:fill="auto"/>
            <w:noWrap/>
            <w:vAlign w:val="bottom"/>
          </w:tcPr>
          <w:p w14:paraId="66C8C44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0.8141</w:t>
            </w:r>
          </w:p>
        </w:tc>
        <w:tc>
          <w:tcPr>
            <w:tcW w:w="1417" w:type="dxa"/>
            <w:tcBorders>
              <w:top w:val="nil"/>
              <w:left w:val="nil"/>
              <w:bottom w:val="nil"/>
              <w:right w:val="nil"/>
            </w:tcBorders>
            <w:shd w:val="clear" w:color="auto" w:fill="auto"/>
            <w:noWrap/>
            <w:vAlign w:val="bottom"/>
          </w:tcPr>
          <w:p w14:paraId="2F1FAF1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0.237</w:t>
            </w:r>
          </w:p>
        </w:tc>
        <w:tc>
          <w:tcPr>
            <w:tcW w:w="2090" w:type="dxa"/>
            <w:tcBorders>
              <w:top w:val="nil"/>
              <w:left w:val="nil"/>
              <w:bottom w:val="nil"/>
              <w:right w:val="nil"/>
            </w:tcBorders>
            <w:shd w:val="clear" w:color="auto" w:fill="auto"/>
            <w:noWrap/>
            <w:vAlign w:val="bottom"/>
          </w:tcPr>
          <w:p w14:paraId="2655297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0.237</w:t>
            </w:r>
          </w:p>
        </w:tc>
      </w:tr>
      <w:tr w14:paraId="74D4F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9FE05D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MCP-1</w:t>
            </w:r>
          </w:p>
        </w:tc>
        <w:tc>
          <w:tcPr>
            <w:tcW w:w="1116" w:type="dxa"/>
            <w:tcBorders>
              <w:top w:val="nil"/>
              <w:left w:val="nil"/>
              <w:bottom w:val="nil"/>
              <w:right w:val="nil"/>
            </w:tcBorders>
            <w:shd w:val="clear" w:color="auto" w:fill="auto"/>
            <w:noWrap/>
            <w:vAlign w:val="bottom"/>
          </w:tcPr>
          <w:p w14:paraId="56375F8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35.8</w:t>
            </w:r>
          </w:p>
        </w:tc>
        <w:tc>
          <w:tcPr>
            <w:tcW w:w="1084" w:type="dxa"/>
            <w:gridSpan w:val="2"/>
            <w:tcBorders>
              <w:top w:val="nil"/>
              <w:left w:val="nil"/>
              <w:bottom w:val="nil"/>
              <w:right w:val="nil"/>
            </w:tcBorders>
            <w:shd w:val="clear" w:color="auto" w:fill="auto"/>
            <w:noWrap/>
            <w:vAlign w:val="bottom"/>
          </w:tcPr>
          <w:p w14:paraId="6163E67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89.2</w:t>
            </w:r>
          </w:p>
        </w:tc>
        <w:tc>
          <w:tcPr>
            <w:tcW w:w="1041" w:type="dxa"/>
            <w:tcBorders>
              <w:top w:val="nil"/>
              <w:left w:val="nil"/>
              <w:bottom w:val="nil"/>
              <w:right w:val="nil"/>
            </w:tcBorders>
            <w:shd w:val="clear" w:color="auto" w:fill="auto"/>
            <w:noWrap/>
            <w:vAlign w:val="bottom"/>
          </w:tcPr>
          <w:p w14:paraId="43D583E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56.9</w:t>
            </w:r>
          </w:p>
        </w:tc>
        <w:tc>
          <w:tcPr>
            <w:tcW w:w="1850" w:type="dxa"/>
            <w:tcBorders>
              <w:top w:val="nil"/>
              <w:left w:val="nil"/>
              <w:bottom w:val="nil"/>
              <w:right w:val="nil"/>
            </w:tcBorders>
            <w:shd w:val="clear" w:color="auto" w:fill="auto"/>
            <w:noWrap/>
            <w:vAlign w:val="bottom"/>
          </w:tcPr>
          <w:p w14:paraId="1A28654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0.5811</w:t>
            </w:r>
          </w:p>
        </w:tc>
        <w:tc>
          <w:tcPr>
            <w:tcW w:w="1417" w:type="dxa"/>
            <w:tcBorders>
              <w:top w:val="nil"/>
              <w:left w:val="nil"/>
              <w:bottom w:val="nil"/>
              <w:right w:val="nil"/>
            </w:tcBorders>
            <w:shd w:val="clear" w:color="auto" w:fill="auto"/>
            <w:noWrap/>
            <w:vAlign w:val="bottom"/>
          </w:tcPr>
          <w:p w14:paraId="01FBEDD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0.5811</w:t>
            </w:r>
          </w:p>
        </w:tc>
        <w:tc>
          <w:tcPr>
            <w:tcW w:w="2090" w:type="dxa"/>
            <w:tcBorders>
              <w:top w:val="nil"/>
              <w:left w:val="nil"/>
              <w:bottom w:val="nil"/>
              <w:right w:val="nil"/>
            </w:tcBorders>
            <w:shd w:val="clear" w:color="auto" w:fill="auto"/>
            <w:noWrap/>
            <w:vAlign w:val="bottom"/>
          </w:tcPr>
          <w:p w14:paraId="0D4A00F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0.5811</w:t>
            </w:r>
          </w:p>
        </w:tc>
      </w:tr>
      <w:tr w14:paraId="01E9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377441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IL-9</w:t>
            </w:r>
          </w:p>
        </w:tc>
        <w:tc>
          <w:tcPr>
            <w:tcW w:w="1116" w:type="dxa"/>
            <w:tcBorders>
              <w:top w:val="nil"/>
              <w:left w:val="nil"/>
              <w:bottom w:val="nil"/>
              <w:right w:val="nil"/>
            </w:tcBorders>
            <w:shd w:val="clear" w:color="auto" w:fill="auto"/>
            <w:noWrap/>
            <w:vAlign w:val="bottom"/>
          </w:tcPr>
          <w:p w14:paraId="1F23CB7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084" w:type="dxa"/>
            <w:gridSpan w:val="2"/>
            <w:tcBorders>
              <w:top w:val="nil"/>
              <w:left w:val="nil"/>
              <w:bottom w:val="nil"/>
              <w:right w:val="nil"/>
            </w:tcBorders>
            <w:shd w:val="clear" w:color="auto" w:fill="auto"/>
            <w:noWrap/>
            <w:vAlign w:val="bottom"/>
          </w:tcPr>
          <w:p w14:paraId="7E1715F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041" w:type="dxa"/>
            <w:tcBorders>
              <w:top w:val="nil"/>
              <w:left w:val="nil"/>
              <w:bottom w:val="nil"/>
              <w:right w:val="nil"/>
            </w:tcBorders>
            <w:shd w:val="clear" w:color="auto" w:fill="auto"/>
            <w:noWrap/>
            <w:vAlign w:val="bottom"/>
          </w:tcPr>
          <w:p w14:paraId="37F1C5F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2.145</w:t>
            </w:r>
          </w:p>
        </w:tc>
        <w:tc>
          <w:tcPr>
            <w:tcW w:w="1850" w:type="dxa"/>
            <w:tcBorders>
              <w:top w:val="nil"/>
              <w:left w:val="nil"/>
              <w:bottom w:val="nil"/>
              <w:right w:val="nil"/>
            </w:tcBorders>
            <w:shd w:val="clear" w:color="auto" w:fill="auto"/>
            <w:noWrap/>
            <w:vAlign w:val="bottom"/>
          </w:tcPr>
          <w:p w14:paraId="129CA2D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0.0765</w:t>
            </w:r>
          </w:p>
        </w:tc>
        <w:tc>
          <w:tcPr>
            <w:tcW w:w="1417" w:type="dxa"/>
            <w:tcBorders>
              <w:top w:val="nil"/>
              <w:left w:val="nil"/>
              <w:bottom w:val="nil"/>
              <w:right w:val="nil"/>
            </w:tcBorders>
            <w:shd w:val="clear" w:color="auto" w:fill="auto"/>
            <w:noWrap/>
            <w:vAlign w:val="bottom"/>
          </w:tcPr>
          <w:p w14:paraId="7D09A98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0.5808</w:t>
            </w:r>
          </w:p>
        </w:tc>
        <w:tc>
          <w:tcPr>
            <w:tcW w:w="2090" w:type="dxa"/>
            <w:tcBorders>
              <w:top w:val="nil"/>
              <w:left w:val="nil"/>
              <w:bottom w:val="nil"/>
              <w:right w:val="nil"/>
            </w:tcBorders>
            <w:shd w:val="clear" w:color="000000" w:fill="auto"/>
            <w:noWrap/>
            <w:vAlign w:val="bottom"/>
          </w:tcPr>
          <w:p w14:paraId="6896796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0.0163</w:t>
            </w:r>
          </w:p>
        </w:tc>
      </w:tr>
      <w:tr w14:paraId="06C2C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049B701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TNFβ</w:t>
            </w:r>
          </w:p>
        </w:tc>
        <w:tc>
          <w:tcPr>
            <w:tcW w:w="1116" w:type="dxa"/>
            <w:tcBorders>
              <w:top w:val="nil"/>
              <w:left w:val="nil"/>
              <w:bottom w:val="nil"/>
              <w:right w:val="nil"/>
            </w:tcBorders>
            <w:shd w:val="clear" w:color="auto" w:fill="auto"/>
            <w:noWrap/>
            <w:vAlign w:val="bottom"/>
          </w:tcPr>
          <w:p w14:paraId="25AA04B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084" w:type="dxa"/>
            <w:gridSpan w:val="2"/>
            <w:tcBorders>
              <w:top w:val="nil"/>
              <w:left w:val="nil"/>
              <w:bottom w:val="nil"/>
              <w:right w:val="nil"/>
            </w:tcBorders>
            <w:shd w:val="clear" w:color="auto" w:fill="auto"/>
            <w:noWrap/>
            <w:vAlign w:val="bottom"/>
          </w:tcPr>
          <w:p w14:paraId="5E6960B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041" w:type="dxa"/>
            <w:tcBorders>
              <w:top w:val="nil"/>
              <w:left w:val="nil"/>
              <w:bottom w:val="nil"/>
              <w:right w:val="nil"/>
            </w:tcBorders>
            <w:shd w:val="clear" w:color="auto" w:fill="auto"/>
            <w:noWrap/>
            <w:vAlign w:val="bottom"/>
          </w:tcPr>
          <w:p w14:paraId="10DC30C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3.045</w:t>
            </w:r>
          </w:p>
        </w:tc>
        <w:tc>
          <w:tcPr>
            <w:tcW w:w="1850" w:type="dxa"/>
            <w:tcBorders>
              <w:top w:val="nil"/>
              <w:left w:val="nil"/>
              <w:bottom w:val="nil"/>
              <w:right w:val="nil"/>
            </w:tcBorders>
            <w:shd w:val="clear" w:color="auto" w:fill="auto"/>
            <w:noWrap/>
            <w:vAlign w:val="bottom"/>
          </w:tcPr>
          <w:p w14:paraId="60256A6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0.2326</w:t>
            </w:r>
          </w:p>
        </w:tc>
        <w:tc>
          <w:tcPr>
            <w:tcW w:w="1417" w:type="dxa"/>
            <w:tcBorders>
              <w:top w:val="nil"/>
              <w:left w:val="nil"/>
              <w:bottom w:val="nil"/>
              <w:right w:val="nil"/>
            </w:tcBorders>
            <w:shd w:val="clear" w:color="auto" w:fill="auto"/>
            <w:noWrap/>
            <w:vAlign w:val="bottom"/>
          </w:tcPr>
          <w:p w14:paraId="35B7C98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0.4366</w:t>
            </w:r>
          </w:p>
        </w:tc>
        <w:tc>
          <w:tcPr>
            <w:tcW w:w="2090" w:type="dxa"/>
            <w:tcBorders>
              <w:top w:val="nil"/>
              <w:left w:val="nil"/>
              <w:bottom w:val="nil"/>
              <w:right w:val="nil"/>
            </w:tcBorders>
            <w:shd w:val="clear" w:color="auto" w:fill="auto"/>
            <w:noWrap/>
            <w:vAlign w:val="bottom"/>
          </w:tcPr>
          <w:p w14:paraId="03A0CE2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0.1195</w:t>
            </w:r>
          </w:p>
        </w:tc>
      </w:tr>
      <w:tr w14:paraId="48C1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5A74F1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GRO-α</w:t>
            </w:r>
          </w:p>
        </w:tc>
        <w:tc>
          <w:tcPr>
            <w:tcW w:w="1116" w:type="dxa"/>
            <w:tcBorders>
              <w:top w:val="nil"/>
              <w:left w:val="nil"/>
              <w:bottom w:val="nil"/>
              <w:right w:val="nil"/>
            </w:tcBorders>
            <w:shd w:val="clear" w:color="auto" w:fill="auto"/>
            <w:noWrap/>
            <w:vAlign w:val="bottom"/>
          </w:tcPr>
          <w:p w14:paraId="78EF953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1084" w:type="dxa"/>
            <w:gridSpan w:val="2"/>
            <w:tcBorders>
              <w:top w:val="nil"/>
              <w:left w:val="nil"/>
              <w:bottom w:val="nil"/>
              <w:right w:val="nil"/>
            </w:tcBorders>
            <w:shd w:val="clear" w:color="auto" w:fill="auto"/>
            <w:noWrap/>
            <w:vAlign w:val="bottom"/>
          </w:tcPr>
          <w:p w14:paraId="1D0F219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w:t>
            </w:r>
          </w:p>
        </w:tc>
        <w:tc>
          <w:tcPr>
            <w:tcW w:w="1041" w:type="dxa"/>
            <w:tcBorders>
              <w:top w:val="nil"/>
              <w:left w:val="nil"/>
              <w:bottom w:val="nil"/>
              <w:right w:val="nil"/>
            </w:tcBorders>
            <w:shd w:val="clear" w:color="auto" w:fill="auto"/>
            <w:noWrap/>
            <w:vAlign w:val="bottom"/>
          </w:tcPr>
          <w:p w14:paraId="20607CB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850" w:type="dxa"/>
            <w:tcBorders>
              <w:top w:val="nil"/>
              <w:left w:val="nil"/>
              <w:bottom w:val="nil"/>
              <w:right w:val="nil"/>
            </w:tcBorders>
            <w:shd w:val="clear" w:color="auto" w:fill="auto"/>
            <w:noWrap/>
            <w:vAlign w:val="bottom"/>
          </w:tcPr>
          <w:p w14:paraId="45033C5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0.4426</w:t>
            </w:r>
          </w:p>
        </w:tc>
        <w:tc>
          <w:tcPr>
            <w:tcW w:w="1417" w:type="dxa"/>
            <w:tcBorders>
              <w:top w:val="nil"/>
              <w:left w:val="nil"/>
              <w:bottom w:val="nil"/>
              <w:right w:val="nil"/>
            </w:tcBorders>
            <w:shd w:val="clear" w:color="auto" w:fill="auto"/>
            <w:noWrap/>
            <w:vAlign w:val="bottom"/>
          </w:tcPr>
          <w:p w14:paraId="78A30CA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0.4426</w:t>
            </w:r>
          </w:p>
        </w:tc>
        <w:tc>
          <w:tcPr>
            <w:tcW w:w="2090" w:type="dxa"/>
            <w:tcBorders>
              <w:top w:val="nil"/>
              <w:left w:val="nil"/>
              <w:bottom w:val="nil"/>
              <w:right w:val="nil"/>
            </w:tcBorders>
            <w:shd w:val="clear" w:color="auto" w:fill="auto"/>
            <w:noWrap/>
            <w:vAlign w:val="bottom"/>
          </w:tcPr>
          <w:p w14:paraId="2A4DB45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0.6324</w:t>
            </w:r>
          </w:p>
        </w:tc>
      </w:tr>
      <w:tr w14:paraId="0A74E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4C1779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IL-1α</w:t>
            </w:r>
          </w:p>
        </w:tc>
        <w:tc>
          <w:tcPr>
            <w:tcW w:w="1116" w:type="dxa"/>
            <w:tcBorders>
              <w:top w:val="nil"/>
              <w:left w:val="nil"/>
              <w:bottom w:val="nil"/>
              <w:right w:val="nil"/>
            </w:tcBorders>
            <w:shd w:val="clear" w:color="auto" w:fill="auto"/>
            <w:noWrap/>
            <w:vAlign w:val="bottom"/>
          </w:tcPr>
          <w:p w14:paraId="6DDACB7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w:t>
            </w:r>
          </w:p>
        </w:tc>
        <w:tc>
          <w:tcPr>
            <w:tcW w:w="1084" w:type="dxa"/>
            <w:gridSpan w:val="2"/>
            <w:tcBorders>
              <w:top w:val="nil"/>
              <w:left w:val="nil"/>
              <w:bottom w:val="nil"/>
              <w:right w:val="nil"/>
            </w:tcBorders>
            <w:shd w:val="clear" w:color="auto" w:fill="auto"/>
            <w:noWrap/>
            <w:vAlign w:val="bottom"/>
          </w:tcPr>
          <w:p w14:paraId="4679DD7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w:t>
            </w:r>
          </w:p>
        </w:tc>
        <w:tc>
          <w:tcPr>
            <w:tcW w:w="1041" w:type="dxa"/>
            <w:tcBorders>
              <w:top w:val="nil"/>
              <w:left w:val="nil"/>
              <w:bottom w:val="nil"/>
              <w:right w:val="nil"/>
            </w:tcBorders>
            <w:shd w:val="clear" w:color="auto" w:fill="auto"/>
            <w:noWrap/>
            <w:vAlign w:val="bottom"/>
          </w:tcPr>
          <w:p w14:paraId="06F952F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0.305</w:t>
            </w:r>
          </w:p>
        </w:tc>
        <w:tc>
          <w:tcPr>
            <w:tcW w:w="1850" w:type="dxa"/>
            <w:tcBorders>
              <w:top w:val="nil"/>
              <w:left w:val="nil"/>
              <w:bottom w:val="nil"/>
              <w:right w:val="nil"/>
            </w:tcBorders>
            <w:shd w:val="clear" w:color="auto" w:fill="auto"/>
            <w:noWrap/>
            <w:vAlign w:val="bottom"/>
          </w:tcPr>
          <w:p w14:paraId="25C7ED4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0.7101</w:t>
            </w:r>
          </w:p>
        </w:tc>
        <w:tc>
          <w:tcPr>
            <w:tcW w:w="1417" w:type="dxa"/>
            <w:tcBorders>
              <w:top w:val="nil"/>
              <w:left w:val="nil"/>
              <w:bottom w:val="nil"/>
              <w:right w:val="nil"/>
            </w:tcBorders>
            <w:shd w:val="clear" w:color="auto" w:fill="auto"/>
            <w:noWrap/>
            <w:vAlign w:val="bottom"/>
          </w:tcPr>
          <w:p w14:paraId="2AE29F6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0.7101</w:t>
            </w:r>
          </w:p>
        </w:tc>
        <w:tc>
          <w:tcPr>
            <w:tcW w:w="2090" w:type="dxa"/>
            <w:tcBorders>
              <w:top w:val="nil"/>
              <w:left w:val="nil"/>
              <w:bottom w:val="nil"/>
              <w:right w:val="nil"/>
            </w:tcBorders>
            <w:shd w:val="clear" w:color="auto" w:fill="auto"/>
            <w:noWrap/>
            <w:vAlign w:val="bottom"/>
          </w:tcPr>
          <w:p w14:paraId="231615F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0.7101</w:t>
            </w:r>
          </w:p>
        </w:tc>
      </w:tr>
      <w:tr w14:paraId="784E6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73F84F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IL-23</w:t>
            </w:r>
          </w:p>
        </w:tc>
        <w:tc>
          <w:tcPr>
            <w:tcW w:w="1116" w:type="dxa"/>
            <w:tcBorders>
              <w:top w:val="nil"/>
              <w:left w:val="nil"/>
              <w:bottom w:val="nil"/>
              <w:right w:val="nil"/>
            </w:tcBorders>
            <w:shd w:val="clear" w:color="auto" w:fill="auto"/>
            <w:noWrap/>
            <w:vAlign w:val="bottom"/>
          </w:tcPr>
          <w:p w14:paraId="5099D6D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1084" w:type="dxa"/>
            <w:gridSpan w:val="2"/>
            <w:tcBorders>
              <w:top w:val="nil"/>
              <w:left w:val="nil"/>
              <w:bottom w:val="nil"/>
              <w:right w:val="nil"/>
            </w:tcBorders>
            <w:shd w:val="clear" w:color="auto" w:fill="auto"/>
            <w:noWrap/>
            <w:vAlign w:val="bottom"/>
          </w:tcPr>
          <w:p w14:paraId="523C176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7.26</w:t>
            </w:r>
          </w:p>
        </w:tc>
        <w:tc>
          <w:tcPr>
            <w:tcW w:w="1041" w:type="dxa"/>
            <w:tcBorders>
              <w:top w:val="nil"/>
              <w:left w:val="nil"/>
              <w:bottom w:val="nil"/>
              <w:right w:val="nil"/>
            </w:tcBorders>
            <w:shd w:val="clear" w:color="auto" w:fill="auto"/>
            <w:noWrap/>
            <w:vAlign w:val="bottom"/>
          </w:tcPr>
          <w:p w14:paraId="7270983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6.205</w:t>
            </w:r>
          </w:p>
        </w:tc>
        <w:tc>
          <w:tcPr>
            <w:tcW w:w="1850" w:type="dxa"/>
            <w:tcBorders>
              <w:top w:val="nil"/>
              <w:left w:val="nil"/>
              <w:bottom w:val="nil"/>
              <w:right w:val="nil"/>
            </w:tcBorders>
            <w:shd w:val="clear" w:color="auto" w:fill="auto"/>
            <w:noWrap/>
            <w:vAlign w:val="bottom"/>
          </w:tcPr>
          <w:p w14:paraId="31B79D0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0.7371</w:t>
            </w:r>
          </w:p>
        </w:tc>
        <w:tc>
          <w:tcPr>
            <w:tcW w:w="1417" w:type="dxa"/>
            <w:tcBorders>
              <w:top w:val="nil"/>
              <w:left w:val="nil"/>
              <w:bottom w:val="nil"/>
              <w:right w:val="nil"/>
            </w:tcBorders>
            <w:shd w:val="clear" w:color="auto" w:fill="auto"/>
            <w:noWrap/>
            <w:vAlign w:val="bottom"/>
          </w:tcPr>
          <w:p w14:paraId="7EC516C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0.7371</w:t>
            </w:r>
          </w:p>
        </w:tc>
        <w:tc>
          <w:tcPr>
            <w:tcW w:w="2090" w:type="dxa"/>
            <w:tcBorders>
              <w:top w:val="nil"/>
              <w:left w:val="nil"/>
              <w:bottom w:val="nil"/>
              <w:right w:val="nil"/>
            </w:tcBorders>
            <w:shd w:val="clear" w:color="auto" w:fill="auto"/>
            <w:noWrap/>
            <w:vAlign w:val="bottom"/>
          </w:tcPr>
          <w:p w14:paraId="746A5BA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0.7371</w:t>
            </w:r>
          </w:p>
        </w:tc>
      </w:tr>
      <w:tr w14:paraId="341EB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6C9CF4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IL-15</w:t>
            </w:r>
          </w:p>
        </w:tc>
        <w:tc>
          <w:tcPr>
            <w:tcW w:w="1116" w:type="dxa"/>
            <w:tcBorders>
              <w:top w:val="nil"/>
              <w:left w:val="nil"/>
              <w:bottom w:val="nil"/>
              <w:right w:val="nil"/>
            </w:tcBorders>
            <w:shd w:val="clear" w:color="auto" w:fill="auto"/>
            <w:noWrap/>
            <w:vAlign w:val="bottom"/>
          </w:tcPr>
          <w:p w14:paraId="3A04E43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084" w:type="dxa"/>
            <w:gridSpan w:val="2"/>
            <w:tcBorders>
              <w:top w:val="nil"/>
              <w:left w:val="nil"/>
              <w:bottom w:val="nil"/>
              <w:right w:val="nil"/>
            </w:tcBorders>
            <w:shd w:val="clear" w:color="auto" w:fill="auto"/>
            <w:noWrap/>
            <w:vAlign w:val="bottom"/>
          </w:tcPr>
          <w:p w14:paraId="1A340CC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1041" w:type="dxa"/>
            <w:tcBorders>
              <w:top w:val="nil"/>
              <w:left w:val="nil"/>
              <w:bottom w:val="nil"/>
              <w:right w:val="nil"/>
            </w:tcBorders>
            <w:shd w:val="clear" w:color="auto" w:fill="auto"/>
            <w:noWrap/>
            <w:vAlign w:val="bottom"/>
          </w:tcPr>
          <w:p w14:paraId="3F020C5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1.575</w:t>
            </w:r>
          </w:p>
        </w:tc>
        <w:tc>
          <w:tcPr>
            <w:tcW w:w="1850" w:type="dxa"/>
            <w:tcBorders>
              <w:top w:val="nil"/>
              <w:left w:val="nil"/>
              <w:bottom w:val="nil"/>
              <w:right w:val="nil"/>
            </w:tcBorders>
            <w:shd w:val="clear" w:color="auto" w:fill="auto"/>
            <w:noWrap/>
            <w:vAlign w:val="bottom"/>
          </w:tcPr>
          <w:p w14:paraId="149454A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0.7958</w:t>
            </w:r>
          </w:p>
        </w:tc>
        <w:tc>
          <w:tcPr>
            <w:tcW w:w="1417" w:type="dxa"/>
            <w:tcBorders>
              <w:top w:val="nil"/>
              <w:left w:val="nil"/>
              <w:bottom w:val="nil"/>
              <w:right w:val="nil"/>
            </w:tcBorders>
            <w:shd w:val="clear" w:color="auto" w:fill="auto"/>
            <w:noWrap/>
            <w:vAlign w:val="bottom"/>
          </w:tcPr>
          <w:p w14:paraId="0B595C6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0.7958</w:t>
            </w:r>
          </w:p>
        </w:tc>
        <w:tc>
          <w:tcPr>
            <w:tcW w:w="2090" w:type="dxa"/>
            <w:tcBorders>
              <w:top w:val="nil"/>
              <w:left w:val="nil"/>
              <w:bottom w:val="nil"/>
              <w:right w:val="nil"/>
            </w:tcBorders>
            <w:shd w:val="clear" w:color="auto" w:fill="auto"/>
            <w:noWrap/>
            <w:vAlign w:val="bottom"/>
          </w:tcPr>
          <w:p w14:paraId="3DD8EED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0.7958</w:t>
            </w:r>
          </w:p>
        </w:tc>
      </w:tr>
      <w:tr w14:paraId="7784A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03DBC96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IL-18</w:t>
            </w:r>
          </w:p>
        </w:tc>
        <w:tc>
          <w:tcPr>
            <w:tcW w:w="1116" w:type="dxa"/>
            <w:tcBorders>
              <w:top w:val="nil"/>
              <w:left w:val="nil"/>
              <w:bottom w:val="nil"/>
              <w:right w:val="nil"/>
            </w:tcBorders>
            <w:shd w:val="clear" w:color="auto" w:fill="auto"/>
            <w:noWrap/>
            <w:vAlign w:val="bottom"/>
          </w:tcPr>
          <w:p w14:paraId="25E7CE7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366.4</w:t>
            </w:r>
          </w:p>
        </w:tc>
        <w:tc>
          <w:tcPr>
            <w:tcW w:w="1084" w:type="dxa"/>
            <w:gridSpan w:val="2"/>
            <w:tcBorders>
              <w:top w:val="nil"/>
              <w:left w:val="nil"/>
              <w:bottom w:val="nil"/>
              <w:right w:val="nil"/>
            </w:tcBorders>
            <w:shd w:val="clear" w:color="auto" w:fill="auto"/>
            <w:noWrap/>
            <w:vAlign w:val="bottom"/>
          </w:tcPr>
          <w:p w14:paraId="08473D9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250.1</w:t>
            </w:r>
          </w:p>
        </w:tc>
        <w:tc>
          <w:tcPr>
            <w:tcW w:w="1041" w:type="dxa"/>
            <w:tcBorders>
              <w:top w:val="nil"/>
              <w:left w:val="nil"/>
              <w:bottom w:val="nil"/>
              <w:right w:val="nil"/>
            </w:tcBorders>
            <w:shd w:val="clear" w:color="auto" w:fill="auto"/>
            <w:noWrap/>
            <w:vAlign w:val="bottom"/>
          </w:tcPr>
          <w:p w14:paraId="011EE06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516.55</w:t>
            </w:r>
          </w:p>
        </w:tc>
        <w:tc>
          <w:tcPr>
            <w:tcW w:w="1850" w:type="dxa"/>
            <w:tcBorders>
              <w:top w:val="nil"/>
              <w:left w:val="nil"/>
              <w:bottom w:val="nil"/>
              <w:right w:val="nil"/>
            </w:tcBorders>
            <w:shd w:val="clear" w:color="auto" w:fill="auto"/>
            <w:noWrap/>
            <w:vAlign w:val="bottom"/>
          </w:tcPr>
          <w:p w14:paraId="469ADB3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0.3974</w:t>
            </w:r>
          </w:p>
        </w:tc>
        <w:tc>
          <w:tcPr>
            <w:tcW w:w="1417" w:type="dxa"/>
            <w:tcBorders>
              <w:top w:val="nil"/>
              <w:left w:val="nil"/>
              <w:bottom w:val="nil"/>
              <w:right w:val="nil"/>
            </w:tcBorders>
            <w:shd w:val="clear" w:color="auto" w:fill="auto"/>
            <w:noWrap/>
            <w:vAlign w:val="bottom"/>
          </w:tcPr>
          <w:p w14:paraId="2C2BD90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0.3974</w:t>
            </w:r>
          </w:p>
        </w:tc>
        <w:tc>
          <w:tcPr>
            <w:tcW w:w="2090" w:type="dxa"/>
            <w:tcBorders>
              <w:top w:val="nil"/>
              <w:left w:val="nil"/>
              <w:bottom w:val="nil"/>
              <w:right w:val="nil"/>
            </w:tcBorders>
            <w:shd w:val="clear" w:color="auto" w:fill="auto"/>
            <w:noWrap/>
            <w:vAlign w:val="bottom"/>
          </w:tcPr>
          <w:p w14:paraId="1A7E342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0.3175</w:t>
            </w:r>
          </w:p>
        </w:tc>
      </w:tr>
      <w:tr w14:paraId="44B60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AD14F5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IL-21</w:t>
            </w:r>
          </w:p>
        </w:tc>
        <w:tc>
          <w:tcPr>
            <w:tcW w:w="1116" w:type="dxa"/>
            <w:tcBorders>
              <w:top w:val="nil"/>
              <w:left w:val="nil"/>
              <w:bottom w:val="nil"/>
              <w:right w:val="nil"/>
            </w:tcBorders>
            <w:shd w:val="clear" w:color="auto" w:fill="auto"/>
            <w:noWrap/>
            <w:vAlign w:val="bottom"/>
          </w:tcPr>
          <w:p w14:paraId="3DED787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084" w:type="dxa"/>
            <w:gridSpan w:val="2"/>
            <w:tcBorders>
              <w:top w:val="nil"/>
              <w:left w:val="nil"/>
              <w:bottom w:val="nil"/>
              <w:right w:val="nil"/>
            </w:tcBorders>
            <w:shd w:val="clear" w:color="auto" w:fill="auto"/>
            <w:noWrap/>
            <w:vAlign w:val="bottom"/>
          </w:tcPr>
          <w:p w14:paraId="2505822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4.22</w:t>
            </w:r>
          </w:p>
        </w:tc>
        <w:tc>
          <w:tcPr>
            <w:tcW w:w="1041" w:type="dxa"/>
            <w:tcBorders>
              <w:top w:val="nil"/>
              <w:left w:val="nil"/>
              <w:bottom w:val="nil"/>
              <w:right w:val="nil"/>
            </w:tcBorders>
            <w:shd w:val="clear" w:color="auto" w:fill="auto"/>
            <w:noWrap/>
            <w:vAlign w:val="bottom"/>
          </w:tcPr>
          <w:p w14:paraId="455035F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850" w:type="dxa"/>
            <w:tcBorders>
              <w:top w:val="nil"/>
              <w:left w:val="nil"/>
              <w:bottom w:val="nil"/>
              <w:right w:val="nil"/>
            </w:tcBorders>
            <w:shd w:val="clear" w:color="auto" w:fill="auto"/>
            <w:noWrap/>
            <w:vAlign w:val="bottom"/>
          </w:tcPr>
          <w:p w14:paraId="431902E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0.6006</w:t>
            </w:r>
          </w:p>
        </w:tc>
        <w:tc>
          <w:tcPr>
            <w:tcW w:w="1417" w:type="dxa"/>
            <w:tcBorders>
              <w:top w:val="nil"/>
              <w:left w:val="nil"/>
              <w:bottom w:val="nil"/>
              <w:right w:val="nil"/>
            </w:tcBorders>
            <w:shd w:val="clear" w:color="auto" w:fill="auto"/>
            <w:noWrap/>
            <w:vAlign w:val="bottom"/>
          </w:tcPr>
          <w:p w14:paraId="6561F2B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0.6006</w:t>
            </w:r>
          </w:p>
        </w:tc>
        <w:tc>
          <w:tcPr>
            <w:tcW w:w="2090" w:type="dxa"/>
            <w:tcBorders>
              <w:top w:val="nil"/>
              <w:left w:val="nil"/>
              <w:bottom w:val="nil"/>
              <w:right w:val="nil"/>
            </w:tcBorders>
            <w:shd w:val="clear" w:color="auto" w:fill="auto"/>
            <w:noWrap/>
            <w:vAlign w:val="bottom"/>
          </w:tcPr>
          <w:p w14:paraId="5F072B4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0.6006</w:t>
            </w:r>
          </w:p>
        </w:tc>
      </w:tr>
      <w:tr w14:paraId="0C622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07" w:type="dxa"/>
            <w:tcBorders>
              <w:top w:val="nil"/>
              <w:left w:val="nil"/>
              <w:bottom w:val="single" w:color="000000" w:sz="8" w:space="0"/>
              <w:right w:val="nil"/>
            </w:tcBorders>
            <w:shd w:val="clear" w:color="auto" w:fill="auto"/>
            <w:noWrap/>
            <w:vAlign w:val="bottom"/>
          </w:tcPr>
          <w:p w14:paraId="30C10F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shd w:val="clear" w:fill="E7E6E6" w:themeFill="background2"/>
                <w:lang w:val="en-US" w:eastAsia="zh-CN" w:bidi="ar"/>
              </w:rPr>
              <w:t>IL-22</w:t>
            </w:r>
          </w:p>
        </w:tc>
        <w:tc>
          <w:tcPr>
            <w:tcW w:w="1116" w:type="dxa"/>
            <w:tcBorders>
              <w:top w:val="nil"/>
              <w:left w:val="nil"/>
              <w:bottom w:val="single" w:color="000000" w:sz="8" w:space="0"/>
              <w:right w:val="nil"/>
            </w:tcBorders>
            <w:shd w:val="clear" w:color="auto" w:fill="auto"/>
            <w:noWrap/>
            <w:vAlign w:val="bottom"/>
          </w:tcPr>
          <w:p w14:paraId="5CCAE7A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15.82</w:t>
            </w:r>
          </w:p>
        </w:tc>
        <w:tc>
          <w:tcPr>
            <w:tcW w:w="1084" w:type="dxa"/>
            <w:gridSpan w:val="2"/>
            <w:tcBorders>
              <w:top w:val="nil"/>
              <w:left w:val="nil"/>
              <w:bottom w:val="single" w:color="000000" w:sz="8" w:space="0"/>
              <w:right w:val="nil"/>
            </w:tcBorders>
            <w:shd w:val="clear" w:color="auto" w:fill="auto"/>
            <w:noWrap/>
            <w:vAlign w:val="bottom"/>
          </w:tcPr>
          <w:p w14:paraId="137FE6F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12.65</w:t>
            </w:r>
          </w:p>
        </w:tc>
        <w:tc>
          <w:tcPr>
            <w:tcW w:w="1041" w:type="dxa"/>
            <w:tcBorders>
              <w:top w:val="nil"/>
              <w:left w:val="nil"/>
              <w:bottom w:val="single" w:color="000000" w:sz="8" w:space="0"/>
              <w:right w:val="nil"/>
            </w:tcBorders>
            <w:shd w:val="clear" w:color="auto" w:fill="auto"/>
            <w:noWrap/>
            <w:vAlign w:val="bottom"/>
          </w:tcPr>
          <w:p w14:paraId="6E829C0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6.95</w:t>
            </w:r>
          </w:p>
        </w:tc>
        <w:tc>
          <w:tcPr>
            <w:tcW w:w="1850" w:type="dxa"/>
            <w:tcBorders>
              <w:top w:val="nil"/>
              <w:left w:val="nil"/>
              <w:bottom w:val="single" w:color="000000" w:sz="8" w:space="0"/>
              <w:right w:val="nil"/>
            </w:tcBorders>
            <w:shd w:val="clear" w:color="auto" w:fill="auto"/>
            <w:noWrap/>
            <w:vAlign w:val="bottom"/>
          </w:tcPr>
          <w:p w14:paraId="3490F81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0.514</w:t>
            </w:r>
          </w:p>
        </w:tc>
        <w:tc>
          <w:tcPr>
            <w:tcW w:w="1417" w:type="dxa"/>
            <w:tcBorders>
              <w:top w:val="nil"/>
              <w:left w:val="nil"/>
              <w:bottom w:val="single" w:color="000000" w:sz="8" w:space="0"/>
              <w:right w:val="nil"/>
            </w:tcBorders>
            <w:shd w:val="clear" w:color="000000" w:fill="auto"/>
            <w:noWrap/>
            <w:vAlign w:val="bottom"/>
          </w:tcPr>
          <w:p w14:paraId="0280BCE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0.008</w:t>
            </w:r>
          </w:p>
        </w:tc>
        <w:tc>
          <w:tcPr>
            <w:tcW w:w="2090" w:type="dxa"/>
            <w:tcBorders>
              <w:top w:val="nil"/>
              <w:left w:val="nil"/>
              <w:bottom w:val="single" w:color="000000" w:sz="8" w:space="0"/>
              <w:right w:val="nil"/>
            </w:tcBorders>
            <w:shd w:val="clear" w:color="000000" w:fill="auto"/>
            <w:noWrap/>
            <w:vAlign w:val="bottom"/>
          </w:tcPr>
          <w:p w14:paraId="6B4106A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0.0253</w:t>
            </w:r>
          </w:p>
        </w:tc>
      </w:tr>
    </w:tbl>
    <w:p w14:paraId="0AFC73EF">
      <w:pPr>
        <w:keepNext w:val="0"/>
        <w:keepLines w:val="0"/>
        <w:widowControl/>
        <w:suppressLineNumbers w:val="0"/>
        <w:jc w:val="left"/>
        <w:rPr>
          <w:rFonts w:hint="default" w:ascii="Times New Roman" w:hAnsi="Times New Roman" w:eastAsia="HelveticaNeueLTStd-Lt" w:cs="Times New Roman"/>
          <w:b/>
          <w:bCs/>
          <w:color w:val="231F20"/>
          <w:kern w:val="0"/>
          <w:sz w:val="21"/>
          <w:szCs w:val="21"/>
          <w:lang w:val="en-US" w:eastAsia="zh-CN" w:bidi="ar"/>
        </w:rPr>
      </w:pPr>
      <w:r>
        <w:rPr>
          <w:rFonts w:hint="default" w:ascii="Times New Roman" w:hAnsi="Times New Roman" w:eastAsia="MillerDaily-Bold" w:cs="Times New Roman"/>
          <w:b/>
          <w:bCs/>
          <w:color w:val="000000"/>
          <w:kern w:val="0"/>
          <w:sz w:val="18"/>
          <w:szCs w:val="18"/>
          <w:lang w:val="en-US" w:eastAsia="zh-CN" w:bidi="ar"/>
        </w:rPr>
        <w:t xml:space="preserve">Supplementary Figure2a. </w:t>
      </w:r>
      <w:r>
        <w:rPr>
          <w:rFonts w:hint="default" w:ascii="Times New Roman" w:hAnsi="Times New Roman" w:eastAsia="Shaker2Lancet-Regular" w:cs="Times New Roman"/>
          <w:b/>
          <w:bCs/>
          <w:i/>
          <w:iCs/>
          <w:color w:val="E54C5E" w:themeColor="accent6"/>
          <w:kern w:val="0"/>
          <w:sz w:val="18"/>
          <w:szCs w:val="18"/>
          <w:lang w:val="en-US" w:eastAsia="zh-CN" w:bidi="ar"/>
          <w14:textFill>
            <w14:solidFill>
              <w14:schemeClr w14:val="accent6"/>
            </w14:solidFill>
          </w14:textFill>
        </w:rPr>
        <w:t xml:space="preserve">34 serum biomarkers were analyzed by K-W multiple comparison statistics among </w:t>
      </w:r>
      <w:r>
        <w:rPr>
          <w:rFonts w:hint="default" w:ascii="Times New Roman" w:hAnsi="Times New Roman" w:eastAsia="HelveticaNeueLTStd-Lt" w:cs="Times New Roman"/>
          <w:b/>
          <w:bCs/>
          <w:color w:val="231F20"/>
          <w:kern w:val="0"/>
          <w:sz w:val="18"/>
          <w:szCs w:val="18"/>
          <w:lang w:val="en-US" w:eastAsia="zh-CN" w:bidi="ar"/>
        </w:rPr>
        <w:t xml:space="preserve"> EBV-HLH (n=15), L-HLH (n=14) and MAS (n=16) between</w:t>
      </w:r>
      <w:r>
        <w:rPr>
          <w:rFonts w:hint="default" w:ascii="Times New Roman" w:hAnsi="Times New Roman" w:eastAsia="Shaker2Lancet-Regular" w:cs="Times New Roman"/>
          <w:b/>
          <w:bCs/>
          <w:i/>
          <w:iCs/>
          <w:color w:val="E54C5E" w:themeColor="accent6"/>
          <w:kern w:val="0"/>
          <w:sz w:val="18"/>
          <w:szCs w:val="18"/>
          <w:lang w:val="en-US" w:eastAsia="zh-CN" w:bidi="ar"/>
          <w14:textFill>
            <w14:solidFill>
              <w14:schemeClr w14:val="accent6"/>
            </w14:solidFill>
          </w14:textFill>
        </w:rPr>
        <w:t xml:space="preserve"> </w:t>
      </w:r>
      <w:r>
        <w:rPr>
          <w:rFonts w:hint="default" w:ascii="Times New Roman" w:hAnsi="Times New Roman" w:eastAsia="HelveticaNeueLTStd-Lt" w:cs="Times New Roman"/>
          <w:b/>
          <w:bCs/>
          <w:i/>
          <w:iCs/>
          <w:color w:val="E54C5E" w:themeColor="accent6"/>
          <w:kern w:val="0"/>
          <w:sz w:val="18"/>
          <w:szCs w:val="18"/>
          <w:lang w:val="en-US" w:eastAsia="zh-CN" w:bidi="ar"/>
          <w14:textFill>
            <w14:solidFill>
              <w14:schemeClr w14:val="accent6"/>
            </w14:solidFill>
          </w14:textFill>
        </w:rPr>
        <w:t>2021 and 2022.</w:t>
      </w:r>
      <w:r>
        <w:rPr>
          <w:rFonts w:hint="default" w:ascii="Times New Roman" w:hAnsi="Times New Roman" w:eastAsia="HelveticaNeueLTStd-Lt" w:cs="Times New Roman"/>
          <w:b/>
          <w:bCs/>
          <w:color w:val="231F20"/>
          <w:kern w:val="0"/>
          <w:sz w:val="18"/>
          <w:szCs w:val="18"/>
          <w:lang w:val="en-US" w:eastAsia="zh-CN" w:bidi="ar"/>
        </w:rPr>
        <w:t xml:space="preserve"> Results are shown as Violin-plot, in which intermediary lines show the median of the levels of cytokines. The levels of biomarkers were transformed into log(X+1).</w:t>
      </w:r>
    </w:p>
    <w:p w14:paraId="243E153C">
      <w:pPr>
        <w:jc w:val="both"/>
        <w:rPr>
          <w:rFonts w:hint="default" w:cs="Arial" w:asciiTheme="minorAscii" w:hAnsiTheme="minorAscii"/>
          <w:b w:val="0"/>
          <w:bCs w:val="0"/>
          <w:caps w:val="0"/>
          <w:color w:val="000000" w:themeColor="text1"/>
          <w:spacing w:val="0"/>
          <w:sz w:val="18"/>
          <w:szCs w:val="18"/>
          <w:u w:val="none"/>
          <w14:textFill>
            <w14:solidFill>
              <w14:schemeClr w14:val="tx1"/>
            </w14:solidFill>
          </w14:textFill>
        </w:rPr>
      </w:pPr>
      <w:r>
        <w:rPr>
          <w:rFonts w:hint="default"/>
          <w:b/>
          <w:bCs/>
          <w:lang w:val="en-US" w:eastAsia="zh-CN"/>
        </w:rPr>
        <w:drawing>
          <wp:inline distT="0" distB="0" distL="114300" distR="114300">
            <wp:extent cx="5269865" cy="2781300"/>
            <wp:effectExtent l="0" t="0" r="6985" b="0"/>
            <wp:docPr id="31" name="图片 31" descr="2021-2022细胞因子小提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021-2022细胞因子小提琴"/>
                    <pic:cNvPicPr>
                      <a:picLocks noChangeAspect="1"/>
                    </pic:cNvPicPr>
                  </pic:nvPicPr>
                  <pic:blipFill>
                    <a:blip r:embed="rId7"/>
                    <a:stretch>
                      <a:fillRect/>
                    </a:stretch>
                  </pic:blipFill>
                  <pic:spPr>
                    <a:xfrm>
                      <a:off x="0" y="0"/>
                      <a:ext cx="5269865" cy="2781300"/>
                    </a:xfrm>
                    <a:prstGeom prst="rect">
                      <a:avLst/>
                    </a:prstGeom>
                  </pic:spPr>
                </pic:pic>
              </a:graphicData>
            </a:graphic>
          </wp:inline>
        </w:drawing>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MIP-1α, M</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14:textFill>
            <w14:solidFill>
              <w14:schemeClr w14:val="tx1"/>
            </w14:solidFill>
          </w14:textFill>
        </w:rPr>
        <w:t>acrophage inflammatory protein-1</w:t>
      </w:r>
      <w:r>
        <w:rPr>
          <w:rFonts w:hint="default" w:ascii="Times New Roman" w:hAnsi="Times New Roman" w:cs="Times New Roman"/>
          <w:b w:val="0"/>
          <w:bCs w:val="0"/>
          <w:i w:val="0"/>
          <w:iCs w:val="0"/>
          <w:caps w:val="0"/>
          <w:color w:val="000000" w:themeColor="text1"/>
          <w:spacing w:val="0"/>
          <w:sz w:val="18"/>
          <w:szCs w:val="18"/>
          <w:u w:val="none"/>
          <w:shd w:val="clear" w:fill="FFFFFF"/>
          <w:lang w:val="en-US" w:eastAsia="zh-CN"/>
          <w14:textFill>
            <w14:solidFill>
              <w14:schemeClr w14:val="tx1"/>
            </w14:solidFill>
          </w14:textFill>
        </w:rPr>
        <w:t xml:space="preserve"> α;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 xml:space="preserve">SDF1-α, </w:t>
      </w:r>
      <w:r>
        <w:rPr>
          <w:rFonts w:hint="default" w:ascii="Times New Roman" w:hAnsi="Times New Roman" w:eastAsia="Georgia" w:cs="Times New Roman"/>
          <w:b w:val="0"/>
          <w:bCs w:val="0"/>
          <w:i w:val="0"/>
          <w:iCs w:val="0"/>
          <w:caps w:val="0"/>
          <w:color w:val="000000" w:themeColor="text1"/>
          <w:spacing w:val="0"/>
          <w:sz w:val="18"/>
          <w:szCs w:val="18"/>
          <w:u w:val="none"/>
          <w:shd w:val="clear" w:fill="FFFFFF"/>
          <w14:textFill>
            <w14:solidFill>
              <w14:schemeClr w14:val="tx1"/>
            </w14:solidFill>
          </w14:textFill>
        </w:rPr>
        <w:t>Stromal cell-derived factor-1</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IP-1</w:t>
      </w:r>
      <w:r>
        <w:rPr>
          <w:rFonts w:hint="default" w:ascii="Times New Roman" w:hAnsi="Times New Roman" w:cs="Times New Roman"/>
          <w:b w:val="0"/>
          <w:bCs w:val="0"/>
          <w:color w:val="000000" w:themeColor="text1"/>
          <w:kern w:val="0"/>
          <w:sz w:val="18"/>
          <w:szCs w:val="18"/>
          <w:u w:val="none"/>
          <w:lang w:val="en-US" w:eastAsia="zh-CN" w:bidi="ar"/>
          <w14:textFill>
            <w14:solidFill>
              <w14:schemeClr w14:val="tx1"/>
            </w14:solidFill>
          </w14:textFill>
        </w:rPr>
        <w:t xml:space="preserve">0 (CXCL10), </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14:textFill>
            <w14:solidFill>
              <w14:schemeClr w14:val="tx1"/>
            </w14:solidFill>
          </w14:textFill>
        </w:rPr>
        <w:t>interferon</w:t>
      </w:r>
      <w:r>
        <w:rPr>
          <w:rFonts w:hint="default" w:ascii="Times New Roman" w:hAnsi="Times New Roman" w:cs="Times New Roman"/>
          <w:b w:val="0"/>
          <w:bCs w:val="0"/>
          <w:i w:val="0"/>
          <w:iCs w:val="0"/>
          <w:caps w:val="0"/>
          <w:color w:val="000000" w:themeColor="text1"/>
          <w:spacing w:val="0"/>
          <w:sz w:val="18"/>
          <w:szCs w:val="18"/>
          <w:u w:val="none"/>
          <w:shd w:val="clear" w:fill="FFFFFF"/>
          <w:lang w:val="en-US" w:eastAsia="zh-CN"/>
          <w14:textFill>
            <w14:solidFill>
              <w14:schemeClr w14:val="tx1"/>
            </w14:solidFill>
          </w14:textFill>
        </w:rPr>
        <w:t xml:space="preserve">-γ </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14:textFill>
            <w14:solidFill>
              <w14:schemeClr w14:val="tx1"/>
            </w14:solidFill>
          </w14:textFill>
        </w:rPr>
        <w:t>inducible protein-10</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IL-1RA</w:t>
      </w:r>
      <w:r>
        <w:rPr>
          <w:rFonts w:hint="default" w:ascii="Times New Roman" w:hAnsi="Times New Roman" w:cs="Times New Roman"/>
          <w:b w:val="0"/>
          <w:bCs w:val="0"/>
          <w:color w:val="000000" w:themeColor="text1"/>
          <w:kern w:val="0"/>
          <w:sz w:val="18"/>
          <w:szCs w:val="18"/>
          <w:u w:val="none"/>
          <w:lang w:val="en-US" w:eastAsia="zh-CN" w:bidi="ar"/>
          <w14:textFill>
            <w14:solidFill>
              <w14:schemeClr w14:val="tx1"/>
            </w14:solidFill>
          </w14:textFill>
        </w:rPr>
        <w:t xml:space="preserve">, IL-1 receptor antagonist;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 xml:space="preserve">GM-CSF, </w:t>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fldChar w:fldCharType="begin"/>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instrText xml:space="preserve"> HYPERLINK "https://pubmed.ncbi.nlm.nih.gov/11867689/" \t "https://cn.bing.com/_blank" </w:instrText>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fldChar w:fldCharType="separate"/>
      </w:r>
      <w:r>
        <w:rPr>
          <w:rStyle w:val="8"/>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t>Granulocyte-macrophage colony-stimulating factor</w:t>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fldChar w:fldCharType="end"/>
      </w:r>
      <w:r>
        <w:rPr>
          <w:rFonts w:hint="default" w:ascii="Times New Roman" w:hAnsi="Times New Roman" w:cs="Times New Roman"/>
          <w:b w:val="0"/>
          <w:bCs w:val="0"/>
          <w:caps w:val="0"/>
          <w:color w:val="000000" w:themeColor="text1"/>
          <w:spacing w:val="0"/>
          <w:sz w:val="18"/>
          <w:szCs w:val="18"/>
          <w:u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 xml:space="preserve">TNF-α, </w:t>
      </w:r>
      <w:r>
        <w:rPr>
          <w:rFonts w:hint="default" w:ascii="Times New Roman" w:hAnsi="Times New Roman" w:eastAsia="AdvOT1ef757c0" w:cs="Times New Roman"/>
          <w:b w:val="0"/>
          <w:bCs w:val="0"/>
          <w:color w:val="000000" w:themeColor="text1"/>
          <w:kern w:val="0"/>
          <w:sz w:val="18"/>
          <w:szCs w:val="18"/>
          <w:u w:val="none"/>
          <w:lang w:val="en-US" w:eastAsia="zh-CN" w:bidi="ar"/>
          <w14:textFill>
            <w14:solidFill>
              <w14:schemeClr w14:val="tx1"/>
            </w14:solidFill>
          </w14:textFill>
        </w:rPr>
        <w:t xml:space="preserve">Tumor necrosis factor-α;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MIP-1β, M</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14:textFill>
            <w14:solidFill>
              <w14:schemeClr w14:val="tx1"/>
            </w14:solidFill>
          </w14:textFill>
        </w:rPr>
        <w:t>acrophage inflammatory protein-1 alpha</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lang w:val="en-US" w:eastAsia="zh-CN"/>
          <w14:textFill>
            <w14:solidFill>
              <w14:schemeClr w14:val="tx1"/>
            </w14:solidFill>
          </w14:textFill>
        </w:rPr>
        <w:t>; M</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 xml:space="preserve">CP-1α, </w:t>
      </w:r>
      <w:r>
        <w:rPr>
          <w:rFonts w:hint="default" w:ascii="Times New Roman" w:hAnsi="Times New Roman" w:cs="Times New Roman"/>
          <w:b w:val="0"/>
          <w:bCs w:val="0"/>
          <w:color w:val="000000" w:themeColor="text1"/>
          <w:kern w:val="0"/>
          <w:sz w:val="18"/>
          <w:szCs w:val="18"/>
          <w:u w:val="none"/>
          <w:lang w:val="en-US" w:eastAsia="zh-CN" w:bidi="ar"/>
          <w14:textFill>
            <w14:solidFill>
              <w14:schemeClr w14:val="tx1"/>
            </w14:solidFill>
          </w14:textFill>
        </w:rPr>
        <w:t xml:space="preserve">monocyte chemoline protein-α; </w:t>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 xml:space="preserve">GRO-α, </w:t>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fldChar w:fldCharType="begin"/>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instrText xml:space="preserve"> HYPERLINK "https://pubmed.ncbi.nlm.nih.gov/17534244/" \t "https://cn.bing.com/_blank" </w:instrText>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fldChar w:fldCharType="separate"/>
      </w:r>
      <w:r>
        <w:rPr>
          <w:rStyle w:val="8"/>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t>Growth related oncogene-</w:t>
      </w:r>
      <w:r>
        <w:rPr>
          <w:rFonts w:hint="default" w:ascii="Times New Roman" w:hAnsi="Times New Roman" w:cs="Times New Roman"/>
          <w:b w:val="0"/>
          <w:bCs w:val="0"/>
          <w:caps w:val="0"/>
          <w:color w:val="000000" w:themeColor="text1"/>
          <w:spacing w:val="0"/>
          <w:sz w:val="18"/>
          <w:szCs w:val="18"/>
          <w:u w:val="none"/>
          <w:lang w:val="en-US" w:eastAsia="zh-CN"/>
          <w14:textFill>
            <w14:solidFill>
              <w14:schemeClr w14:val="tx1"/>
            </w14:solidFill>
          </w14:textFill>
        </w:rPr>
        <w:t>α</w:t>
      </w:r>
      <w:r>
        <w:rPr>
          <w:rFonts w:hint="default" w:ascii="Times New Roman" w:hAnsi="Times New Roman" w:cs="Times New Roman"/>
          <w:b w:val="0"/>
          <w:bCs w:val="0"/>
          <w:caps w:val="0"/>
          <w:color w:val="000000" w:themeColor="text1"/>
          <w:spacing w:val="0"/>
          <w:sz w:val="18"/>
          <w:szCs w:val="18"/>
          <w:u w:val="none"/>
          <w14:textFill>
            <w14:solidFill>
              <w14:schemeClr w14:val="tx1"/>
            </w14:solidFill>
          </w14:textFill>
        </w:rPr>
        <w:fldChar w:fldCharType="end"/>
      </w:r>
    </w:p>
    <w:p w14:paraId="4080077A">
      <w:pPr>
        <w:keepNext w:val="0"/>
        <w:keepLines w:val="0"/>
        <w:widowControl/>
        <w:suppressLineNumbers w:val="0"/>
        <w:jc w:val="both"/>
        <w:rPr>
          <w:rFonts w:hint="default" w:cs="Arial" w:asciiTheme="minorAscii" w:hAnsiTheme="minorAscii"/>
          <w:b w:val="0"/>
          <w:bCs w:val="0"/>
          <w:caps w:val="0"/>
          <w:color w:val="000000" w:themeColor="text1"/>
          <w:spacing w:val="0"/>
          <w:sz w:val="18"/>
          <w:szCs w:val="18"/>
          <w:u w:val="none"/>
          <w:lang w:val="en-US" w:eastAsia="zh-CN"/>
          <w14:textFill>
            <w14:solidFill>
              <w14:schemeClr w14:val="tx1"/>
            </w14:solidFill>
          </w14:textFill>
        </w:rPr>
      </w:pPr>
    </w:p>
    <w:p w14:paraId="305192E5">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50E35F55">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11BDE484">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4AAEA03C">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547E6126">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132AB4C1">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r>
        <w:rPr>
          <w:rFonts w:hint="default" w:ascii="Times New Roman" w:hAnsi="Times New Roman" w:eastAsia="HelveticaNeueLTStd-Lt" w:cs="Times New Roman"/>
          <w:b/>
          <w:bCs/>
          <w:color w:val="231F20"/>
          <w:kern w:val="0"/>
          <w:sz w:val="18"/>
          <w:szCs w:val="18"/>
          <w:lang w:val="en-US" w:eastAsia="zh-CN" w:bidi="ar"/>
        </w:rPr>
        <w:t>Supplementary Table3. The individual biomarkers in EBV-HLH (n=15), L-HLH (n=14) and MAS (n=16) between 2021 and 2022, by Kruskal-Wallis test fol</w:t>
      </w:r>
      <w:r>
        <w:rPr>
          <w:rFonts w:hint="default" w:ascii="Times New Roman" w:hAnsi="Times New Roman" w:eastAsia="HelveticaNeueLTStd-Lt" w:cs="Times New Roman"/>
          <w:b/>
          <w:bCs/>
          <w:color w:val="231F20"/>
          <w:kern w:val="0"/>
          <w:sz w:val="18"/>
          <w:szCs w:val="18"/>
          <w:highlight w:val="none"/>
          <w:lang w:val="en-US" w:eastAsia="zh-CN" w:bidi="ar"/>
        </w:rPr>
        <w:t>lowed by Bonferroni test for</w:t>
      </w:r>
      <w:r>
        <w:rPr>
          <w:rFonts w:hint="default" w:ascii="Times New Roman" w:hAnsi="Times New Roman" w:eastAsia="HelveticaNeueLTStd-Lt" w:cs="Times New Roman"/>
          <w:b/>
          <w:bCs/>
          <w:color w:val="231F20"/>
          <w:kern w:val="0"/>
          <w:sz w:val="18"/>
          <w:szCs w:val="18"/>
          <w:lang w:val="en-US" w:eastAsia="zh-CN" w:bidi="ar"/>
        </w:rPr>
        <w:t xml:space="preserve"> multiple comparisons.</w:t>
      </w:r>
    </w:p>
    <w:tbl>
      <w:tblPr>
        <w:tblStyle w:val="5"/>
        <w:tblpPr w:leftFromText="180" w:rightFromText="180" w:vertAnchor="text" w:horzAnchor="page" w:tblpX="1583" w:tblpY="321"/>
        <w:tblOverlap w:val="never"/>
        <w:tblW w:w="103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7"/>
        <w:gridCol w:w="1116"/>
        <w:gridCol w:w="967"/>
        <w:gridCol w:w="117"/>
        <w:gridCol w:w="1041"/>
        <w:gridCol w:w="1850"/>
        <w:gridCol w:w="1417"/>
        <w:gridCol w:w="2090"/>
      </w:tblGrid>
      <w:tr w14:paraId="1195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707" w:type="dxa"/>
            <w:tcBorders>
              <w:top w:val="single" w:color="000000" w:sz="8" w:space="0"/>
              <w:left w:val="nil"/>
              <w:bottom w:val="single" w:color="000000" w:sz="8" w:space="0"/>
              <w:right w:val="nil"/>
            </w:tcBorders>
            <w:shd w:val="clear" w:color="auto" w:fill="auto"/>
            <w:vAlign w:val="top"/>
          </w:tcPr>
          <w:p w14:paraId="629E27A9">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Biomarkers（median/（pg/ml)）</w:t>
            </w:r>
          </w:p>
        </w:tc>
        <w:tc>
          <w:tcPr>
            <w:tcW w:w="1116" w:type="dxa"/>
            <w:tcBorders>
              <w:top w:val="single" w:color="000000" w:sz="8" w:space="0"/>
              <w:left w:val="nil"/>
              <w:bottom w:val="single" w:color="000000" w:sz="8" w:space="0"/>
              <w:right w:val="nil"/>
            </w:tcBorders>
            <w:shd w:val="clear" w:color="auto" w:fill="auto"/>
            <w:vAlign w:val="top"/>
          </w:tcPr>
          <w:p w14:paraId="6018418A">
            <w:pPr>
              <w:keepNext w:val="0"/>
              <w:keepLines w:val="0"/>
              <w:widowControl/>
              <w:suppressLineNumbers w:val="0"/>
              <w:jc w:val="both"/>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EBV-HLH</w:t>
            </w:r>
          </w:p>
        </w:tc>
        <w:tc>
          <w:tcPr>
            <w:tcW w:w="967" w:type="dxa"/>
            <w:tcBorders>
              <w:top w:val="single" w:color="000000" w:sz="8" w:space="0"/>
              <w:left w:val="nil"/>
              <w:bottom w:val="single" w:color="000000" w:sz="8" w:space="0"/>
              <w:right w:val="nil"/>
            </w:tcBorders>
            <w:shd w:val="clear" w:color="auto" w:fill="auto"/>
            <w:vAlign w:val="top"/>
          </w:tcPr>
          <w:p w14:paraId="01187FAD">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L-HLH</w:t>
            </w:r>
          </w:p>
        </w:tc>
        <w:tc>
          <w:tcPr>
            <w:tcW w:w="1158" w:type="dxa"/>
            <w:gridSpan w:val="2"/>
            <w:tcBorders>
              <w:top w:val="single" w:color="000000" w:sz="8" w:space="0"/>
              <w:left w:val="nil"/>
              <w:bottom w:val="single" w:color="000000" w:sz="8" w:space="0"/>
              <w:right w:val="nil"/>
            </w:tcBorders>
            <w:shd w:val="clear" w:color="auto" w:fill="auto"/>
            <w:vAlign w:val="top"/>
          </w:tcPr>
          <w:p w14:paraId="59904C84">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MAS</w:t>
            </w:r>
          </w:p>
        </w:tc>
        <w:tc>
          <w:tcPr>
            <w:tcW w:w="1850" w:type="dxa"/>
            <w:tcBorders>
              <w:top w:val="single" w:color="000000" w:sz="8" w:space="0"/>
              <w:left w:val="nil"/>
              <w:bottom w:val="single" w:color="000000" w:sz="8" w:space="0"/>
              <w:right w:val="nil"/>
            </w:tcBorders>
            <w:shd w:val="clear" w:color="auto" w:fill="auto"/>
            <w:vAlign w:val="top"/>
          </w:tcPr>
          <w:p w14:paraId="20D5C775">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p.adj(EBV-HLH vs L-HLH)</w:t>
            </w:r>
          </w:p>
        </w:tc>
        <w:tc>
          <w:tcPr>
            <w:tcW w:w="1417" w:type="dxa"/>
            <w:tcBorders>
              <w:top w:val="single" w:color="000000" w:sz="8" w:space="0"/>
              <w:left w:val="nil"/>
              <w:bottom w:val="single" w:color="000000" w:sz="8" w:space="0"/>
              <w:right w:val="nil"/>
            </w:tcBorders>
            <w:shd w:val="clear" w:color="auto" w:fill="auto"/>
            <w:vAlign w:val="top"/>
          </w:tcPr>
          <w:p w14:paraId="018699C1">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p.adj(EBV-HLH vs MAS)</w:t>
            </w:r>
          </w:p>
        </w:tc>
        <w:tc>
          <w:tcPr>
            <w:tcW w:w="2090" w:type="dxa"/>
            <w:tcBorders>
              <w:top w:val="single" w:color="000000" w:sz="8" w:space="0"/>
              <w:left w:val="nil"/>
              <w:bottom w:val="single" w:color="000000" w:sz="8" w:space="0"/>
              <w:right w:val="nil"/>
            </w:tcBorders>
            <w:shd w:val="clear" w:color="auto" w:fill="auto"/>
            <w:vAlign w:val="top"/>
          </w:tcPr>
          <w:p w14:paraId="0EBB164F">
            <w:pPr>
              <w:keepNext w:val="0"/>
              <w:keepLines w:val="0"/>
              <w:widowControl/>
              <w:numPr>
                <w:ilvl w:val="0"/>
                <w:numId w:val="0"/>
              </w:numPr>
              <w:suppressLineNumbers w:val="0"/>
              <w:ind w:left="437" w:leftChars="208" w:firstLine="0" w:firstLineChars="0"/>
              <w:jc w:val="both"/>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p.adj(L-HLH vs MAS)</w:t>
            </w:r>
          </w:p>
        </w:tc>
      </w:tr>
      <w:tr w14:paraId="3D6E8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1D230D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shd w:val="clear" w:fill="E7E6E6" w:themeFill="background2"/>
                <w:lang w:val="en-US" w:eastAsia="zh-CN" w:bidi="ar"/>
              </w:rPr>
              <w:t>MIP-1α</w:t>
            </w:r>
          </w:p>
        </w:tc>
        <w:tc>
          <w:tcPr>
            <w:tcW w:w="1116" w:type="dxa"/>
            <w:tcBorders>
              <w:top w:val="nil"/>
              <w:left w:val="nil"/>
              <w:bottom w:val="nil"/>
              <w:right w:val="nil"/>
            </w:tcBorders>
            <w:shd w:val="clear" w:color="auto" w:fill="auto"/>
            <w:noWrap/>
            <w:vAlign w:val="bottom"/>
          </w:tcPr>
          <w:p w14:paraId="238689A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1084" w:type="dxa"/>
            <w:gridSpan w:val="2"/>
            <w:tcBorders>
              <w:top w:val="nil"/>
              <w:left w:val="nil"/>
              <w:bottom w:val="nil"/>
              <w:right w:val="nil"/>
            </w:tcBorders>
            <w:shd w:val="clear" w:color="auto" w:fill="auto"/>
            <w:noWrap/>
            <w:vAlign w:val="bottom"/>
          </w:tcPr>
          <w:p w14:paraId="79C54AE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5.05</w:t>
            </w:r>
          </w:p>
        </w:tc>
        <w:tc>
          <w:tcPr>
            <w:tcW w:w="1041" w:type="dxa"/>
            <w:tcBorders>
              <w:top w:val="nil"/>
              <w:left w:val="nil"/>
              <w:bottom w:val="nil"/>
              <w:right w:val="nil"/>
            </w:tcBorders>
            <w:shd w:val="clear" w:color="auto" w:fill="auto"/>
            <w:noWrap/>
            <w:vAlign w:val="bottom"/>
          </w:tcPr>
          <w:p w14:paraId="410C7B6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850" w:type="dxa"/>
            <w:tcBorders>
              <w:top w:val="nil"/>
              <w:left w:val="nil"/>
              <w:bottom w:val="nil"/>
              <w:right w:val="nil"/>
            </w:tcBorders>
            <w:shd w:val="clear" w:color="auto" w:fill="auto"/>
            <w:noWrap/>
            <w:vAlign w:val="bottom"/>
          </w:tcPr>
          <w:p w14:paraId="1229064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0.1903</w:t>
            </w:r>
          </w:p>
        </w:tc>
        <w:tc>
          <w:tcPr>
            <w:tcW w:w="1417" w:type="dxa"/>
            <w:tcBorders>
              <w:top w:val="nil"/>
              <w:left w:val="nil"/>
              <w:bottom w:val="nil"/>
              <w:right w:val="nil"/>
            </w:tcBorders>
            <w:shd w:val="clear" w:color="000000" w:fill="auto"/>
            <w:noWrap/>
            <w:vAlign w:val="bottom"/>
          </w:tcPr>
          <w:p w14:paraId="0A2E934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0.018</w:t>
            </w:r>
          </w:p>
        </w:tc>
        <w:tc>
          <w:tcPr>
            <w:tcW w:w="2090" w:type="dxa"/>
            <w:tcBorders>
              <w:top w:val="nil"/>
              <w:left w:val="nil"/>
              <w:bottom w:val="nil"/>
              <w:right w:val="nil"/>
            </w:tcBorders>
            <w:shd w:val="clear" w:color="000000" w:fill="auto"/>
            <w:noWrap/>
            <w:vAlign w:val="bottom"/>
          </w:tcPr>
          <w:p w14:paraId="2E659DC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0.018</w:t>
            </w:r>
          </w:p>
        </w:tc>
      </w:tr>
      <w:tr w14:paraId="6CD98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DFE65C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SDF1-α</w:t>
            </w:r>
          </w:p>
        </w:tc>
        <w:tc>
          <w:tcPr>
            <w:tcW w:w="1116" w:type="dxa"/>
            <w:tcBorders>
              <w:top w:val="nil"/>
              <w:left w:val="nil"/>
              <w:bottom w:val="nil"/>
              <w:right w:val="nil"/>
            </w:tcBorders>
            <w:shd w:val="clear" w:color="auto" w:fill="auto"/>
            <w:noWrap/>
            <w:vAlign w:val="bottom"/>
          </w:tcPr>
          <w:p w14:paraId="0BAB7F2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313.8</w:t>
            </w:r>
          </w:p>
        </w:tc>
        <w:tc>
          <w:tcPr>
            <w:tcW w:w="1084" w:type="dxa"/>
            <w:gridSpan w:val="2"/>
            <w:tcBorders>
              <w:top w:val="nil"/>
              <w:left w:val="nil"/>
              <w:bottom w:val="nil"/>
              <w:right w:val="nil"/>
            </w:tcBorders>
            <w:shd w:val="clear" w:color="auto" w:fill="auto"/>
            <w:noWrap/>
            <w:vAlign w:val="bottom"/>
          </w:tcPr>
          <w:p w14:paraId="626E2CB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517.25</w:t>
            </w:r>
          </w:p>
        </w:tc>
        <w:tc>
          <w:tcPr>
            <w:tcW w:w="1041" w:type="dxa"/>
            <w:tcBorders>
              <w:top w:val="nil"/>
              <w:left w:val="nil"/>
              <w:bottom w:val="nil"/>
              <w:right w:val="nil"/>
            </w:tcBorders>
            <w:shd w:val="clear" w:color="auto" w:fill="auto"/>
            <w:noWrap/>
            <w:vAlign w:val="bottom"/>
          </w:tcPr>
          <w:p w14:paraId="676033F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w:t>
            </w:r>
          </w:p>
        </w:tc>
        <w:tc>
          <w:tcPr>
            <w:tcW w:w="1850" w:type="dxa"/>
            <w:tcBorders>
              <w:top w:val="nil"/>
              <w:left w:val="nil"/>
              <w:bottom w:val="nil"/>
              <w:right w:val="nil"/>
            </w:tcBorders>
            <w:shd w:val="clear" w:color="auto" w:fill="auto"/>
            <w:noWrap/>
            <w:vAlign w:val="bottom"/>
          </w:tcPr>
          <w:p w14:paraId="0FC48E8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0.8588</w:t>
            </w:r>
          </w:p>
        </w:tc>
        <w:tc>
          <w:tcPr>
            <w:tcW w:w="1417" w:type="dxa"/>
            <w:tcBorders>
              <w:top w:val="nil"/>
              <w:left w:val="nil"/>
              <w:bottom w:val="nil"/>
              <w:right w:val="nil"/>
            </w:tcBorders>
            <w:shd w:val="clear" w:color="auto" w:fill="auto"/>
            <w:noWrap/>
            <w:vAlign w:val="bottom"/>
          </w:tcPr>
          <w:p w14:paraId="48E6A89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0.8588</w:t>
            </w:r>
          </w:p>
        </w:tc>
        <w:tc>
          <w:tcPr>
            <w:tcW w:w="2090" w:type="dxa"/>
            <w:tcBorders>
              <w:top w:val="nil"/>
              <w:left w:val="nil"/>
              <w:bottom w:val="nil"/>
              <w:right w:val="nil"/>
            </w:tcBorders>
            <w:shd w:val="clear" w:color="000000" w:fill="auto"/>
            <w:noWrap/>
            <w:vAlign w:val="bottom"/>
          </w:tcPr>
          <w:p w14:paraId="58A1071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0.8588</w:t>
            </w:r>
          </w:p>
        </w:tc>
      </w:tr>
      <w:tr w14:paraId="4AD0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6C5EA6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IL-27</w:t>
            </w:r>
          </w:p>
        </w:tc>
        <w:tc>
          <w:tcPr>
            <w:tcW w:w="1116" w:type="dxa"/>
            <w:tcBorders>
              <w:top w:val="nil"/>
              <w:left w:val="nil"/>
              <w:bottom w:val="nil"/>
              <w:right w:val="nil"/>
            </w:tcBorders>
            <w:shd w:val="clear" w:color="auto" w:fill="auto"/>
            <w:noWrap/>
            <w:vAlign w:val="bottom"/>
          </w:tcPr>
          <w:p w14:paraId="502A52C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1084" w:type="dxa"/>
            <w:gridSpan w:val="2"/>
            <w:tcBorders>
              <w:top w:val="nil"/>
              <w:left w:val="nil"/>
              <w:bottom w:val="nil"/>
              <w:right w:val="nil"/>
            </w:tcBorders>
            <w:shd w:val="clear" w:color="auto" w:fill="auto"/>
            <w:noWrap/>
            <w:vAlign w:val="bottom"/>
          </w:tcPr>
          <w:p w14:paraId="6C02B67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9.95</w:t>
            </w:r>
          </w:p>
        </w:tc>
        <w:tc>
          <w:tcPr>
            <w:tcW w:w="1041" w:type="dxa"/>
            <w:tcBorders>
              <w:top w:val="nil"/>
              <w:left w:val="nil"/>
              <w:bottom w:val="nil"/>
              <w:right w:val="nil"/>
            </w:tcBorders>
            <w:shd w:val="clear" w:color="auto" w:fill="auto"/>
            <w:noWrap/>
            <w:vAlign w:val="bottom"/>
          </w:tcPr>
          <w:p w14:paraId="45338F5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10.45</w:t>
            </w:r>
          </w:p>
        </w:tc>
        <w:tc>
          <w:tcPr>
            <w:tcW w:w="1850" w:type="dxa"/>
            <w:tcBorders>
              <w:top w:val="nil"/>
              <w:left w:val="nil"/>
              <w:bottom w:val="nil"/>
              <w:right w:val="nil"/>
            </w:tcBorders>
            <w:shd w:val="clear" w:color="auto" w:fill="auto"/>
            <w:noWrap/>
            <w:vAlign w:val="bottom"/>
          </w:tcPr>
          <w:p w14:paraId="6F28EB3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417" w:type="dxa"/>
            <w:tcBorders>
              <w:top w:val="nil"/>
              <w:left w:val="nil"/>
              <w:bottom w:val="nil"/>
              <w:right w:val="nil"/>
            </w:tcBorders>
            <w:shd w:val="clear" w:color="auto" w:fill="auto"/>
            <w:noWrap/>
            <w:vAlign w:val="bottom"/>
          </w:tcPr>
          <w:p w14:paraId="1364AB3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090" w:type="dxa"/>
            <w:tcBorders>
              <w:top w:val="nil"/>
              <w:left w:val="nil"/>
              <w:bottom w:val="nil"/>
              <w:right w:val="nil"/>
            </w:tcBorders>
            <w:shd w:val="clear" w:color="auto" w:fill="auto"/>
            <w:noWrap/>
            <w:vAlign w:val="bottom"/>
          </w:tcPr>
          <w:p w14:paraId="4003275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14:paraId="29892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A07029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IL-1β</w:t>
            </w:r>
          </w:p>
        </w:tc>
        <w:tc>
          <w:tcPr>
            <w:tcW w:w="1116" w:type="dxa"/>
            <w:tcBorders>
              <w:top w:val="nil"/>
              <w:left w:val="nil"/>
              <w:bottom w:val="nil"/>
              <w:right w:val="nil"/>
            </w:tcBorders>
            <w:shd w:val="clear" w:color="auto" w:fill="auto"/>
            <w:noWrap/>
            <w:vAlign w:val="bottom"/>
          </w:tcPr>
          <w:p w14:paraId="791F8C4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w:t>
            </w:r>
          </w:p>
        </w:tc>
        <w:tc>
          <w:tcPr>
            <w:tcW w:w="1084" w:type="dxa"/>
            <w:gridSpan w:val="2"/>
            <w:tcBorders>
              <w:top w:val="nil"/>
              <w:left w:val="nil"/>
              <w:bottom w:val="nil"/>
              <w:right w:val="nil"/>
            </w:tcBorders>
            <w:shd w:val="clear" w:color="auto" w:fill="auto"/>
            <w:noWrap/>
            <w:vAlign w:val="bottom"/>
          </w:tcPr>
          <w:p w14:paraId="31F81B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041" w:type="dxa"/>
            <w:tcBorders>
              <w:top w:val="nil"/>
              <w:left w:val="nil"/>
              <w:bottom w:val="nil"/>
              <w:right w:val="nil"/>
            </w:tcBorders>
            <w:shd w:val="clear" w:color="auto" w:fill="auto"/>
            <w:noWrap/>
            <w:vAlign w:val="bottom"/>
          </w:tcPr>
          <w:p w14:paraId="1E31BB1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1850" w:type="dxa"/>
            <w:tcBorders>
              <w:top w:val="nil"/>
              <w:left w:val="nil"/>
              <w:bottom w:val="nil"/>
              <w:right w:val="nil"/>
            </w:tcBorders>
            <w:shd w:val="clear" w:color="auto" w:fill="auto"/>
            <w:noWrap/>
            <w:vAlign w:val="bottom"/>
          </w:tcPr>
          <w:p w14:paraId="78789C7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0.1603</w:t>
            </w:r>
          </w:p>
        </w:tc>
        <w:tc>
          <w:tcPr>
            <w:tcW w:w="1417" w:type="dxa"/>
            <w:tcBorders>
              <w:top w:val="nil"/>
              <w:left w:val="nil"/>
              <w:bottom w:val="nil"/>
              <w:right w:val="nil"/>
            </w:tcBorders>
            <w:shd w:val="clear" w:color="auto" w:fill="auto"/>
            <w:noWrap/>
            <w:vAlign w:val="bottom"/>
          </w:tcPr>
          <w:p w14:paraId="0DBD2A3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shd w:val="clear"/>
                <w:lang w:val="en-US" w:eastAsia="zh-CN" w:bidi="ar"/>
              </w:rPr>
              <w:t>0.0133</w:t>
            </w:r>
          </w:p>
        </w:tc>
        <w:tc>
          <w:tcPr>
            <w:tcW w:w="2090" w:type="dxa"/>
            <w:tcBorders>
              <w:top w:val="nil"/>
              <w:left w:val="nil"/>
              <w:bottom w:val="nil"/>
              <w:right w:val="nil"/>
            </w:tcBorders>
            <w:shd w:val="clear" w:color="auto" w:fill="auto"/>
            <w:noWrap/>
            <w:vAlign w:val="bottom"/>
          </w:tcPr>
          <w:p w14:paraId="575F17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0.2767</w:t>
            </w:r>
          </w:p>
        </w:tc>
      </w:tr>
      <w:tr w14:paraId="7DD76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607B27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w:t>
            </w:r>
          </w:p>
        </w:tc>
        <w:tc>
          <w:tcPr>
            <w:tcW w:w="1116" w:type="dxa"/>
            <w:tcBorders>
              <w:top w:val="nil"/>
              <w:left w:val="nil"/>
              <w:bottom w:val="nil"/>
              <w:right w:val="nil"/>
            </w:tcBorders>
            <w:shd w:val="clear" w:color="auto" w:fill="auto"/>
            <w:noWrap/>
            <w:vAlign w:val="bottom"/>
          </w:tcPr>
          <w:p w14:paraId="771189E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084" w:type="dxa"/>
            <w:gridSpan w:val="2"/>
            <w:tcBorders>
              <w:top w:val="nil"/>
              <w:left w:val="nil"/>
              <w:bottom w:val="nil"/>
              <w:right w:val="nil"/>
            </w:tcBorders>
            <w:shd w:val="clear" w:color="auto" w:fill="auto"/>
            <w:noWrap/>
            <w:vAlign w:val="bottom"/>
          </w:tcPr>
          <w:p w14:paraId="7308BD8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041" w:type="dxa"/>
            <w:tcBorders>
              <w:top w:val="nil"/>
              <w:left w:val="nil"/>
              <w:bottom w:val="nil"/>
              <w:right w:val="nil"/>
            </w:tcBorders>
            <w:shd w:val="clear" w:color="auto" w:fill="auto"/>
            <w:noWrap/>
            <w:vAlign w:val="bottom"/>
          </w:tcPr>
          <w:p w14:paraId="3452F46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850" w:type="dxa"/>
            <w:tcBorders>
              <w:top w:val="nil"/>
              <w:left w:val="nil"/>
              <w:bottom w:val="nil"/>
              <w:right w:val="nil"/>
            </w:tcBorders>
            <w:shd w:val="clear" w:color="auto" w:fill="auto"/>
            <w:noWrap/>
            <w:vAlign w:val="bottom"/>
          </w:tcPr>
          <w:p w14:paraId="19E715A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0.8441</w:t>
            </w:r>
          </w:p>
        </w:tc>
        <w:tc>
          <w:tcPr>
            <w:tcW w:w="1417" w:type="dxa"/>
            <w:tcBorders>
              <w:top w:val="nil"/>
              <w:left w:val="nil"/>
              <w:bottom w:val="nil"/>
              <w:right w:val="nil"/>
            </w:tcBorders>
            <w:shd w:val="clear" w:color="auto" w:fill="auto"/>
            <w:noWrap/>
            <w:vAlign w:val="bottom"/>
          </w:tcPr>
          <w:p w14:paraId="411C620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0.7512</w:t>
            </w:r>
          </w:p>
        </w:tc>
        <w:tc>
          <w:tcPr>
            <w:tcW w:w="2090" w:type="dxa"/>
            <w:tcBorders>
              <w:top w:val="nil"/>
              <w:left w:val="nil"/>
              <w:bottom w:val="nil"/>
              <w:right w:val="nil"/>
            </w:tcBorders>
            <w:shd w:val="clear" w:color="auto" w:fill="auto"/>
            <w:noWrap/>
            <w:vAlign w:val="bottom"/>
          </w:tcPr>
          <w:p w14:paraId="5D1747D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0.7512</w:t>
            </w:r>
          </w:p>
        </w:tc>
      </w:tr>
      <w:tr w14:paraId="46117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59AB6F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IL-4</w:t>
            </w:r>
          </w:p>
        </w:tc>
        <w:tc>
          <w:tcPr>
            <w:tcW w:w="1116" w:type="dxa"/>
            <w:tcBorders>
              <w:top w:val="nil"/>
              <w:left w:val="nil"/>
              <w:bottom w:val="nil"/>
              <w:right w:val="nil"/>
            </w:tcBorders>
            <w:shd w:val="clear" w:color="auto" w:fill="auto"/>
            <w:noWrap/>
            <w:vAlign w:val="bottom"/>
          </w:tcPr>
          <w:p w14:paraId="12B991B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084" w:type="dxa"/>
            <w:gridSpan w:val="2"/>
            <w:tcBorders>
              <w:top w:val="nil"/>
              <w:left w:val="nil"/>
              <w:bottom w:val="nil"/>
              <w:right w:val="nil"/>
            </w:tcBorders>
            <w:shd w:val="clear" w:color="auto" w:fill="auto"/>
            <w:noWrap/>
            <w:vAlign w:val="bottom"/>
          </w:tcPr>
          <w:p w14:paraId="64CB7FB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8.65</w:t>
            </w:r>
          </w:p>
        </w:tc>
        <w:tc>
          <w:tcPr>
            <w:tcW w:w="1041" w:type="dxa"/>
            <w:tcBorders>
              <w:top w:val="nil"/>
              <w:left w:val="nil"/>
              <w:bottom w:val="nil"/>
              <w:right w:val="nil"/>
            </w:tcBorders>
            <w:shd w:val="clear" w:color="auto" w:fill="auto"/>
            <w:noWrap/>
            <w:vAlign w:val="bottom"/>
          </w:tcPr>
          <w:p w14:paraId="5D36B45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1850" w:type="dxa"/>
            <w:tcBorders>
              <w:top w:val="nil"/>
              <w:left w:val="nil"/>
              <w:bottom w:val="nil"/>
              <w:right w:val="nil"/>
            </w:tcBorders>
            <w:shd w:val="clear" w:color="auto" w:fill="auto"/>
            <w:noWrap/>
            <w:vAlign w:val="bottom"/>
          </w:tcPr>
          <w:p w14:paraId="6E0006B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0.9652</w:t>
            </w:r>
          </w:p>
        </w:tc>
        <w:tc>
          <w:tcPr>
            <w:tcW w:w="1417" w:type="dxa"/>
            <w:tcBorders>
              <w:top w:val="nil"/>
              <w:left w:val="nil"/>
              <w:bottom w:val="nil"/>
              <w:right w:val="nil"/>
            </w:tcBorders>
            <w:shd w:val="clear" w:color="auto" w:fill="auto"/>
            <w:noWrap/>
            <w:vAlign w:val="bottom"/>
          </w:tcPr>
          <w:p w14:paraId="06C42EA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0.719</w:t>
            </w:r>
          </w:p>
        </w:tc>
        <w:tc>
          <w:tcPr>
            <w:tcW w:w="2090" w:type="dxa"/>
            <w:tcBorders>
              <w:top w:val="nil"/>
              <w:left w:val="nil"/>
              <w:bottom w:val="nil"/>
              <w:right w:val="nil"/>
            </w:tcBorders>
            <w:shd w:val="clear" w:color="auto" w:fill="auto"/>
            <w:noWrap/>
            <w:vAlign w:val="bottom"/>
          </w:tcPr>
          <w:p w14:paraId="4C78D70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0.719</w:t>
            </w:r>
          </w:p>
        </w:tc>
      </w:tr>
      <w:tr w14:paraId="4DD11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707" w:type="dxa"/>
            <w:tcBorders>
              <w:top w:val="nil"/>
              <w:left w:val="nil"/>
              <w:bottom w:val="nil"/>
              <w:right w:val="nil"/>
            </w:tcBorders>
            <w:shd w:val="clear" w:color="auto" w:fill="auto"/>
            <w:noWrap/>
            <w:vAlign w:val="bottom"/>
          </w:tcPr>
          <w:p w14:paraId="279F2E0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IL-5</w:t>
            </w:r>
          </w:p>
        </w:tc>
        <w:tc>
          <w:tcPr>
            <w:tcW w:w="1116" w:type="dxa"/>
            <w:tcBorders>
              <w:top w:val="nil"/>
              <w:left w:val="nil"/>
              <w:bottom w:val="nil"/>
              <w:right w:val="nil"/>
            </w:tcBorders>
            <w:shd w:val="clear" w:color="auto" w:fill="auto"/>
            <w:noWrap/>
            <w:vAlign w:val="bottom"/>
          </w:tcPr>
          <w:p w14:paraId="394250C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084" w:type="dxa"/>
            <w:gridSpan w:val="2"/>
            <w:tcBorders>
              <w:top w:val="nil"/>
              <w:left w:val="nil"/>
              <w:bottom w:val="nil"/>
              <w:right w:val="nil"/>
            </w:tcBorders>
            <w:shd w:val="clear" w:color="auto" w:fill="auto"/>
            <w:noWrap/>
            <w:vAlign w:val="bottom"/>
          </w:tcPr>
          <w:p w14:paraId="5AC6AFA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041" w:type="dxa"/>
            <w:tcBorders>
              <w:top w:val="nil"/>
              <w:left w:val="nil"/>
              <w:bottom w:val="nil"/>
              <w:right w:val="nil"/>
            </w:tcBorders>
            <w:shd w:val="clear" w:color="auto" w:fill="auto"/>
            <w:noWrap/>
            <w:vAlign w:val="bottom"/>
          </w:tcPr>
          <w:p w14:paraId="6E05E66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850" w:type="dxa"/>
            <w:tcBorders>
              <w:top w:val="nil"/>
              <w:left w:val="nil"/>
              <w:bottom w:val="nil"/>
              <w:right w:val="nil"/>
            </w:tcBorders>
            <w:shd w:val="clear" w:color="auto" w:fill="auto"/>
            <w:noWrap/>
            <w:vAlign w:val="bottom"/>
          </w:tcPr>
          <w:p w14:paraId="7401479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0.0777</w:t>
            </w:r>
          </w:p>
        </w:tc>
        <w:tc>
          <w:tcPr>
            <w:tcW w:w="1417" w:type="dxa"/>
            <w:tcBorders>
              <w:top w:val="nil"/>
              <w:left w:val="nil"/>
              <w:bottom w:val="nil"/>
              <w:right w:val="nil"/>
            </w:tcBorders>
            <w:shd w:val="clear" w:color="auto" w:fill="auto"/>
            <w:noWrap/>
            <w:vAlign w:val="bottom"/>
          </w:tcPr>
          <w:p w14:paraId="1DA5526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shd w:val="clear"/>
                <w:lang w:val="en-US" w:eastAsia="zh-CN" w:bidi="ar"/>
              </w:rPr>
              <w:t>0.0021</w:t>
            </w:r>
          </w:p>
        </w:tc>
        <w:tc>
          <w:tcPr>
            <w:tcW w:w="2090" w:type="dxa"/>
            <w:tcBorders>
              <w:top w:val="nil"/>
              <w:left w:val="nil"/>
              <w:bottom w:val="nil"/>
              <w:right w:val="nil"/>
            </w:tcBorders>
            <w:shd w:val="clear" w:color="auto" w:fill="auto"/>
            <w:noWrap/>
            <w:vAlign w:val="bottom"/>
          </w:tcPr>
          <w:p w14:paraId="46241B7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0.5326</w:t>
            </w:r>
          </w:p>
        </w:tc>
      </w:tr>
      <w:tr w14:paraId="101E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E5F227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IP-10</w:t>
            </w:r>
          </w:p>
        </w:tc>
        <w:tc>
          <w:tcPr>
            <w:tcW w:w="1116" w:type="dxa"/>
            <w:tcBorders>
              <w:top w:val="nil"/>
              <w:left w:val="nil"/>
              <w:bottom w:val="nil"/>
              <w:right w:val="nil"/>
            </w:tcBorders>
            <w:shd w:val="clear" w:color="auto" w:fill="auto"/>
            <w:noWrap/>
            <w:vAlign w:val="bottom"/>
          </w:tcPr>
          <w:p w14:paraId="30DE305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146.1</w:t>
            </w:r>
          </w:p>
        </w:tc>
        <w:tc>
          <w:tcPr>
            <w:tcW w:w="1084" w:type="dxa"/>
            <w:gridSpan w:val="2"/>
            <w:tcBorders>
              <w:top w:val="nil"/>
              <w:left w:val="nil"/>
              <w:bottom w:val="nil"/>
              <w:right w:val="nil"/>
            </w:tcBorders>
            <w:shd w:val="clear" w:color="auto" w:fill="auto"/>
            <w:noWrap/>
            <w:vAlign w:val="bottom"/>
          </w:tcPr>
          <w:p w14:paraId="0EB296F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041" w:type="dxa"/>
            <w:tcBorders>
              <w:top w:val="nil"/>
              <w:left w:val="nil"/>
              <w:bottom w:val="nil"/>
              <w:right w:val="nil"/>
            </w:tcBorders>
            <w:shd w:val="clear" w:color="auto" w:fill="auto"/>
            <w:noWrap/>
            <w:vAlign w:val="bottom"/>
          </w:tcPr>
          <w:p w14:paraId="05F0415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49.75</w:t>
            </w:r>
          </w:p>
        </w:tc>
        <w:tc>
          <w:tcPr>
            <w:tcW w:w="1850" w:type="dxa"/>
            <w:tcBorders>
              <w:top w:val="nil"/>
              <w:left w:val="nil"/>
              <w:bottom w:val="nil"/>
              <w:right w:val="nil"/>
            </w:tcBorders>
            <w:shd w:val="clear" w:color="auto" w:fill="auto"/>
            <w:noWrap/>
            <w:vAlign w:val="bottom"/>
          </w:tcPr>
          <w:p w14:paraId="5DAA38C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0.3154</w:t>
            </w:r>
          </w:p>
        </w:tc>
        <w:tc>
          <w:tcPr>
            <w:tcW w:w="1417" w:type="dxa"/>
            <w:tcBorders>
              <w:top w:val="nil"/>
              <w:left w:val="nil"/>
              <w:bottom w:val="nil"/>
              <w:right w:val="nil"/>
            </w:tcBorders>
            <w:shd w:val="clear" w:color="auto" w:fill="auto"/>
            <w:noWrap/>
            <w:vAlign w:val="bottom"/>
          </w:tcPr>
          <w:p w14:paraId="478A31C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shd w:val="clear"/>
                <w:lang w:val="en-US" w:eastAsia="zh-CN" w:bidi="ar"/>
              </w:rPr>
              <w:t>0.0289</w:t>
            </w:r>
          </w:p>
        </w:tc>
        <w:tc>
          <w:tcPr>
            <w:tcW w:w="2090" w:type="dxa"/>
            <w:tcBorders>
              <w:top w:val="nil"/>
              <w:left w:val="nil"/>
              <w:bottom w:val="nil"/>
              <w:right w:val="nil"/>
            </w:tcBorders>
            <w:shd w:val="clear" w:color="auto" w:fill="auto"/>
            <w:noWrap/>
            <w:vAlign w:val="bottom"/>
          </w:tcPr>
          <w:p w14:paraId="0DA86B2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0.1159</w:t>
            </w:r>
          </w:p>
        </w:tc>
      </w:tr>
      <w:tr w14:paraId="6A8A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5F41FA7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IL-6</w:t>
            </w:r>
          </w:p>
        </w:tc>
        <w:tc>
          <w:tcPr>
            <w:tcW w:w="1116" w:type="dxa"/>
            <w:tcBorders>
              <w:top w:val="nil"/>
              <w:left w:val="nil"/>
              <w:bottom w:val="nil"/>
              <w:right w:val="nil"/>
            </w:tcBorders>
            <w:shd w:val="clear" w:color="auto" w:fill="auto"/>
            <w:noWrap/>
            <w:vAlign w:val="bottom"/>
          </w:tcPr>
          <w:p w14:paraId="0D0C4BD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084" w:type="dxa"/>
            <w:gridSpan w:val="2"/>
            <w:tcBorders>
              <w:top w:val="nil"/>
              <w:left w:val="nil"/>
              <w:bottom w:val="nil"/>
              <w:right w:val="nil"/>
            </w:tcBorders>
            <w:shd w:val="clear" w:color="auto" w:fill="auto"/>
            <w:noWrap/>
            <w:vAlign w:val="bottom"/>
          </w:tcPr>
          <w:p w14:paraId="7A5CD9C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6.25</w:t>
            </w:r>
          </w:p>
        </w:tc>
        <w:tc>
          <w:tcPr>
            <w:tcW w:w="1041" w:type="dxa"/>
            <w:tcBorders>
              <w:top w:val="nil"/>
              <w:left w:val="nil"/>
              <w:bottom w:val="nil"/>
              <w:right w:val="nil"/>
            </w:tcBorders>
            <w:shd w:val="clear" w:color="auto" w:fill="auto"/>
            <w:noWrap/>
            <w:vAlign w:val="bottom"/>
          </w:tcPr>
          <w:p w14:paraId="31E57DC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850" w:type="dxa"/>
            <w:tcBorders>
              <w:top w:val="nil"/>
              <w:left w:val="nil"/>
              <w:bottom w:val="nil"/>
              <w:right w:val="nil"/>
            </w:tcBorders>
            <w:shd w:val="clear" w:color="auto" w:fill="auto"/>
            <w:noWrap/>
            <w:vAlign w:val="bottom"/>
          </w:tcPr>
          <w:p w14:paraId="77D8F5C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0.6782</w:t>
            </w:r>
          </w:p>
        </w:tc>
        <w:tc>
          <w:tcPr>
            <w:tcW w:w="1417" w:type="dxa"/>
            <w:tcBorders>
              <w:top w:val="nil"/>
              <w:left w:val="nil"/>
              <w:bottom w:val="nil"/>
              <w:right w:val="nil"/>
            </w:tcBorders>
            <w:shd w:val="clear" w:color="auto" w:fill="auto"/>
            <w:noWrap/>
            <w:vAlign w:val="bottom"/>
          </w:tcPr>
          <w:p w14:paraId="5DB6655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0.0717</w:t>
            </w:r>
          </w:p>
        </w:tc>
        <w:tc>
          <w:tcPr>
            <w:tcW w:w="2090" w:type="dxa"/>
            <w:tcBorders>
              <w:top w:val="nil"/>
              <w:left w:val="nil"/>
              <w:bottom w:val="nil"/>
              <w:right w:val="nil"/>
            </w:tcBorders>
            <w:shd w:val="clear" w:color="auto" w:fill="auto"/>
            <w:noWrap/>
            <w:vAlign w:val="bottom"/>
          </w:tcPr>
          <w:p w14:paraId="4106226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0.0717</w:t>
            </w:r>
          </w:p>
        </w:tc>
      </w:tr>
      <w:tr w14:paraId="66BF7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FB1FC7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IL-7</w:t>
            </w:r>
          </w:p>
        </w:tc>
        <w:tc>
          <w:tcPr>
            <w:tcW w:w="1116" w:type="dxa"/>
            <w:tcBorders>
              <w:top w:val="nil"/>
              <w:left w:val="nil"/>
              <w:bottom w:val="nil"/>
              <w:right w:val="nil"/>
            </w:tcBorders>
            <w:shd w:val="clear" w:color="auto" w:fill="auto"/>
            <w:noWrap/>
            <w:vAlign w:val="bottom"/>
          </w:tcPr>
          <w:p w14:paraId="394ADB2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w:t>
            </w:r>
          </w:p>
        </w:tc>
        <w:tc>
          <w:tcPr>
            <w:tcW w:w="1084" w:type="dxa"/>
            <w:gridSpan w:val="2"/>
            <w:tcBorders>
              <w:top w:val="nil"/>
              <w:left w:val="nil"/>
              <w:bottom w:val="nil"/>
              <w:right w:val="nil"/>
            </w:tcBorders>
            <w:shd w:val="clear" w:color="auto" w:fill="auto"/>
            <w:noWrap/>
            <w:vAlign w:val="bottom"/>
          </w:tcPr>
          <w:p w14:paraId="5B4235C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w:t>
            </w:r>
          </w:p>
        </w:tc>
        <w:tc>
          <w:tcPr>
            <w:tcW w:w="1041" w:type="dxa"/>
            <w:tcBorders>
              <w:top w:val="nil"/>
              <w:left w:val="nil"/>
              <w:bottom w:val="nil"/>
              <w:right w:val="nil"/>
            </w:tcBorders>
            <w:shd w:val="clear" w:color="auto" w:fill="auto"/>
            <w:noWrap/>
            <w:vAlign w:val="bottom"/>
          </w:tcPr>
          <w:p w14:paraId="63A6647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w:t>
            </w:r>
          </w:p>
        </w:tc>
        <w:tc>
          <w:tcPr>
            <w:tcW w:w="1850" w:type="dxa"/>
            <w:tcBorders>
              <w:top w:val="nil"/>
              <w:left w:val="nil"/>
              <w:bottom w:val="nil"/>
              <w:right w:val="nil"/>
            </w:tcBorders>
            <w:shd w:val="clear" w:color="auto" w:fill="auto"/>
            <w:noWrap/>
            <w:vAlign w:val="bottom"/>
          </w:tcPr>
          <w:p w14:paraId="79DFF04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0.8216</w:t>
            </w:r>
          </w:p>
        </w:tc>
        <w:tc>
          <w:tcPr>
            <w:tcW w:w="1417" w:type="dxa"/>
            <w:tcBorders>
              <w:top w:val="nil"/>
              <w:left w:val="nil"/>
              <w:bottom w:val="nil"/>
              <w:right w:val="nil"/>
            </w:tcBorders>
            <w:shd w:val="clear" w:color="auto" w:fill="auto"/>
            <w:noWrap/>
            <w:vAlign w:val="bottom"/>
          </w:tcPr>
          <w:p w14:paraId="504DEE7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0.8216</w:t>
            </w:r>
          </w:p>
        </w:tc>
        <w:tc>
          <w:tcPr>
            <w:tcW w:w="2090" w:type="dxa"/>
            <w:tcBorders>
              <w:top w:val="nil"/>
              <w:left w:val="nil"/>
              <w:bottom w:val="nil"/>
              <w:right w:val="nil"/>
            </w:tcBorders>
            <w:shd w:val="clear" w:color="auto" w:fill="auto"/>
            <w:noWrap/>
            <w:vAlign w:val="bottom"/>
          </w:tcPr>
          <w:p w14:paraId="38B2DB4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0.9501</w:t>
            </w:r>
          </w:p>
        </w:tc>
      </w:tr>
      <w:tr w14:paraId="0D76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1D00DE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IL-8</w:t>
            </w:r>
          </w:p>
        </w:tc>
        <w:tc>
          <w:tcPr>
            <w:tcW w:w="1116" w:type="dxa"/>
            <w:tcBorders>
              <w:top w:val="nil"/>
              <w:left w:val="nil"/>
              <w:bottom w:val="nil"/>
              <w:right w:val="nil"/>
            </w:tcBorders>
            <w:shd w:val="clear" w:color="auto" w:fill="auto"/>
            <w:noWrap/>
            <w:vAlign w:val="bottom"/>
          </w:tcPr>
          <w:p w14:paraId="44A4DED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084" w:type="dxa"/>
            <w:gridSpan w:val="2"/>
            <w:tcBorders>
              <w:top w:val="nil"/>
              <w:left w:val="nil"/>
              <w:bottom w:val="nil"/>
              <w:right w:val="nil"/>
            </w:tcBorders>
            <w:shd w:val="clear" w:color="auto" w:fill="auto"/>
            <w:noWrap/>
            <w:vAlign w:val="bottom"/>
          </w:tcPr>
          <w:p w14:paraId="2A65B34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1041" w:type="dxa"/>
            <w:tcBorders>
              <w:top w:val="nil"/>
              <w:left w:val="nil"/>
              <w:bottom w:val="nil"/>
              <w:right w:val="nil"/>
            </w:tcBorders>
            <w:shd w:val="clear" w:color="auto" w:fill="auto"/>
            <w:noWrap/>
            <w:vAlign w:val="bottom"/>
          </w:tcPr>
          <w:p w14:paraId="0095108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850" w:type="dxa"/>
            <w:tcBorders>
              <w:top w:val="nil"/>
              <w:left w:val="nil"/>
              <w:bottom w:val="nil"/>
              <w:right w:val="nil"/>
            </w:tcBorders>
            <w:shd w:val="clear" w:color="auto" w:fill="auto"/>
            <w:noWrap/>
            <w:vAlign w:val="bottom"/>
          </w:tcPr>
          <w:p w14:paraId="46287D8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0.2879</w:t>
            </w:r>
          </w:p>
        </w:tc>
        <w:tc>
          <w:tcPr>
            <w:tcW w:w="1417" w:type="dxa"/>
            <w:tcBorders>
              <w:top w:val="nil"/>
              <w:left w:val="nil"/>
              <w:bottom w:val="nil"/>
              <w:right w:val="nil"/>
            </w:tcBorders>
            <w:shd w:val="clear" w:color="auto" w:fill="auto"/>
            <w:noWrap/>
            <w:vAlign w:val="bottom"/>
          </w:tcPr>
          <w:p w14:paraId="6974B80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0.2879</w:t>
            </w:r>
          </w:p>
        </w:tc>
        <w:tc>
          <w:tcPr>
            <w:tcW w:w="2090" w:type="dxa"/>
            <w:tcBorders>
              <w:top w:val="nil"/>
              <w:left w:val="nil"/>
              <w:bottom w:val="nil"/>
              <w:right w:val="nil"/>
            </w:tcBorders>
            <w:shd w:val="clear" w:color="auto" w:fill="auto"/>
            <w:noWrap/>
            <w:vAlign w:val="bottom"/>
          </w:tcPr>
          <w:p w14:paraId="0EF0B85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0.9337</w:t>
            </w:r>
          </w:p>
        </w:tc>
      </w:tr>
      <w:tr w14:paraId="59B4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049CB4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IL-10</w:t>
            </w:r>
          </w:p>
        </w:tc>
        <w:tc>
          <w:tcPr>
            <w:tcW w:w="1116" w:type="dxa"/>
            <w:tcBorders>
              <w:top w:val="nil"/>
              <w:left w:val="nil"/>
              <w:bottom w:val="nil"/>
              <w:right w:val="nil"/>
            </w:tcBorders>
            <w:shd w:val="clear" w:color="auto" w:fill="auto"/>
            <w:noWrap/>
            <w:vAlign w:val="bottom"/>
          </w:tcPr>
          <w:p w14:paraId="46770AD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377.5</w:t>
            </w:r>
          </w:p>
        </w:tc>
        <w:tc>
          <w:tcPr>
            <w:tcW w:w="1084" w:type="dxa"/>
            <w:gridSpan w:val="2"/>
            <w:tcBorders>
              <w:top w:val="nil"/>
              <w:left w:val="nil"/>
              <w:bottom w:val="nil"/>
              <w:right w:val="nil"/>
            </w:tcBorders>
            <w:shd w:val="clear" w:color="auto" w:fill="auto"/>
            <w:noWrap/>
            <w:vAlign w:val="bottom"/>
          </w:tcPr>
          <w:p w14:paraId="22215E4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69.5</w:t>
            </w:r>
          </w:p>
        </w:tc>
        <w:tc>
          <w:tcPr>
            <w:tcW w:w="1041" w:type="dxa"/>
            <w:tcBorders>
              <w:top w:val="nil"/>
              <w:left w:val="nil"/>
              <w:bottom w:val="nil"/>
              <w:right w:val="nil"/>
            </w:tcBorders>
            <w:shd w:val="clear" w:color="auto" w:fill="auto"/>
            <w:noWrap/>
            <w:vAlign w:val="bottom"/>
          </w:tcPr>
          <w:p w14:paraId="0C64F29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850" w:type="dxa"/>
            <w:tcBorders>
              <w:top w:val="nil"/>
              <w:left w:val="nil"/>
              <w:bottom w:val="nil"/>
              <w:right w:val="nil"/>
            </w:tcBorders>
            <w:shd w:val="clear" w:color="auto" w:fill="auto"/>
            <w:noWrap/>
            <w:vAlign w:val="bottom"/>
          </w:tcPr>
          <w:p w14:paraId="0E9D38B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0.3369</w:t>
            </w:r>
          </w:p>
        </w:tc>
        <w:tc>
          <w:tcPr>
            <w:tcW w:w="1417" w:type="dxa"/>
            <w:tcBorders>
              <w:top w:val="nil"/>
              <w:left w:val="nil"/>
              <w:bottom w:val="nil"/>
              <w:right w:val="nil"/>
            </w:tcBorders>
            <w:shd w:val="clear" w:color="000000" w:fill="auto"/>
            <w:noWrap/>
            <w:vAlign w:val="bottom"/>
          </w:tcPr>
          <w:p w14:paraId="28B9184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0.0012</w:t>
            </w:r>
          </w:p>
        </w:tc>
        <w:tc>
          <w:tcPr>
            <w:tcW w:w="2090" w:type="dxa"/>
            <w:tcBorders>
              <w:top w:val="nil"/>
              <w:left w:val="nil"/>
              <w:bottom w:val="nil"/>
              <w:right w:val="nil"/>
            </w:tcBorders>
            <w:shd w:val="clear" w:color="000000" w:fill="auto"/>
            <w:noWrap/>
            <w:vAlign w:val="bottom"/>
          </w:tcPr>
          <w:p w14:paraId="63F0208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0.0012</w:t>
            </w:r>
          </w:p>
        </w:tc>
      </w:tr>
      <w:tr w14:paraId="1AF7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9D3E93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Eotaxin</w:t>
            </w:r>
          </w:p>
        </w:tc>
        <w:tc>
          <w:tcPr>
            <w:tcW w:w="1116" w:type="dxa"/>
            <w:tcBorders>
              <w:top w:val="nil"/>
              <w:left w:val="nil"/>
              <w:bottom w:val="nil"/>
              <w:right w:val="nil"/>
            </w:tcBorders>
            <w:shd w:val="clear" w:color="auto" w:fill="auto"/>
            <w:noWrap/>
            <w:vAlign w:val="bottom"/>
          </w:tcPr>
          <w:p w14:paraId="59CF86A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1084" w:type="dxa"/>
            <w:gridSpan w:val="2"/>
            <w:tcBorders>
              <w:top w:val="nil"/>
              <w:left w:val="nil"/>
              <w:bottom w:val="nil"/>
              <w:right w:val="nil"/>
            </w:tcBorders>
            <w:shd w:val="clear" w:color="auto" w:fill="auto"/>
            <w:noWrap/>
            <w:vAlign w:val="bottom"/>
          </w:tcPr>
          <w:p w14:paraId="320F401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12.55</w:t>
            </w:r>
          </w:p>
        </w:tc>
        <w:tc>
          <w:tcPr>
            <w:tcW w:w="1041" w:type="dxa"/>
            <w:tcBorders>
              <w:top w:val="nil"/>
              <w:left w:val="nil"/>
              <w:bottom w:val="nil"/>
              <w:right w:val="nil"/>
            </w:tcBorders>
            <w:shd w:val="clear" w:color="auto" w:fill="auto"/>
            <w:noWrap/>
            <w:vAlign w:val="bottom"/>
          </w:tcPr>
          <w:p w14:paraId="6862643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13.05</w:t>
            </w:r>
          </w:p>
        </w:tc>
        <w:tc>
          <w:tcPr>
            <w:tcW w:w="1850" w:type="dxa"/>
            <w:tcBorders>
              <w:top w:val="nil"/>
              <w:left w:val="nil"/>
              <w:bottom w:val="nil"/>
              <w:right w:val="nil"/>
            </w:tcBorders>
            <w:shd w:val="clear" w:color="auto" w:fill="auto"/>
            <w:noWrap/>
            <w:vAlign w:val="bottom"/>
          </w:tcPr>
          <w:p w14:paraId="679BE4F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0.4729</w:t>
            </w:r>
          </w:p>
        </w:tc>
        <w:tc>
          <w:tcPr>
            <w:tcW w:w="1417" w:type="dxa"/>
            <w:tcBorders>
              <w:top w:val="nil"/>
              <w:left w:val="nil"/>
              <w:bottom w:val="nil"/>
              <w:right w:val="nil"/>
            </w:tcBorders>
            <w:shd w:val="clear" w:color="auto" w:fill="auto"/>
            <w:noWrap/>
            <w:vAlign w:val="bottom"/>
          </w:tcPr>
          <w:p w14:paraId="3C56894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0.4729</w:t>
            </w:r>
          </w:p>
        </w:tc>
        <w:tc>
          <w:tcPr>
            <w:tcW w:w="2090" w:type="dxa"/>
            <w:tcBorders>
              <w:top w:val="nil"/>
              <w:left w:val="nil"/>
              <w:bottom w:val="nil"/>
              <w:right w:val="nil"/>
            </w:tcBorders>
            <w:shd w:val="clear" w:color="auto" w:fill="auto"/>
            <w:noWrap/>
            <w:vAlign w:val="bottom"/>
          </w:tcPr>
          <w:p w14:paraId="31C7D1A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0.7082</w:t>
            </w:r>
          </w:p>
        </w:tc>
      </w:tr>
      <w:tr w14:paraId="01C6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2FA338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IL-12p70</w:t>
            </w:r>
          </w:p>
        </w:tc>
        <w:tc>
          <w:tcPr>
            <w:tcW w:w="1116" w:type="dxa"/>
            <w:tcBorders>
              <w:top w:val="nil"/>
              <w:left w:val="nil"/>
              <w:bottom w:val="nil"/>
              <w:right w:val="nil"/>
            </w:tcBorders>
            <w:shd w:val="clear" w:color="auto" w:fill="auto"/>
            <w:noWrap/>
            <w:vAlign w:val="bottom"/>
          </w:tcPr>
          <w:p w14:paraId="6945E0F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084" w:type="dxa"/>
            <w:gridSpan w:val="2"/>
            <w:tcBorders>
              <w:top w:val="nil"/>
              <w:left w:val="nil"/>
              <w:bottom w:val="nil"/>
              <w:right w:val="nil"/>
            </w:tcBorders>
            <w:shd w:val="clear" w:color="auto" w:fill="auto"/>
            <w:noWrap/>
            <w:vAlign w:val="bottom"/>
          </w:tcPr>
          <w:p w14:paraId="173A191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041" w:type="dxa"/>
            <w:tcBorders>
              <w:top w:val="nil"/>
              <w:left w:val="nil"/>
              <w:bottom w:val="nil"/>
              <w:right w:val="nil"/>
            </w:tcBorders>
            <w:shd w:val="clear" w:color="auto" w:fill="auto"/>
            <w:noWrap/>
            <w:vAlign w:val="bottom"/>
          </w:tcPr>
          <w:p w14:paraId="01E82C9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850" w:type="dxa"/>
            <w:tcBorders>
              <w:top w:val="nil"/>
              <w:left w:val="nil"/>
              <w:bottom w:val="nil"/>
              <w:right w:val="nil"/>
            </w:tcBorders>
            <w:shd w:val="clear" w:color="000000" w:fill="FFFFFF" w:themeFill="background1"/>
            <w:noWrap/>
            <w:vAlign w:val="bottom"/>
          </w:tcPr>
          <w:p w14:paraId="1001E87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0.1263</w:t>
            </w:r>
          </w:p>
        </w:tc>
        <w:tc>
          <w:tcPr>
            <w:tcW w:w="1417" w:type="dxa"/>
            <w:tcBorders>
              <w:top w:val="nil"/>
              <w:left w:val="nil"/>
              <w:bottom w:val="nil"/>
              <w:right w:val="nil"/>
            </w:tcBorders>
            <w:shd w:val="clear" w:color="auto" w:fill="auto"/>
            <w:noWrap/>
            <w:vAlign w:val="bottom"/>
          </w:tcPr>
          <w:p w14:paraId="2E72DB3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0.3596</w:t>
            </w:r>
          </w:p>
        </w:tc>
        <w:tc>
          <w:tcPr>
            <w:tcW w:w="2090" w:type="dxa"/>
            <w:tcBorders>
              <w:top w:val="nil"/>
              <w:left w:val="nil"/>
              <w:bottom w:val="nil"/>
              <w:right w:val="nil"/>
            </w:tcBorders>
            <w:shd w:val="clear" w:color="auto" w:fill="auto"/>
            <w:noWrap/>
            <w:vAlign w:val="bottom"/>
          </w:tcPr>
          <w:p w14:paraId="5C79BC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0.3596</w:t>
            </w:r>
          </w:p>
        </w:tc>
      </w:tr>
      <w:tr w14:paraId="7F5CE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5C98787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IL-13</w:t>
            </w:r>
          </w:p>
        </w:tc>
        <w:tc>
          <w:tcPr>
            <w:tcW w:w="1116" w:type="dxa"/>
            <w:tcBorders>
              <w:top w:val="nil"/>
              <w:left w:val="nil"/>
              <w:bottom w:val="nil"/>
              <w:right w:val="nil"/>
            </w:tcBorders>
            <w:shd w:val="clear" w:color="auto" w:fill="auto"/>
            <w:noWrap/>
            <w:vAlign w:val="bottom"/>
          </w:tcPr>
          <w:p w14:paraId="07B165A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084" w:type="dxa"/>
            <w:gridSpan w:val="2"/>
            <w:tcBorders>
              <w:top w:val="nil"/>
              <w:left w:val="nil"/>
              <w:bottom w:val="nil"/>
              <w:right w:val="nil"/>
            </w:tcBorders>
            <w:shd w:val="clear" w:color="auto" w:fill="auto"/>
            <w:noWrap/>
            <w:vAlign w:val="bottom"/>
          </w:tcPr>
          <w:p w14:paraId="43C6546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041" w:type="dxa"/>
            <w:tcBorders>
              <w:top w:val="nil"/>
              <w:left w:val="nil"/>
              <w:bottom w:val="nil"/>
              <w:right w:val="nil"/>
            </w:tcBorders>
            <w:shd w:val="clear" w:color="auto" w:fill="auto"/>
            <w:noWrap/>
            <w:vAlign w:val="bottom"/>
          </w:tcPr>
          <w:p w14:paraId="06C9647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2.45</w:t>
            </w:r>
          </w:p>
        </w:tc>
        <w:tc>
          <w:tcPr>
            <w:tcW w:w="1850" w:type="dxa"/>
            <w:tcBorders>
              <w:top w:val="nil"/>
              <w:left w:val="nil"/>
              <w:bottom w:val="nil"/>
              <w:right w:val="nil"/>
            </w:tcBorders>
            <w:shd w:val="clear" w:color="auto" w:fill="auto"/>
            <w:noWrap/>
            <w:vAlign w:val="bottom"/>
          </w:tcPr>
          <w:p w14:paraId="5B077E9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0.7592</w:t>
            </w:r>
          </w:p>
        </w:tc>
        <w:tc>
          <w:tcPr>
            <w:tcW w:w="1417" w:type="dxa"/>
            <w:tcBorders>
              <w:top w:val="nil"/>
              <w:left w:val="nil"/>
              <w:bottom w:val="nil"/>
              <w:right w:val="nil"/>
            </w:tcBorders>
            <w:shd w:val="clear" w:color="auto" w:fill="auto"/>
            <w:noWrap/>
            <w:vAlign w:val="bottom"/>
          </w:tcPr>
          <w:p w14:paraId="5F57B04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0.7592</w:t>
            </w:r>
          </w:p>
        </w:tc>
        <w:tc>
          <w:tcPr>
            <w:tcW w:w="2090" w:type="dxa"/>
            <w:tcBorders>
              <w:top w:val="nil"/>
              <w:left w:val="nil"/>
              <w:bottom w:val="nil"/>
              <w:right w:val="nil"/>
            </w:tcBorders>
            <w:shd w:val="clear" w:color="auto" w:fill="auto"/>
            <w:noWrap/>
            <w:vAlign w:val="bottom"/>
          </w:tcPr>
          <w:p w14:paraId="73263B2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0.7592</w:t>
            </w:r>
          </w:p>
        </w:tc>
      </w:tr>
      <w:tr w14:paraId="1380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0E5288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IL-17A</w:t>
            </w:r>
          </w:p>
        </w:tc>
        <w:tc>
          <w:tcPr>
            <w:tcW w:w="1116" w:type="dxa"/>
            <w:tcBorders>
              <w:top w:val="nil"/>
              <w:left w:val="nil"/>
              <w:bottom w:val="nil"/>
              <w:right w:val="nil"/>
            </w:tcBorders>
            <w:shd w:val="clear" w:color="auto" w:fill="auto"/>
            <w:noWrap/>
            <w:vAlign w:val="bottom"/>
          </w:tcPr>
          <w:p w14:paraId="453ACF1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084" w:type="dxa"/>
            <w:gridSpan w:val="2"/>
            <w:tcBorders>
              <w:top w:val="nil"/>
              <w:left w:val="nil"/>
              <w:bottom w:val="nil"/>
              <w:right w:val="nil"/>
            </w:tcBorders>
            <w:shd w:val="clear" w:color="auto" w:fill="auto"/>
            <w:noWrap/>
            <w:vAlign w:val="bottom"/>
          </w:tcPr>
          <w:p w14:paraId="44B362A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041" w:type="dxa"/>
            <w:tcBorders>
              <w:top w:val="nil"/>
              <w:left w:val="nil"/>
              <w:bottom w:val="nil"/>
              <w:right w:val="nil"/>
            </w:tcBorders>
            <w:shd w:val="clear" w:color="auto" w:fill="auto"/>
            <w:noWrap/>
            <w:vAlign w:val="bottom"/>
          </w:tcPr>
          <w:p w14:paraId="0D41DB5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850" w:type="dxa"/>
            <w:tcBorders>
              <w:top w:val="nil"/>
              <w:left w:val="nil"/>
              <w:bottom w:val="nil"/>
              <w:right w:val="nil"/>
            </w:tcBorders>
            <w:shd w:val="clear" w:color="auto" w:fill="auto"/>
            <w:noWrap/>
            <w:vAlign w:val="bottom"/>
          </w:tcPr>
          <w:p w14:paraId="6691DDD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0.8814</w:t>
            </w:r>
          </w:p>
        </w:tc>
        <w:tc>
          <w:tcPr>
            <w:tcW w:w="1417" w:type="dxa"/>
            <w:tcBorders>
              <w:top w:val="nil"/>
              <w:left w:val="nil"/>
              <w:bottom w:val="nil"/>
              <w:right w:val="nil"/>
            </w:tcBorders>
            <w:shd w:val="clear" w:color="auto" w:fill="auto"/>
            <w:noWrap/>
            <w:vAlign w:val="bottom"/>
          </w:tcPr>
          <w:p w14:paraId="3F987A8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0.9209</w:t>
            </w:r>
          </w:p>
        </w:tc>
        <w:tc>
          <w:tcPr>
            <w:tcW w:w="2090" w:type="dxa"/>
            <w:tcBorders>
              <w:top w:val="nil"/>
              <w:left w:val="nil"/>
              <w:bottom w:val="nil"/>
              <w:right w:val="nil"/>
            </w:tcBorders>
            <w:shd w:val="clear" w:color="auto" w:fill="auto"/>
            <w:noWrap/>
            <w:vAlign w:val="bottom"/>
          </w:tcPr>
          <w:p w14:paraId="4E30ABB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0.8814</w:t>
            </w:r>
          </w:p>
        </w:tc>
      </w:tr>
      <w:tr w14:paraId="6024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0FA8C20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IL-31</w:t>
            </w:r>
          </w:p>
        </w:tc>
        <w:tc>
          <w:tcPr>
            <w:tcW w:w="1116" w:type="dxa"/>
            <w:tcBorders>
              <w:top w:val="nil"/>
              <w:left w:val="nil"/>
              <w:bottom w:val="nil"/>
              <w:right w:val="nil"/>
            </w:tcBorders>
            <w:shd w:val="clear" w:color="auto" w:fill="auto"/>
            <w:noWrap/>
            <w:vAlign w:val="bottom"/>
          </w:tcPr>
          <w:p w14:paraId="64631E5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084" w:type="dxa"/>
            <w:gridSpan w:val="2"/>
            <w:tcBorders>
              <w:top w:val="nil"/>
              <w:left w:val="nil"/>
              <w:bottom w:val="nil"/>
              <w:right w:val="nil"/>
            </w:tcBorders>
            <w:shd w:val="clear" w:color="auto" w:fill="auto"/>
            <w:noWrap/>
            <w:vAlign w:val="bottom"/>
          </w:tcPr>
          <w:p w14:paraId="1BE5363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w:t>
            </w:r>
          </w:p>
        </w:tc>
        <w:tc>
          <w:tcPr>
            <w:tcW w:w="1041" w:type="dxa"/>
            <w:tcBorders>
              <w:top w:val="nil"/>
              <w:left w:val="nil"/>
              <w:bottom w:val="nil"/>
              <w:right w:val="nil"/>
            </w:tcBorders>
            <w:shd w:val="clear" w:color="auto" w:fill="auto"/>
            <w:noWrap/>
            <w:vAlign w:val="bottom"/>
          </w:tcPr>
          <w:p w14:paraId="36B90A2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850" w:type="dxa"/>
            <w:tcBorders>
              <w:top w:val="nil"/>
              <w:left w:val="nil"/>
              <w:bottom w:val="nil"/>
              <w:right w:val="nil"/>
            </w:tcBorders>
            <w:shd w:val="clear" w:color="auto" w:fill="auto"/>
            <w:noWrap/>
            <w:vAlign w:val="bottom"/>
          </w:tcPr>
          <w:p w14:paraId="33FA473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0.8113</w:t>
            </w:r>
          </w:p>
        </w:tc>
        <w:tc>
          <w:tcPr>
            <w:tcW w:w="1417" w:type="dxa"/>
            <w:tcBorders>
              <w:top w:val="nil"/>
              <w:left w:val="nil"/>
              <w:bottom w:val="nil"/>
              <w:right w:val="nil"/>
            </w:tcBorders>
            <w:shd w:val="clear" w:color="auto" w:fill="auto"/>
            <w:noWrap/>
            <w:vAlign w:val="bottom"/>
          </w:tcPr>
          <w:p w14:paraId="73E6C14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0.8113</w:t>
            </w:r>
          </w:p>
        </w:tc>
        <w:tc>
          <w:tcPr>
            <w:tcW w:w="2090" w:type="dxa"/>
            <w:tcBorders>
              <w:top w:val="nil"/>
              <w:left w:val="nil"/>
              <w:bottom w:val="nil"/>
              <w:right w:val="nil"/>
            </w:tcBorders>
            <w:shd w:val="clear" w:color="auto" w:fill="auto"/>
            <w:noWrap/>
            <w:vAlign w:val="bottom"/>
          </w:tcPr>
          <w:p w14:paraId="429C8F0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0.819</w:t>
            </w:r>
          </w:p>
        </w:tc>
      </w:tr>
      <w:tr w14:paraId="53EB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0A7F9FB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IL-1RA</w:t>
            </w:r>
          </w:p>
        </w:tc>
        <w:tc>
          <w:tcPr>
            <w:tcW w:w="1116" w:type="dxa"/>
            <w:tcBorders>
              <w:top w:val="nil"/>
              <w:left w:val="nil"/>
              <w:bottom w:val="nil"/>
              <w:right w:val="nil"/>
            </w:tcBorders>
            <w:shd w:val="clear" w:color="auto" w:fill="auto"/>
            <w:noWrap/>
            <w:vAlign w:val="bottom"/>
          </w:tcPr>
          <w:p w14:paraId="4BB2C8E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3163</w:t>
            </w:r>
          </w:p>
        </w:tc>
        <w:tc>
          <w:tcPr>
            <w:tcW w:w="1084" w:type="dxa"/>
            <w:gridSpan w:val="2"/>
            <w:tcBorders>
              <w:top w:val="nil"/>
              <w:left w:val="nil"/>
              <w:bottom w:val="nil"/>
              <w:right w:val="nil"/>
            </w:tcBorders>
            <w:shd w:val="clear" w:color="auto" w:fill="auto"/>
            <w:noWrap/>
            <w:vAlign w:val="bottom"/>
          </w:tcPr>
          <w:p w14:paraId="6E49246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5354</w:t>
            </w:r>
          </w:p>
        </w:tc>
        <w:tc>
          <w:tcPr>
            <w:tcW w:w="1041" w:type="dxa"/>
            <w:tcBorders>
              <w:top w:val="nil"/>
              <w:left w:val="nil"/>
              <w:bottom w:val="nil"/>
              <w:right w:val="nil"/>
            </w:tcBorders>
            <w:shd w:val="clear" w:color="auto" w:fill="auto"/>
            <w:noWrap/>
            <w:vAlign w:val="bottom"/>
          </w:tcPr>
          <w:p w14:paraId="1B3A6B1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1712.5</w:t>
            </w:r>
          </w:p>
        </w:tc>
        <w:tc>
          <w:tcPr>
            <w:tcW w:w="1850" w:type="dxa"/>
            <w:tcBorders>
              <w:top w:val="nil"/>
              <w:left w:val="nil"/>
              <w:bottom w:val="nil"/>
              <w:right w:val="nil"/>
            </w:tcBorders>
            <w:shd w:val="clear" w:color="auto" w:fill="auto"/>
            <w:noWrap/>
            <w:vAlign w:val="bottom"/>
          </w:tcPr>
          <w:p w14:paraId="4D01C8E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0.4849</w:t>
            </w:r>
          </w:p>
        </w:tc>
        <w:tc>
          <w:tcPr>
            <w:tcW w:w="1417" w:type="dxa"/>
            <w:tcBorders>
              <w:top w:val="nil"/>
              <w:left w:val="nil"/>
              <w:bottom w:val="nil"/>
              <w:right w:val="nil"/>
            </w:tcBorders>
            <w:shd w:val="clear" w:color="auto" w:fill="auto"/>
            <w:noWrap/>
            <w:vAlign w:val="bottom"/>
          </w:tcPr>
          <w:p w14:paraId="7B31100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0.4702</w:t>
            </w:r>
          </w:p>
        </w:tc>
        <w:tc>
          <w:tcPr>
            <w:tcW w:w="2090" w:type="dxa"/>
            <w:tcBorders>
              <w:top w:val="nil"/>
              <w:left w:val="nil"/>
              <w:bottom w:val="nil"/>
              <w:right w:val="nil"/>
            </w:tcBorders>
            <w:shd w:val="clear" w:color="auto" w:fill="auto"/>
            <w:noWrap/>
            <w:vAlign w:val="bottom"/>
          </w:tcPr>
          <w:p w14:paraId="1DAAF86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0.1449</w:t>
            </w:r>
          </w:p>
        </w:tc>
      </w:tr>
      <w:tr w14:paraId="1C61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5E15EE2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RANTES</w:t>
            </w:r>
          </w:p>
        </w:tc>
        <w:tc>
          <w:tcPr>
            <w:tcW w:w="1116" w:type="dxa"/>
            <w:tcBorders>
              <w:top w:val="nil"/>
              <w:left w:val="nil"/>
              <w:bottom w:val="nil"/>
              <w:right w:val="nil"/>
            </w:tcBorders>
            <w:shd w:val="clear" w:color="auto" w:fill="auto"/>
            <w:noWrap/>
            <w:vAlign w:val="bottom"/>
          </w:tcPr>
          <w:p w14:paraId="5A1CFF2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51.7</w:t>
            </w:r>
          </w:p>
        </w:tc>
        <w:tc>
          <w:tcPr>
            <w:tcW w:w="1084" w:type="dxa"/>
            <w:gridSpan w:val="2"/>
            <w:tcBorders>
              <w:top w:val="nil"/>
              <w:left w:val="nil"/>
              <w:bottom w:val="nil"/>
              <w:right w:val="nil"/>
            </w:tcBorders>
            <w:shd w:val="clear" w:color="auto" w:fill="auto"/>
            <w:noWrap/>
            <w:vAlign w:val="bottom"/>
          </w:tcPr>
          <w:p w14:paraId="6B4CFB2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34.05</w:t>
            </w:r>
          </w:p>
        </w:tc>
        <w:tc>
          <w:tcPr>
            <w:tcW w:w="1041" w:type="dxa"/>
            <w:tcBorders>
              <w:top w:val="nil"/>
              <w:left w:val="nil"/>
              <w:bottom w:val="nil"/>
              <w:right w:val="nil"/>
            </w:tcBorders>
            <w:shd w:val="clear" w:color="auto" w:fill="auto"/>
            <w:noWrap/>
            <w:vAlign w:val="bottom"/>
          </w:tcPr>
          <w:p w14:paraId="4FA7DEF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27.5</w:t>
            </w:r>
          </w:p>
        </w:tc>
        <w:tc>
          <w:tcPr>
            <w:tcW w:w="1850" w:type="dxa"/>
            <w:tcBorders>
              <w:top w:val="nil"/>
              <w:left w:val="nil"/>
              <w:bottom w:val="nil"/>
              <w:right w:val="nil"/>
            </w:tcBorders>
            <w:shd w:val="clear" w:color="auto" w:fill="auto"/>
            <w:noWrap/>
            <w:vAlign w:val="bottom"/>
          </w:tcPr>
          <w:p w14:paraId="0548D48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0.7934</w:t>
            </w:r>
          </w:p>
        </w:tc>
        <w:tc>
          <w:tcPr>
            <w:tcW w:w="1417" w:type="dxa"/>
            <w:tcBorders>
              <w:top w:val="nil"/>
              <w:left w:val="nil"/>
              <w:bottom w:val="nil"/>
              <w:right w:val="nil"/>
            </w:tcBorders>
            <w:shd w:val="clear" w:color="auto" w:fill="auto"/>
            <w:noWrap/>
            <w:vAlign w:val="bottom"/>
          </w:tcPr>
          <w:p w14:paraId="2CF2D80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0.2162</w:t>
            </w:r>
          </w:p>
        </w:tc>
        <w:tc>
          <w:tcPr>
            <w:tcW w:w="2090" w:type="dxa"/>
            <w:tcBorders>
              <w:top w:val="nil"/>
              <w:left w:val="nil"/>
              <w:bottom w:val="nil"/>
              <w:right w:val="nil"/>
            </w:tcBorders>
            <w:shd w:val="clear" w:color="auto" w:fill="auto"/>
            <w:noWrap/>
            <w:vAlign w:val="bottom"/>
          </w:tcPr>
          <w:p w14:paraId="70EC171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0.3072</w:t>
            </w:r>
          </w:p>
        </w:tc>
      </w:tr>
      <w:tr w14:paraId="4E7D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8174D5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IFN-γ</w:t>
            </w:r>
          </w:p>
        </w:tc>
        <w:tc>
          <w:tcPr>
            <w:tcW w:w="1116" w:type="dxa"/>
            <w:tcBorders>
              <w:top w:val="nil"/>
              <w:left w:val="nil"/>
              <w:bottom w:val="nil"/>
              <w:right w:val="nil"/>
            </w:tcBorders>
            <w:shd w:val="clear" w:color="auto" w:fill="auto"/>
            <w:noWrap/>
            <w:vAlign w:val="bottom"/>
          </w:tcPr>
          <w:p w14:paraId="4B715C4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40.9</w:t>
            </w:r>
          </w:p>
        </w:tc>
        <w:tc>
          <w:tcPr>
            <w:tcW w:w="1084" w:type="dxa"/>
            <w:gridSpan w:val="2"/>
            <w:tcBorders>
              <w:top w:val="nil"/>
              <w:left w:val="nil"/>
              <w:bottom w:val="nil"/>
              <w:right w:val="nil"/>
            </w:tcBorders>
            <w:shd w:val="clear" w:color="auto" w:fill="auto"/>
            <w:noWrap/>
            <w:vAlign w:val="bottom"/>
          </w:tcPr>
          <w:p w14:paraId="2A47161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168.3</w:t>
            </w:r>
          </w:p>
        </w:tc>
        <w:tc>
          <w:tcPr>
            <w:tcW w:w="1041" w:type="dxa"/>
            <w:tcBorders>
              <w:top w:val="nil"/>
              <w:left w:val="nil"/>
              <w:bottom w:val="nil"/>
              <w:right w:val="nil"/>
            </w:tcBorders>
            <w:shd w:val="clear" w:color="auto" w:fill="auto"/>
            <w:noWrap/>
            <w:vAlign w:val="bottom"/>
          </w:tcPr>
          <w:p w14:paraId="2F1F6D7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108.4</w:t>
            </w:r>
          </w:p>
        </w:tc>
        <w:tc>
          <w:tcPr>
            <w:tcW w:w="1850" w:type="dxa"/>
            <w:tcBorders>
              <w:top w:val="nil"/>
              <w:left w:val="nil"/>
              <w:bottom w:val="nil"/>
              <w:right w:val="nil"/>
            </w:tcBorders>
            <w:shd w:val="clear" w:color="auto" w:fill="auto"/>
            <w:noWrap/>
            <w:vAlign w:val="bottom"/>
          </w:tcPr>
          <w:p w14:paraId="503D65F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0.2785</w:t>
            </w:r>
          </w:p>
        </w:tc>
        <w:tc>
          <w:tcPr>
            <w:tcW w:w="1417" w:type="dxa"/>
            <w:tcBorders>
              <w:top w:val="nil"/>
              <w:left w:val="nil"/>
              <w:bottom w:val="nil"/>
              <w:right w:val="nil"/>
            </w:tcBorders>
            <w:shd w:val="clear" w:color="auto" w:fill="auto"/>
            <w:noWrap/>
            <w:vAlign w:val="bottom"/>
          </w:tcPr>
          <w:p w14:paraId="365D37A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0.4419</w:t>
            </w:r>
          </w:p>
        </w:tc>
        <w:tc>
          <w:tcPr>
            <w:tcW w:w="2090" w:type="dxa"/>
            <w:tcBorders>
              <w:top w:val="nil"/>
              <w:left w:val="nil"/>
              <w:bottom w:val="nil"/>
              <w:right w:val="nil"/>
            </w:tcBorders>
            <w:shd w:val="clear" w:color="auto" w:fill="auto"/>
            <w:noWrap/>
            <w:vAlign w:val="bottom"/>
          </w:tcPr>
          <w:p w14:paraId="566F3A8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0.4419</w:t>
            </w:r>
          </w:p>
        </w:tc>
      </w:tr>
      <w:tr w14:paraId="69060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A10EE0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GM-CSF</w:t>
            </w:r>
          </w:p>
        </w:tc>
        <w:tc>
          <w:tcPr>
            <w:tcW w:w="1116" w:type="dxa"/>
            <w:tcBorders>
              <w:top w:val="nil"/>
              <w:left w:val="nil"/>
              <w:bottom w:val="nil"/>
              <w:right w:val="nil"/>
            </w:tcBorders>
            <w:shd w:val="clear" w:color="auto" w:fill="auto"/>
            <w:noWrap/>
            <w:vAlign w:val="bottom"/>
          </w:tcPr>
          <w:p w14:paraId="53952EF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1084" w:type="dxa"/>
            <w:gridSpan w:val="2"/>
            <w:tcBorders>
              <w:top w:val="nil"/>
              <w:left w:val="nil"/>
              <w:bottom w:val="nil"/>
              <w:right w:val="nil"/>
            </w:tcBorders>
            <w:shd w:val="clear" w:color="auto" w:fill="auto"/>
            <w:noWrap/>
            <w:vAlign w:val="bottom"/>
          </w:tcPr>
          <w:p w14:paraId="1AD345C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8.55</w:t>
            </w:r>
          </w:p>
        </w:tc>
        <w:tc>
          <w:tcPr>
            <w:tcW w:w="1041" w:type="dxa"/>
            <w:tcBorders>
              <w:top w:val="nil"/>
              <w:left w:val="nil"/>
              <w:bottom w:val="nil"/>
              <w:right w:val="nil"/>
            </w:tcBorders>
            <w:shd w:val="clear" w:color="auto" w:fill="auto"/>
            <w:noWrap/>
            <w:vAlign w:val="bottom"/>
          </w:tcPr>
          <w:p w14:paraId="696092C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7.75</w:t>
            </w:r>
          </w:p>
        </w:tc>
        <w:tc>
          <w:tcPr>
            <w:tcW w:w="1850" w:type="dxa"/>
            <w:tcBorders>
              <w:top w:val="nil"/>
              <w:left w:val="nil"/>
              <w:bottom w:val="nil"/>
              <w:right w:val="nil"/>
            </w:tcBorders>
            <w:shd w:val="clear" w:color="auto" w:fill="auto"/>
            <w:noWrap/>
            <w:vAlign w:val="bottom"/>
          </w:tcPr>
          <w:p w14:paraId="63BB7FE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0.8432</w:t>
            </w:r>
          </w:p>
        </w:tc>
        <w:tc>
          <w:tcPr>
            <w:tcW w:w="1417" w:type="dxa"/>
            <w:tcBorders>
              <w:top w:val="nil"/>
              <w:left w:val="nil"/>
              <w:bottom w:val="nil"/>
              <w:right w:val="nil"/>
            </w:tcBorders>
            <w:shd w:val="clear" w:color="auto" w:fill="auto"/>
            <w:noWrap/>
            <w:vAlign w:val="bottom"/>
          </w:tcPr>
          <w:p w14:paraId="7ED24EB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0.8432</w:t>
            </w:r>
          </w:p>
        </w:tc>
        <w:tc>
          <w:tcPr>
            <w:tcW w:w="2090" w:type="dxa"/>
            <w:tcBorders>
              <w:top w:val="nil"/>
              <w:left w:val="nil"/>
              <w:bottom w:val="nil"/>
              <w:right w:val="nil"/>
            </w:tcBorders>
            <w:shd w:val="clear" w:color="auto" w:fill="auto"/>
            <w:noWrap/>
            <w:vAlign w:val="bottom"/>
          </w:tcPr>
          <w:p w14:paraId="7378F51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0.8432</w:t>
            </w:r>
          </w:p>
        </w:tc>
      </w:tr>
      <w:tr w14:paraId="5AE6E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603E42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TNF-α</w:t>
            </w:r>
          </w:p>
        </w:tc>
        <w:tc>
          <w:tcPr>
            <w:tcW w:w="1116" w:type="dxa"/>
            <w:tcBorders>
              <w:top w:val="nil"/>
              <w:left w:val="nil"/>
              <w:bottom w:val="nil"/>
              <w:right w:val="nil"/>
            </w:tcBorders>
            <w:shd w:val="clear" w:color="auto" w:fill="auto"/>
            <w:noWrap/>
            <w:vAlign w:val="bottom"/>
          </w:tcPr>
          <w:p w14:paraId="47FFA7B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1084" w:type="dxa"/>
            <w:gridSpan w:val="2"/>
            <w:tcBorders>
              <w:top w:val="nil"/>
              <w:left w:val="nil"/>
              <w:bottom w:val="nil"/>
              <w:right w:val="nil"/>
            </w:tcBorders>
            <w:shd w:val="clear" w:color="auto" w:fill="auto"/>
            <w:noWrap/>
            <w:vAlign w:val="bottom"/>
          </w:tcPr>
          <w:p w14:paraId="3DFF519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15.55</w:t>
            </w:r>
          </w:p>
        </w:tc>
        <w:tc>
          <w:tcPr>
            <w:tcW w:w="1041" w:type="dxa"/>
            <w:tcBorders>
              <w:top w:val="nil"/>
              <w:left w:val="nil"/>
              <w:bottom w:val="nil"/>
              <w:right w:val="nil"/>
            </w:tcBorders>
            <w:shd w:val="clear" w:color="auto" w:fill="auto"/>
            <w:noWrap/>
            <w:vAlign w:val="bottom"/>
          </w:tcPr>
          <w:p w14:paraId="08789BD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21.25</w:t>
            </w:r>
          </w:p>
        </w:tc>
        <w:tc>
          <w:tcPr>
            <w:tcW w:w="1850" w:type="dxa"/>
            <w:tcBorders>
              <w:top w:val="nil"/>
              <w:left w:val="nil"/>
              <w:bottom w:val="nil"/>
              <w:right w:val="nil"/>
            </w:tcBorders>
            <w:shd w:val="clear" w:color="auto" w:fill="auto"/>
            <w:noWrap/>
            <w:vAlign w:val="bottom"/>
          </w:tcPr>
          <w:p w14:paraId="6DD953D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0.174</w:t>
            </w:r>
          </w:p>
        </w:tc>
        <w:tc>
          <w:tcPr>
            <w:tcW w:w="1417" w:type="dxa"/>
            <w:tcBorders>
              <w:top w:val="nil"/>
              <w:left w:val="nil"/>
              <w:bottom w:val="nil"/>
              <w:right w:val="nil"/>
            </w:tcBorders>
            <w:shd w:val="clear" w:color="auto" w:fill="auto"/>
            <w:noWrap/>
            <w:vAlign w:val="bottom"/>
          </w:tcPr>
          <w:p w14:paraId="633E5AD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0.174</w:t>
            </w:r>
          </w:p>
        </w:tc>
        <w:tc>
          <w:tcPr>
            <w:tcW w:w="2090" w:type="dxa"/>
            <w:tcBorders>
              <w:top w:val="nil"/>
              <w:left w:val="nil"/>
              <w:bottom w:val="nil"/>
              <w:right w:val="nil"/>
            </w:tcBorders>
            <w:shd w:val="clear" w:color="auto" w:fill="auto"/>
            <w:noWrap/>
            <w:vAlign w:val="bottom"/>
          </w:tcPr>
          <w:p w14:paraId="2686C1F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0.8516</w:t>
            </w:r>
          </w:p>
        </w:tc>
      </w:tr>
      <w:tr w14:paraId="05292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8969D9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MIP-1β</w:t>
            </w:r>
          </w:p>
        </w:tc>
        <w:tc>
          <w:tcPr>
            <w:tcW w:w="1116" w:type="dxa"/>
            <w:tcBorders>
              <w:top w:val="nil"/>
              <w:left w:val="nil"/>
              <w:bottom w:val="nil"/>
              <w:right w:val="nil"/>
            </w:tcBorders>
            <w:shd w:val="clear" w:color="auto" w:fill="auto"/>
            <w:noWrap/>
            <w:vAlign w:val="bottom"/>
          </w:tcPr>
          <w:p w14:paraId="2654350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85.7</w:t>
            </w:r>
          </w:p>
        </w:tc>
        <w:tc>
          <w:tcPr>
            <w:tcW w:w="1084" w:type="dxa"/>
            <w:gridSpan w:val="2"/>
            <w:tcBorders>
              <w:top w:val="nil"/>
              <w:left w:val="nil"/>
              <w:bottom w:val="nil"/>
              <w:right w:val="nil"/>
            </w:tcBorders>
            <w:shd w:val="clear" w:color="auto" w:fill="auto"/>
            <w:noWrap/>
            <w:vAlign w:val="bottom"/>
          </w:tcPr>
          <w:p w14:paraId="42EA347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76.85</w:t>
            </w:r>
          </w:p>
        </w:tc>
        <w:tc>
          <w:tcPr>
            <w:tcW w:w="1041" w:type="dxa"/>
            <w:tcBorders>
              <w:top w:val="nil"/>
              <w:left w:val="nil"/>
              <w:bottom w:val="nil"/>
              <w:right w:val="nil"/>
            </w:tcBorders>
            <w:shd w:val="clear" w:color="auto" w:fill="auto"/>
            <w:noWrap/>
            <w:vAlign w:val="bottom"/>
          </w:tcPr>
          <w:p w14:paraId="5E1B82C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49.8</w:t>
            </w:r>
          </w:p>
        </w:tc>
        <w:tc>
          <w:tcPr>
            <w:tcW w:w="1850" w:type="dxa"/>
            <w:tcBorders>
              <w:top w:val="nil"/>
              <w:left w:val="nil"/>
              <w:bottom w:val="nil"/>
              <w:right w:val="nil"/>
            </w:tcBorders>
            <w:shd w:val="clear" w:color="auto" w:fill="auto"/>
            <w:noWrap/>
            <w:vAlign w:val="bottom"/>
          </w:tcPr>
          <w:p w14:paraId="7429842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0.3286</w:t>
            </w:r>
          </w:p>
        </w:tc>
        <w:tc>
          <w:tcPr>
            <w:tcW w:w="1417" w:type="dxa"/>
            <w:tcBorders>
              <w:top w:val="nil"/>
              <w:left w:val="nil"/>
              <w:bottom w:val="nil"/>
              <w:right w:val="nil"/>
            </w:tcBorders>
            <w:shd w:val="clear" w:color="auto" w:fill="auto"/>
            <w:noWrap/>
            <w:vAlign w:val="bottom"/>
          </w:tcPr>
          <w:p w14:paraId="41AFDB8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0.1512</w:t>
            </w:r>
          </w:p>
        </w:tc>
        <w:tc>
          <w:tcPr>
            <w:tcW w:w="2090" w:type="dxa"/>
            <w:tcBorders>
              <w:top w:val="nil"/>
              <w:left w:val="nil"/>
              <w:bottom w:val="nil"/>
              <w:right w:val="nil"/>
            </w:tcBorders>
            <w:shd w:val="clear" w:color="auto" w:fill="auto"/>
            <w:noWrap/>
            <w:vAlign w:val="bottom"/>
          </w:tcPr>
          <w:p w14:paraId="654F61C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0.3286</w:t>
            </w:r>
          </w:p>
        </w:tc>
      </w:tr>
      <w:tr w14:paraId="68EC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7E9424E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IFN-α</w:t>
            </w:r>
          </w:p>
        </w:tc>
        <w:tc>
          <w:tcPr>
            <w:tcW w:w="1116" w:type="dxa"/>
            <w:tcBorders>
              <w:top w:val="nil"/>
              <w:left w:val="nil"/>
              <w:bottom w:val="nil"/>
              <w:right w:val="nil"/>
            </w:tcBorders>
            <w:shd w:val="clear" w:color="auto" w:fill="auto"/>
            <w:noWrap/>
            <w:vAlign w:val="bottom"/>
          </w:tcPr>
          <w:p w14:paraId="5C54874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084" w:type="dxa"/>
            <w:gridSpan w:val="2"/>
            <w:tcBorders>
              <w:top w:val="nil"/>
              <w:left w:val="nil"/>
              <w:bottom w:val="nil"/>
              <w:right w:val="nil"/>
            </w:tcBorders>
            <w:shd w:val="clear" w:color="auto" w:fill="auto"/>
            <w:noWrap/>
            <w:vAlign w:val="bottom"/>
          </w:tcPr>
          <w:p w14:paraId="2861388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1041" w:type="dxa"/>
            <w:tcBorders>
              <w:top w:val="nil"/>
              <w:left w:val="nil"/>
              <w:bottom w:val="nil"/>
              <w:right w:val="nil"/>
            </w:tcBorders>
            <w:shd w:val="clear" w:color="auto" w:fill="auto"/>
            <w:noWrap/>
            <w:vAlign w:val="bottom"/>
          </w:tcPr>
          <w:p w14:paraId="15BA9DC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1850" w:type="dxa"/>
            <w:tcBorders>
              <w:top w:val="nil"/>
              <w:left w:val="nil"/>
              <w:bottom w:val="nil"/>
              <w:right w:val="nil"/>
            </w:tcBorders>
            <w:shd w:val="clear" w:color="auto" w:fill="auto"/>
            <w:noWrap/>
            <w:vAlign w:val="bottom"/>
          </w:tcPr>
          <w:p w14:paraId="6102938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0.239</w:t>
            </w:r>
          </w:p>
        </w:tc>
        <w:tc>
          <w:tcPr>
            <w:tcW w:w="1417" w:type="dxa"/>
            <w:tcBorders>
              <w:top w:val="nil"/>
              <w:left w:val="nil"/>
              <w:bottom w:val="nil"/>
              <w:right w:val="nil"/>
            </w:tcBorders>
            <w:shd w:val="clear" w:color="auto" w:fill="auto"/>
            <w:noWrap/>
            <w:vAlign w:val="bottom"/>
          </w:tcPr>
          <w:p w14:paraId="16ACB52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0.0032</w:t>
            </w:r>
          </w:p>
        </w:tc>
        <w:tc>
          <w:tcPr>
            <w:tcW w:w="2090" w:type="dxa"/>
            <w:tcBorders>
              <w:top w:val="nil"/>
              <w:left w:val="nil"/>
              <w:bottom w:val="nil"/>
              <w:right w:val="nil"/>
            </w:tcBorders>
            <w:shd w:val="clear" w:color="auto" w:fill="auto"/>
            <w:noWrap/>
            <w:vAlign w:val="bottom"/>
          </w:tcPr>
          <w:p w14:paraId="063C100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0.0236</w:t>
            </w:r>
          </w:p>
        </w:tc>
      </w:tr>
      <w:tr w14:paraId="14F8B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3D6B39A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MCP-1</w:t>
            </w:r>
          </w:p>
        </w:tc>
        <w:tc>
          <w:tcPr>
            <w:tcW w:w="1116" w:type="dxa"/>
            <w:tcBorders>
              <w:top w:val="nil"/>
              <w:left w:val="nil"/>
              <w:bottom w:val="nil"/>
              <w:right w:val="nil"/>
            </w:tcBorders>
            <w:shd w:val="clear" w:color="auto" w:fill="auto"/>
            <w:noWrap/>
            <w:vAlign w:val="bottom"/>
          </w:tcPr>
          <w:p w14:paraId="1BD1387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71.5</w:t>
            </w:r>
          </w:p>
        </w:tc>
        <w:tc>
          <w:tcPr>
            <w:tcW w:w="1084" w:type="dxa"/>
            <w:gridSpan w:val="2"/>
            <w:tcBorders>
              <w:top w:val="nil"/>
              <w:left w:val="nil"/>
              <w:bottom w:val="nil"/>
              <w:right w:val="nil"/>
            </w:tcBorders>
            <w:shd w:val="clear" w:color="auto" w:fill="auto"/>
            <w:noWrap/>
            <w:vAlign w:val="bottom"/>
          </w:tcPr>
          <w:p w14:paraId="5F6D7B1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50.3</w:t>
            </w:r>
          </w:p>
        </w:tc>
        <w:tc>
          <w:tcPr>
            <w:tcW w:w="1041" w:type="dxa"/>
            <w:tcBorders>
              <w:top w:val="nil"/>
              <w:left w:val="nil"/>
              <w:bottom w:val="nil"/>
              <w:right w:val="nil"/>
            </w:tcBorders>
            <w:shd w:val="clear" w:color="auto" w:fill="auto"/>
            <w:noWrap/>
            <w:vAlign w:val="bottom"/>
          </w:tcPr>
          <w:p w14:paraId="4ED38F3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w:t>
            </w:r>
          </w:p>
        </w:tc>
        <w:tc>
          <w:tcPr>
            <w:tcW w:w="1850" w:type="dxa"/>
            <w:tcBorders>
              <w:top w:val="nil"/>
              <w:left w:val="nil"/>
              <w:bottom w:val="nil"/>
              <w:right w:val="nil"/>
            </w:tcBorders>
            <w:shd w:val="clear" w:color="auto" w:fill="auto"/>
            <w:noWrap/>
            <w:vAlign w:val="bottom"/>
          </w:tcPr>
          <w:p w14:paraId="177C891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0.6467</w:t>
            </w:r>
          </w:p>
        </w:tc>
        <w:tc>
          <w:tcPr>
            <w:tcW w:w="1417" w:type="dxa"/>
            <w:tcBorders>
              <w:top w:val="nil"/>
              <w:left w:val="nil"/>
              <w:bottom w:val="nil"/>
              <w:right w:val="nil"/>
            </w:tcBorders>
            <w:shd w:val="clear" w:color="auto" w:fill="auto"/>
            <w:noWrap/>
            <w:vAlign w:val="bottom"/>
          </w:tcPr>
          <w:p w14:paraId="65C25AF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0.6097</w:t>
            </w:r>
          </w:p>
        </w:tc>
        <w:tc>
          <w:tcPr>
            <w:tcW w:w="2090" w:type="dxa"/>
            <w:tcBorders>
              <w:top w:val="nil"/>
              <w:left w:val="nil"/>
              <w:bottom w:val="nil"/>
              <w:right w:val="nil"/>
            </w:tcBorders>
            <w:shd w:val="clear" w:color="auto" w:fill="auto"/>
            <w:noWrap/>
            <w:vAlign w:val="bottom"/>
          </w:tcPr>
          <w:p w14:paraId="48F8904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0.6097</w:t>
            </w:r>
          </w:p>
        </w:tc>
      </w:tr>
      <w:tr w14:paraId="34C08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FFFFFF" w:themeFill="background1"/>
            <w:noWrap/>
            <w:vAlign w:val="bottom"/>
          </w:tcPr>
          <w:p w14:paraId="563DBA3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IL-9</w:t>
            </w:r>
          </w:p>
        </w:tc>
        <w:tc>
          <w:tcPr>
            <w:tcW w:w="1116" w:type="dxa"/>
            <w:tcBorders>
              <w:top w:val="nil"/>
              <w:left w:val="nil"/>
              <w:bottom w:val="nil"/>
              <w:right w:val="nil"/>
            </w:tcBorders>
            <w:shd w:val="clear" w:color="auto" w:fill="FFFFFF" w:themeFill="background1"/>
            <w:noWrap/>
            <w:vAlign w:val="bottom"/>
          </w:tcPr>
          <w:p w14:paraId="670E611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084" w:type="dxa"/>
            <w:gridSpan w:val="2"/>
            <w:tcBorders>
              <w:top w:val="nil"/>
              <w:left w:val="nil"/>
              <w:bottom w:val="nil"/>
              <w:right w:val="nil"/>
            </w:tcBorders>
            <w:shd w:val="clear" w:color="auto" w:fill="FFFFFF" w:themeFill="background1"/>
            <w:noWrap/>
            <w:vAlign w:val="bottom"/>
          </w:tcPr>
          <w:p w14:paraId="538501B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041" w:type="dxa"/>
            <w:tcBorders>
              <w:top w:val="nil"/>
              <w:left w:val="nil"/>
              <w:bottom w:val="nil"/>
              <w:right w:val="nil"/>
            </w:tcBorders>
            <w:shd w:val="clear" w:color="auto" w:fill="FFFFFF" w:themeFill="background1"/>
            <w:noWrap/>
            <w:vAlign w:val="bottom"/>
          </w:tcPr>
          <w:p w14:paraId="3ADEA49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1850" w:type="dxa"/>
            <w:tcBorders>
              <w:top w:val="nil"/>
              <w:left w:val="nil"/>
              <w:bottom w:val="nil"/>
              <w:right w:val="nil"/>
            </w:tcBorders>
            <w:shd w:val="clear" w:color="auto" w:fill="FFFFFF" w:themeFill="background1"/>
            <w:noWrap/>
            <w:vAlign w:val="bottom"/>
          </w:tcPr>
          <w:p w14:paraId="3629B1A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0.59</w:t>
            </w:r>
          </w:p>
        </w:tc>
        <w:tc>
          <w:tcPr>
            <w:tcW w:w="1417" w:type="dxa"/>
            <w:tcBorders>
              <w:top w:val="nil"/>
              <w:left w:val="nil"/>
              <w:bottom w:val="nil"/>
              <w:right w:val="nil"/>
            </w:tcBorders>
            <w:shd w:val="clear" w:color="auto" w:fill="FFFFFF" w:themeFill="background1"/>
            <w:noWrap/>
            <w:vAlign w:val="bottom"/>
          </w:tcPr>
          <w:p w14:paraId="059E9F1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0.5723</w:t>
            </w:r>
          </w:p>
        </w:tc>
        <w:tc>
          <w:tcPr>
            <w:tcW w:w="2090" w:type="dxa"/>
            <w:tcBorders>
              <w:top w:val="nil"/>
              <w:left w:val="nil"/>
              <w:bottom w:val="nil"/>
              <w:right w:val="nil"/>
            </w:tcBorders>
            <w:shd w:val="clear" w:color="auto" w:fill="FFFFFF" w:themeFill="background1"/>
            <w:noWrap/>
            <w:vAlign w:val="bottom"/>
          </w:tcPr>
          <w:p w14:paraId="613A235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shd w:val="clear" w:fill="FFFFFF" w:themeFill="background1"/>
                <w:lang w:val="en-US" w:eastAsia="zh-CN" w:bidi="ar"/>
              </w:rPr>
              <w:t>0.884</w:t>
            </w:r>
          </w:p>
        </w:tc>
      </w:tr>
      <w:tr w14:paraId="1D822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16A4D4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TNFβ</w:t>
            </w:r>
          </w:p>
        </w:tc>
        <w:tc>
          <w:tcPr>
            <w:tcW w:w="1116" w:type="dxa"/>
            <w:tcBorders>
              <w:top w:val="nil"/>
              <w:left w:val="nil"/>
              <w:bottom w:val="nil"/>
              <w:right w:val="nil"/>
            </w:tcBorders>
            <w:shd w:val="clear" w:color="auto" w:fill="auto"/>
            <w:noWrap/>
            <w:vAlign w:val="bottom"/>
          </w:tcPr>
          <w:p w14:paraId="5D1E01B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084" w:type="dxa"/>
            <w:gridSpan w:val="2"/>
            <w:tcBorders>
              <w:top w:val="nil"/>
              <w:left w:val="nil"/>
              <w:bottom w:val="nil"/>
              <w:right w:val="nil"/>
            </w:tcBorders>
            <w:shd w:val="clear" w:color="auto" w:fill="auto"/>
            <w:noWrap/>
            <w:vAlign w:val="bottom"/>
          </w:tcPr>
          <w:p w14:paraId="29813C9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041" w:type="dxa"/>
            <w:tcBorders>
              <w:top w:val="nil"/>
              <w:left w:val="nil"/>
              <w:bottom w:val="nil"/>
              <w:right w:val="nil"/>
            </w:tcBorders>
            <w:shd w:val="clear" w:color="auto" w:fill="auto"/>
            <w:noWrap/>
            <w:vAlign w:val="bottom"/>
          </w:tcPr>
          <w:p w14:paraId="2F2A7D5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850" w:type="dxa"/>
            <w:tcBorders>
              <w:top w:val="nil"/>
              <w:left w:val="nil"/>
              <w:bottom w:val="nil"/>
              <w:right w:val="nil"/>
            </w:tcBorders>
            <w:shd w:val="clear" w:color="auto" w:fill="auto"/>
            <w:noWrap/>
            <w:vAlign w:val="bottom"/>
          </w:tcPr>
          <w:p w14:paraId="1564B5D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0.6671</w:t>
            </w:r>
          </w:p>
        </w:tc>
        <w:tc>
          <w:tcPr>
            <w:tcW w:w="1417" w:type="dxa"/>
            <w:tcBorders>
              <w:top w:val="nil"/>
              <w:left w:val="nil"/>
              <w:bottom w:val="nil"/>
              <w:right w:val="nil"/>
            </w:tcBorders>
            <w:shd w:val="clear" w:color="auto" w:fill="auto"/>
            <w:noWrap/>
            <w:vAlign w:val="bottom"/>
          </w:tcPr>
          <w:p w14:paraId="11ADDCD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0.3982</w:t>
            </w:r>
          </w:p>
        </w:tc>
        <w:tc>
          <w:tcPr>
            <w:tcW w:w="2090" w:type="dxa"/>
            <w:tcBorders>
              <w:top w:val="nil"/>
              <w:left w:val="nil"/>
              <w:bottom w:val="nil"/>
              <w:right w:val="nil"/>
            </w:tcBorders>
            <w:shd w:val="clear" w:color="auto" w:fill="auto"/>
            <w:noWrap/>
            <w:vAlign w:val="bottom"/>
          </w:tcPr>
          <w:p w14:paraId="0E2B731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0.7707</w:t>
            </w:r>
          </w:p>
        </w:tc>
      </w:tr>
      <w:tr w14:paraId="04BFB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691A2A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GRO-α</w:t>
            </w:r>
          </w:p>
        </w:tc>
        <w:tc>
          <w:tcPr>
            <w:tcW w:w="1116" w:type="dxa"/>
            <w:tcBorders>
              <w:top w:val="nil"/>
              <w:left w:val="nil"/>
              <w:bottom w:val="nil"/>
              <w:right w:val="nil"/>
            </w:tcBorders>
            <w:shd w:val="clear" w:color="auto" w:fill="auto"/>
            <w:noWrap/>
            <w:vAlign w:val="bottom"/>
          </w:tcPr>
          <w:p w14:paraId="51C297B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084" w:type="dxa"/>
            <w:gridSpan w:val="2"/>
            <w:tcBorders>
              <w:top w:val="nil"/>
              <w:left w:val="nil"/>
              <w:bottom w:val="nil"/>
              <w:right w:val="nil"/>
            </w:tcBorders>
            <w:shd w:val="clear" w:color="auto" w:fill="auto"/>
            <w:noWrap/>
            <w:vAlign w:val="bottom"/>
          </w:tcPr>
          <w:p w14:paraId="34DB17E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1041" w:type="dxa"/>
            <w:tcBorders>
              <w:top w:val="nil"/>
              <w:left w:val="nil"/>
              <w:bottom w:val="nil"/>
              <w:right w:val="nil"/>
            </w:tcBorders>
            <w:shd w:val="clear" w:color="auto" w:fill="auto"/>
            <w:noWrap/>
            <w:vAlign w:val="bottom"/>
          </w:tcPr>
          <w:p w14:paraId="70891F6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850" w:type="dxa"/>
            <w:tcBorders>
              <w:top w:val="nil"/>
              <w:left w:val="nil"/>
              <w:bottom w:val="nil"/>
              <w:right w:val="nil"/>
            </w:tcBorders>
            <w:shd w:val="clear" w:color="auto" w:fill="auto"/>
            <w:noWrap/>
            <w:vAlign w:val="bottom"/>
          </w:tcPr>
          <w:p w14:paraId="1AC15F8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0.7319</w:t>
            </w:r>
          </w:p>
        </w:tc>
        <w:tc>
          <w:tcPr>
            <w:tcW w:w="1417" w:type="dxa"/>
            <w:tcBorders>
              <w:top w:val="nil"/>
              <w:left w:val="nil"/>
              <w:bottom w:val="nil"/>
              <w:right w:val="nil"/>
            </w:tcBorders>
            <w:shd w:val="clear" w:color="auto" w:fill="auto"/>
            <w:noWrap/>
            <w:vAlign w:val="bottom"/>
          </w:tcPr>
          <w:p w14:paraId="70C2B92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0.7319</w:t>
            </w:r>
          </w:p>
        </w:tc>
        <w:tc>
          <w:tcPr>
            <w:tcW w:w="2090" w:type="dxa"/>
            <w:tcBorders>
              <w:top w:val="nil"/>
              <w:left w:val="nil"/>
              <w:bottom w:val="nil"/>
              <w:right w:val="nil"/>
            </w:tcBorders>
            <w:shd w:val="clear" w:color="auto" w:fill="auto"/>
            <w:noWrap/>
            <w:vAlign w:val="bottom"/>
          </w:tcPr>
          <w:p w14:paraId="065BB29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0.8677</w:t>
            </w:r>
          </w:p>
        </w:tc>
      </w:tr>
      <w:tr w14:paraId="7BA6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E1F007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IL-1α</w:t>
            </w:r>
          </w:p>
        </w:tc>
        <w:tc>
          <w:tcPr>
            <w:tcW w:w="1116" w:type="dxa"/>
            <w:tcBorders>
              <w:top w:val="nil"/>
              <w:left w:val="nil"/>
              <w:bottom w:val="nil"/>
              <w:right w:val="nil"/>
            </w:tcBorders>
            <w:shd w:val="clear" w:color="auto" w:fill="auto"/>
            <w:noWrap/>
            <w:vAlign w:val="bottom"/>
          </w:tcPr>
          <w:p w14:paraId="117D81D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w:t>
            </w:r>
          </w:p>
        </w:tc>
        <w:tc>
          <w:tcPr>
            <w:tcW w:w="1084" w:type="dxa"/>
            <w:gridSpan w:val="2"/>
            <w:tcBorders>
              <w:top w:val="nil"/>
              <w:left w:val="nil"/>
              <w:bottom w:val="nil"/>
              <w:right w:val="nil"/>
            </w:tcBorders>
            <w:shd w:val="clear" w:color="auto" w:fill="auto"/>
            <w:noWrap/>
            <w:vAlign w:val="bottom"/>
          </w:tcPr>
          <w:p w14:paraId="0377369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w:t>
            </w:r>
          </w:p>
        </w:tc>
        <w:tc>
          <w:tcPr>
            <w:tcW w:w="1041" w:type="dxa"/>
            <w:tcBorders>
              <w:top w:val="nil"/>
              <w:left w:val="nil"/>
              <w:bottom w:val="nil"/>
              <w:right w:val="nil"/>
            </w:tcBorders>
            <w:shd w:val="clear" w:color="auto" w:fill="auto"/>
            <w:noWrap/>
            <w:vAlign w:val="bottom"/>
          </w:tcPr>
          <w:p w14:paraId="258A74A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w:t>
            </w:r>
          </w:p>
        </w:tc>
        <w:tc>
          <w:tcPr>
            <w:tcW w:w="1850" w:type="dxa"/>
            <w:tcBorders>
              <w:top w:val="nil"/>
              <w:left w:val="nil"/>
              <w:bottom w:val="nil"/>
              <w:right w:val="nil"/>
            </w:tcBorders>
            <w:shd w:val="clear" w:color="auto" w:fill="auto"/>
            <w:noWrap/>
            <w:vAlign w:val="bottom"/>
          </w:tcPr>
          <w:p w14:paraId="4B1AAE0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0.3842</w:t>
            </w:r>
          </w:p>
        </w:tc>
        <w:tc>
          <w:tcPr>
            <w:tcW w:w="1417" w:type="dxa"/>
            <w:tcBorders>
              <w:top w:val="nil"/>
              <w:left w:val="nil"/>
              <w:bottom w:val="nil"/>
              <w:right w:val="nil"/>
            </w:tcBorders>
            <w:shd w:val="clear" w:color="auto" w:fill="auto"/>
            <w:noWrap/>
            <w:vAlign w:val="bottom"/>
          </w:tcPr>
          <w:p w14:paraId="26FB86B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0.3842</w:t>
            </w:r>
          </w:p>
        </w:tc>
        <w:tc>
          <w:tcPr>
            <w:tcW w:w="2090" w:type="dxa"/>
            <w:tcBorders>
              <w:top w:val="nil"/>
              <w:left w:val="nil"/>
              <w:bottom w:val="nil"/>
              <w:right w:val="nil"/>
            </w:tcBorders>
            <w:shd w:val="clear" w:color="auto" w:fill="auto"/>
            <w:noWrap/>
            <w:vAlign w:val="bottom"/>
          </w:tcPr>
          <w:p w14:paraId="3FFA583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0.8338</w:t>
            </w:r>
          </w:p>
        </w:tc>
      </w:tr>
      <w:tr w14:paraId="606BB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45A5952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IL-23</w:t>
            </w:r>
          </w:p>
        </w:tc>
        <w:tc>
          <w:tcPr>
            <w:tcW w:w="1116" w:type="dxa"/>
            <w:tcBorders>
              <w:top w:val="nil"/>
              <w:left w:val="nil"/>
              <w:bottom w:val="nil"/>
              <w:right w:val="nil"/>
            </w:tcBorders>
            <w:shd w:val="clear" w:color="auto" w:fill="auto"/>
            <w:noWrap/>
            <w:vAlign w:val="bottom"/>
          </w:tcPr>
          <w:p w14:paraId="1234B3D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084" w:type="dxa"/>
            <w:gridSpan w:val="2"/>
            <w:tcBorders>
              <w:top w:val="nil"/>
              <w:left w:val="nil"/>
              <w:bottom w:val="nil"/>
              <w:right w:val="nil"/>
            </w:tcBorders>
            <w:shd w:val="clear" w:color="auto" w:fill="auto"/>
            <w:noWrap/>
            <w:vAlign w:val="bottom"/>
          </w:tcPr>
          <w:p w14:paraId="65FDC85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3.45</w:t>
            </w:r>
          </w:p>
        </w:tc>
        <w:tc>
          <w:tcPr>
            <w:tcW w:w="1041" w:type="dxa"/>
            <w:tcBorders>
              <w:top w:val="nil"/>
              <w:left w:val="nil"/>
              <w:bottom w:val="nil"/>
              <w:right w:val="nil"/>
            </w:tcBorders>
            <w:shd w:val="clear" w:color="auto" w:fill="auto"/>
            <w:noWrap/>
            <w:vAlign w:val="bottom"/>
          </w:tcPr>
          <w:p w14:paraId="00EECBA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850" w:type="dxa"/>
            <w:tcBorders>
              <w:top w:val="nil"/>
              <w:left w:val="nil"/>
              <w:bottom w:val="nil"/>
              <w:right w:val="nil"/>
            </w:tcBorders>
            <w:shd w:val="clear" w:color="auto" w:fill="auto"/>
            <w:noWrap/>
            <w:vAlign w:val="bottom"/>
          </w:tcPr>
          <w:p w14:paraId="405D3CB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0.8762</w:t>
            </w:r>
          </w:p>
        </w:tc>
        <w:tc>
          <w:tcPr>
            <w:tcW w:w="1417" w:type="dxa"/>
            <w:tcBorders>
              <w:top w:val="nil"/>
              <w:left w:val="nil"/>
              <w:bottom w:val="nil"/>
              <w:right w:val="nil"/>
            </w:tcBorders>
            <w:shd w:val="clear" w:color="auto" w:fill="auto"/>
            <w:noWrap/>
            <w:vAlign w:val="bottom"/>
          </w:tcPr>
          <w:p w14:paraId="42D5C77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0.9842</w:t>
            </w:r>
          </w:p>
        </w:tc>
        <w:tc>
          <w:tcPr>
            <w:tcW w:w="2090" w:type="dxa"/>
            <w:tcBorders>
              <w:top w:val="nil"/>
              <w:left w:val="nil"/>
              <w:bottom w:val="nil"/>
              <w:right w:val="nil"/>
            </w:tcBorders>
            <w:shd w:val="clear" w:color="auto" w:fill="auto"/>
            <w:noWrap/>
            <w:vAlign w:val="bottom"/>
          </w:tcPr>
          <w:p w14:paraId="216D69A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0.7551</w:t>
            </w:r>
          </w:p>
        </w:tc>
      </w:tr>
      <w:tr w14:paraId="446E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151F586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IL-15</w:t>
            </w:r>
          </w:p>
        </w:tc>
        <w:tc>
          <w:tcPr>
            <w:tcW w:w="1116" w:type="dxa"/>
            <w:tcBorders>
              <w:top w:val="nil"/>
              <w:left w:val="nil"/>
              <w:bottom w:val="nil"/>
              <w:right w:val="nil"/>
            </w:tcBorders>
            <w:shd w:val="clear" w:color="auto" w:fill="auto"/>
            <w:noWrap/>
            <w:vAlign w:val="bottom"/>
          </w:tcPr>
          <w:p w14:paraId="1614BB9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084" w:type="dxa"/>
            <w:gridSpan w:val="2"/>
            <w:tcBorders>
              <w:top w:val="nil"/>
              <w:left w:val="nil"/>
              <w:bottom w:val="nil"/>
              <w:right w:val="nil"/>
            </w:tcBorders>
            <w:shd w:val="clear" w:color="auto" w:fill="auto"/>
            <w:noWrap/>
            <w:vAlign w:val="bottom"/>
          </w:tcPr>
          <w:p w14:paraId="3AECA47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041" w:type="dxa"/>
            <w:tcBorders>
              <w:top w:val="nil"/>
              <w:left w:val="nil"/>
              <w:bottom w:val="nil"/>
              <w:right w:val="nil"/>
            </w:tcBorders>
            <w:shd w:val="clear" w:color="auto" w:fill="auto"/>
            <w:noWrap/>
            <w:vAlign w:val="bottom"/>
          </w:tcPr>
          <w:p w14:paraId="034A089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850" w:type="dxa"/>
            <w:tcBorders>
              <w:top w:val="nil"/>
              <w:left w:val="nil"/>
              <w:bottom w:val="nil"/>
              <w:right w:val="nil"/>
            </w:tcBorders>
            <w:shd w:val="clear" w:color="auto" w:fill="auto"/>
            <w:noWrap/>
            <w:vAlign w:val="bottom"/>
          </w:tcPr>
          <w:p w14:paraId="21A12FB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0.4695</w:t>
            </w:r>
          </w:p>
        </w:tc>
        <w:tc>
          <w:tcPr>
            <w:tcW w:w="1417" w:type="dxa"/>
            <w:tcBorders>
              <w:top w:val="nil"/>
              <w:left w:val="nil"/>
              <w:bottom w:val="nil"/>
              <w:right w:val="nil"/>
            </w:tcBorders>
            <w:shd w:val="clear" w:color="auto" w:fill="auto"/>
            <w:noWrap/>
            <w:vAlign w:val="bottom"/>
          </w:tcPr>
          <w:p w14:paraId="3FED5FF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0.2127</w:t>
            </w:r>
          </w:p>
        </w:tc>
        <w:tc>
          <w:tcPr>
            <w:tcW w:w="2090" w:type="dxa"/>
            <w:tcBorders>
              <w:top w:val="nil"/>
              <w:left w:val="nil"/>
              <w:bottom w:val="nil"/>
              <w:right w:val="nil"/>
            </w:tcBorders>
            <w:shd w:val="clear" w:color="auto" w:fill="auto"/>
            <w:noWrap/>
            <w:vAlign w:val="bottom"/>
          </w:tcPr>
          <w:p w14:paraId="0B3782E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0.3286</w:t>
            </w:r>
          </w:p>
        </w:tc>
      </w:tr>
      <w:tr w14:paraId="7C03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74DE6D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IL-18</w:t>
            </w:r>
          </w:p>
        </w:tc>
        <w:tc>
          <w:tcPr>
            <w:tcW w:w="1116" w:type="dxa"/>
            <w:tcBorders>
              <w:top w:val="nil"/>
              <w:left w:val="nil"/>
              <w:bottom w:val="nil"/>
              <w:right w:val="nil"/>
            </w:tcBorders>
            <w:shd w:val="clear" w:color="auto" w:fill="auto"/>
            <w:noWrap/>
            <w:vAlign w:val="bottom"/>
          </w:tcPr>
          <w:p w14:paraId="0AE7D0E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327.1</w:t>
            </w:r>
          </w:p>
        </w:tc>
        <w:tc>
          <w:tcPr>
            <w:tcW w:w="1084" w:type="dxa"/>
            <w:gridSpan w:val="2"/>
            <w:tcBorders>
              <w:top w:val="nil"/>
              <w:left w:val="nil"/>
              <w:bottom w:val="nil"/>
              <w:right w:val="nil"/>
            </w:tcBorders>
            <w:shd w:val="clear" w:color="auto" w:fill="auto"/>
            <w:noWrap/>
            <w:vAlign w:val="bottom"/>
          </w:tcPr>
          <w:p w14:paraId="7CCCCC2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267.85</w:t>
            </w:r>
          </w:p>
        </w:tc>
        <w:tc>
          <w:tcPr>
            <w:tcW w:w="1041" w:type="dxa"/>
            <w:tcBorders>
              <w:top w:val="nil"/>
              <w:left w:val="nil"/>
              <w:bottom w:val="nil"/>
              <w:right w:val="nil"/>
            </w:tcBorders>
            <w:shd w:val="clear" w:color="auto" w:fill="auto"/>
            <w:noWrap/>
            <w:vAlign w:val="bottom"/>
          </w:tcPr>
          <w:p w14:paraId="638D744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374.25</w:t>
            </w:r>
          </w:p>
        </w:tc>
        <w:tc>
          <w:tcPr>
            <w:tcW w:w="1850" w:type="dxa"/>
            <w:tcBorders>
              <w:top w:val="nil"/>
              <w:left w:val="nil"/>
              <w:bottom w:val="nil"/>
              <w:right w:val="nil"/>
            </w:tcBorders>
            <w:shd w:val="clear" w:color="auto" w:fill="auto"/>
            <w:noWrap/>
            <w:vAlign w:val="bottom"/>
          </w:tcPr>
          <w:p w14:paraId="3FA205B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0.9741</w:t>
            </w:r>
          </w:p>
        </w:tc>
        <w:tc>
          <w:tcPr>
            <w:tcW w:w="1417" w:type="dxa"/>
            <w:tcBorders>
              <w:top w:val="nil"/>
              <w:left w:val="nil"/>
              <w:bottom w:val="nil"/>
              <w:right w:val="nil"/>
            </w:tcBorders>
            <w:shd w:val="clear" w:color="auto" w:fill="auto"/>
            <w:noWrap/>
            <w:vAlign w:val="bottom"/>
          </w:tcPr>
          <w:p w14:paraId="2A5D222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0.9741</w:t>
            </w:r>
          </w:p>
        </w:tc>
        <w:tc>
          <w:tcPr>
            <w:tcW w:w="2090" w:type="dxa"/>
            <w:tcBorders>
              <w:top w:val="nil"/>
              <w:left w:val="nil"/>
              <w:bottom w:val="nil"/>
              <w:right w:val="nil"/>
            </w:tcBorders>
            <w:shd w:val="clear" w:color="auto" w:fill="auto"/>
            <w:noWrap/>
            <w:vAlign w:val="bottom"/>
          </w:tcPr>
          <w:p w14:paraId="0FD98B2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0.9834</w:t>
            </w:r>
          </w:p>
        </w:tc>
      </w:tr>
      <w:tr w14:paraId="26FB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7" w:type="dxa"/>
            <w:tcBorders>
              <w:top w:val="nil"/>
              <w:left w:val="nil"/>
              <w:bottom w:val="nil"/>
              <w:right w:val="nil"/>
            </w:tcBorders>
            <w:shd w:val="clear" w:color="auto" w:fill="auto"/>
            <w:noWrap/>
            <w:vAlign w:val="bottom"/>
          </w:tcPr>
          <w:p w14:paraId="2D3B10E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IL-21</w:t>
            </w:r>
          </w:p>
        </w:tc>
        <w:tc>
          <w:tcPr>
            <w:tcW w:w="1116" w:type="dxa"/>
            <w:tcBorders>
              <w:top w:val="nil"/>
              <w:left w:val="nil"/>
              <w:bottom w:val="nil"/>
              <w:right w:val="nil"/>
            </w:tcBorders>
            <w:shd w:val="clear" w:color="auto" w:fill="auto"/>
            <w:noWrap/>
            <w:vAlign w:val="bottom"/>
          </w:tcPr>
          <w:p w14:paraId="018C5D7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084" w:type="dxa"/>
            <w:gridSpan w:val="2"/>
            <w:tcBorders>
              <w:top w:val="nil"/>
              <w:left w:val="nil"/>
              <w:bottom w:val="nil"/>
              <w:right w:val="nil"/>
            </w:tcBorders>
            <w:shd w:val="clear" w:color="auto" w:fill="auto"/>
            <w:noWrap/>
            <w:vAlign w:val="bottom"/>
          </w:tcPr>
          <w:p w14:paraId="2FBEA5E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4.65</w:t>
            </w:r>
          </w:p>
        </w:tc>
        <w:tc>
          <w:tcPr>
            <w:tcW w:w="1041" w:type="dxa"/>
            <w:tcBorders>
              <w:top w:val="nil"/>
              <w:left w:val="nil"/>
              <w:bottom w:val="nil"/>
              <w:right w:val="nil"/>
            </w:tcBorders>
            <w:shd w:val="clear" w:color="auto" w:fill="auto"/>
            <w:noWrap/>
            <w:vAlign w:val="bottom"/>
          </w:tcPr>
          <w:p w14:paraId="3A25F8E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4.75</w:t>
            </w:r>
          </w:p>
        </w:tc>
        <w:tc>
          <w:tcPr>
            <w:tcW w:w="1850" w:type="dxa"/>
            <w:tcBorders>
              <w:top w:val="nil"/>
              <w:left w:val="nil"/>
              <w:bottom w:val="nil"/>
              <w:right w:val="nil"/>
            </w:tcBorders>
            <w:shd w:val="clear" w:color="auto" w:fill="auto"/>
            <w:noWrap/>
            <w:vAlign w:val="bottom"/>
          </w:tcPr>
          <w:p w14:paraId="3D415F3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0.9212</w:t>
            </w:r>
          </w:p>
        </w:tc>
        <w:tc>
          <w:tcPr>
            <w:tcW w:w="1417" w:type="dxa"/>
            <w:tcBorders>
              <w:top w:val="nil"/>
              <w:left w:val="nil"/>
              <w:bottom w:val="nil"/>
              <w:right w:val="nil"/>
            </w:tcBorders>
            <w:shd w:val="clear" w:color="auto" w:fill="auto"/>
            <w:noWrap/>
            <w:vAlign w:val="bottom"/>
          </w:tcPr>
          <w:p w14:paraId="657C341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0.9212</w:t>
            </w:r>
          </w:p>
        </w:tc>
        <w:tc>
          <w:tcPr>
            <w:tcW w:w="2090" w:type="dxa"/>
            <w:tcBorders>
              <w:top w:val="nil"/>
              <w:left w:val="nil"/>
              <w:bottom w:val="nil"/>
              <w:right w:val="nil"/>
            </w:tcBorders>
            <w:shd w:val="clear" w:color="auto" w:fill="auto"/>
            <w:noWrap/>
            <w:vAlign w:val="bottom"/>
          </w:tcPr>
          <w:p w14:paraId="09EA897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0.9212</w:t>
            </w:r>
          </w:p>
        </w:tc>
      </w:tr>
      <w:tr w14:paraId="26F9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7" w:type="dxa"/>
            <w:tcBorders>
              <w:top w:val="nil"/>
              <w:left w:val="nil"/>
              <w:bottom w:val="single" w:color="000000" w:sz="8" w:space="0"/>
              <w:right w:val="nil"/>
            </w:tcBorders>
            <w:shd w:val="clear" w:color="auto" w:fill="auto"/>
            <w:noWrap/>
            <w:vAlign w:val="bottom"/>
          </w:tcPr>
          <w:p w14:paraId="67258D6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IL-22</w:t>
            </w:r>
          </w:p>
        </w:tc>
        <w:tc>
          <w:tcPr>
            <w:tcW w:w="1116" w:type="dxa"/>
            <w:tcBorders>
              <w:top w:val="nil"/>
              <w:left w:val="nil"/>
              <w:bottom w:val="single" w:color="000000" w:sz="8" w:space="0"/>
              <w:right w:val="nil"/>
            </w:tcBorders>
            <w:shd w:val="clear" w:color="auto" w:fill="auto"/>
            <w:noWrap/>
            <w:vAlign w:val="bottom"/>
          </w:tcPr>
          <w:p w14:paraId="378CCFC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1084" w:type="dxa"/>
            <w:gridSpan w:val="2"/>
            <w:tcBorders>
              <w:top w:val="nil"/>
              <w:left w:val="nil"/>
              <w:bottom w:val="single" w:color="000000" w:sz="8" w:space="0"/>
              <w:right w:val="nil"/>
            </w:tcBorders>
            <w:shd w:val="clear" w:color="auto" w:fill="auto"/>
            <w:noWrap/>
            <w:vAlign w:val="bottom"/>
          </w:tcPr>
          <w:p w14:paraId="015B864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15.15</w:t>
            </w:r>
          </w:p>
        </w:tc>
        <w:tc>
          <w:tcPr>
            <w:tcW w:w="1041" w:type="dxa"/>
            <w:tcBorders>
              <w:top w:val="nil"/>
              <w:left w:val="nil"/>
              <w:bottom w:val="single" w:color="000000" w:sz="8" w:space="0"/>
              <w:right w:val="nil"/>
            </w:tcBorders>
            <w:shd w:val="clear" w:color="auto" w:fill="auto"/>
            <w:noWrap/>
            <w:vAlign w:val="bottom"/>
          </w:tcPr>
          <w:p w14:paraId="66251D7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11.75</w:t>
            </w:r>
          </w:p>
        </w:tc>
        <w:tc>
          <w:tcPr>
            <w:tcW w:w="1850" w:type="dxa"/>
            <w:tcBorders>
              <w:top w:val="nil"/>
              <w:left w:val="nil"/>
              <w:bottom w:val="single" w:color="000000" w:sz="8" w:space="0"/>
              <w:right w:val="nil"/>
            </w:tcBorders>
            <w:shd w:val="clear" w:color="auto" w:fill="FFFFFF" w:themeFill="background1"/>
            <w:noWrap/>
            <w:vAlign w:val="bottom"/>
          </w:tcPr>
          <w:p w14:paraId="3FA816A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417" w:type="dxa"/>
            <w:tcBorders>
              <w:top w:val="nil"/>
              <w:left w:val="nil"/>
              <w:bottom w:val="single" w:color="000000" w:sz="8" w:space="0"/>
              <w:right w:val="nil"/>
            </w:tcBorders>
            <w:shd w:val="clear" w:color="auto" w:fill="FFFFFF" w:themeFill="background1"/>
            <w:noWrap/>
            <w:vAlign w:val="bottom"/>
          </w:tcPr>
          <w:p w14:paraId="5420504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0.6966</w:t>
            </w:r>
          </w:p>
        </w:tc>
        <w:tc>
          <w:tcPr>
            <w:tcW w:w="2090" w:type="dxa"/>
            <w:tcBorders>
              <w:top w:val="nil"/>
              <w:left w:val="nil"/>
              <w:bottom w:val="single" w:color="000000" w:sz="8" w:space="0"/>
              <w:right w:val="nil"/>
            </w:tcBorders>
            <w:shd w:val="clear" w:color="auto" w:fill="FFFFFF" w:themeFill="background1"/>
            <w:noWrap/>
            <w:vAlign w:val="bottom"/>
          </w:tcPr>
          <w:p w14:paraId="44E80CE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0.1125</w:t>
            </w:r>
          </w:p>
        </w:tc>
      </w:tr>
    </w:tbl>
    <w:p w14:paraId="5CE52498">
      <w:pPr>
        <w:keepNext w:val="0"/>
        <w:keepLines w:val="0"/>
        <w:widowControl/>
        <w:suppressLineNumbers w:val="0"/>
        <w:jc w:val="both"/>
        <w:rPr>
          <w:rFonts w:hint="eastAsia" w:eastAsia="HelveticaNeueLTStd-Lt" w:cs="HelveticaNeueLTStd-Lt" w:asciiTheme="minorAscii" w:hAnsiTheme="minorAscii"/>
          <w:b/>
          <w:bCs/>
          <w:color w:val="231F20"/>
          <w:kern w:val="0"/>
          <w:sz w:val="18"/>
          <w:szCs w:val="18"/>
          <w:lang w:val="en-US" w:eastAsia="zh-CN" w:bidi="ar"/>
        </w:rPr>
      </w:pPr>
    </w:p>
    <w:p w14:paraId="6AA9DFBA">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2ED46EE9">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460628B6">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19E22702">
      <w:pPr>
        <w:keepNext w:val="0"/>
        <w:keepLines w:val="0"/>
        <w:widowControl/>
        <w:suppressLineNumbers w:val="0"/>
        <w:jc w:val="left"/>
        <w:rPr>
          <w:rFonts w:hint="eastAsia" w:eastAsia="HelveticaNeueLTStd-Lt" w:cs="HelveticaNeueLTStd-Lt" w:asciiTheme="minorAscii" w:hAnsiTheme="minorAscii"/>
          <w:b/>
          <w:bCs/>
          <w:color w:val="231F20"/>
          <w:kern w:val="0"/>
          <w:sz w:val="18"/>
          <w:szCs w:val="18"/>
          <w:lang w:val="en-US" w:eastAsia="zh-CN" w:bidi="ar"/>
        </w:rPr>
      </w:pPr>
    </w:p>
    <w:p w14:paraId="4493678E">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r>
        <w:rPr>
          <w:rFonts w:hint="default" w:ascii="Times New Roman" w:hAnsi="Times New Roman" w:eastAsia="HelveticaNeueLTStd-Lt" w:cs="Times New Roman"/>
          <w:b/>
          <w:bCs/>
          <w:color w:val="231F20"/>
          <w:kern w:val="0"/>
          <w:sz w:val="18"/>
          <w:szCs w:val="18"/>
          <w:lang w:val="en-US" w:eastAsia="zh-CN" w:bidi="ar"/>
        </w:rPr>
        <w:t>Supplementary Figure 2b. 11</w:t>
      </w:r>
      <w:r>
        <w:rPr>
          <w:rFonts w:hint="default" w:ascii="Times New Roman" w:hAnsi="Times New Roman" w:eastAsia="Shaker2Lancet-Regular" w:cs="Times New Roman"/>
          <w:b/>
          <w:bCs/>
          <w:i/>
          <w:iCs/>
          <w:color w:val="E54C5E" w:themeColor="accent6"/>
          <w:kern w:val="0"/>
          <w:sz w:val="18"/>
          <w:szCs w:val="18"/>
          <w:lang w:val="en-US" w:eastAsia="zh-CN" w:bidi="ar"/>
          <w14:textFill>
            <w14:solidFill>
              <w14:schemeClr w14:val="accent6"/>
            </w14:solidFill>
          </w14:textFill>
        </w:rPr>
        <w:t xml:space="preserve"> serum biomarkers were analyzed by K-W multiple comparison statistics among </w:t>
      </w:r>
      <w:r>
        <w:rPr>
          <w:rFonts w:hint="default" w:ascii="Times New Roman" w:hAnsi="Times New Roman" w:eastAsia="HelveticaNeueLTStd-Lt" w:cs="Times New Roman"/>
          <w:b/>
          <w:bCs/>
          <w:color w:val="231F20"/>
          <w:kern w:val="0"/>
          <w:sz w:val="18"/>
          <w:szCs w:val="18"/>
          <w:lang w:val="en-US" w:eastAsia="zh-CN" w:bidi="ar"/>
        </w:rPr>
        <w:t xml:space="preserve"> EBV-HLH (n=23), L-HLH (n=30) and MAS (n=25) </w:t>
      </w:r>
      <w:r>
        <w:rPr>
          <w:rFonts w:hint="default" w:ascii="Times New Roman" w:hAnsi="Times New Roman" w:eastAsia="HelveticaNeueLTStd-Lt" w:cs="Times New Roman"/>
          <w:b/>
          <w:bCs/>
          <w:i/>
          <w:iCs/>
          <w:color w:val="E54C5E" w:themeColor="accent6"/>
          <w:kern w:val="0"/>
          <w:sz w:val="18"/>
          <w:szCs w:val="18"/>
          <w:lang w:val="en-US" w:eastAsia="zh-CN" w:bidi="ar"/>
          <w14:textFill>
            <w14:solidFill>
              <w14:schemeClr w14:val="accent6"/>
            </w14:solidFill>
          </w14:textFill>
        </w:rPr>
        <w:t>post-2022.</w:t>
      </w:r>
      <w:r>
        <w:rPr>
          <w:rFonts w:hint="default" w:ascii="Times New Roman" w:hAnsi="Times New Roman" w:eastAsia="HelveticaNeueLTStd-Lt" w:cs="Times New Roman"/>
          <w:b/>
          <w:bCs/>
          <w:color w:val="231F20"/>
          <w:kern w:val="0"/>
          <w:sz w:val="18"/>
          <w:szCs w:val="18"/>
          <w:lang w:val="en-US" w:eastAsia="zh-CN" w:bidi="ar"/>
        </w:rPr>
        <w:t xml:space="preserve"> Results are shown as Violin-plot, in which intermediary lines show the median of the levels of cytokines. The levels of biomarkers were transformed into log(X+1).</w:t>
      </w:r>
    </w:p>
    <w:p w14:paraId="7070D093">
      <w:pPr>
        <w:keepNext w:val="0"/>
        <w:keepLines w:val="0"/>
        <w:widowControl/>
        <w:suppressLineNumbers w:val="0"/>
        <w:jc w:val="both"/>
        <w:rPr>
          <w:rFonts w:hint="default" w:ascii="Times New Roman" w:hAnsi="Times New Roman" w:cs="Times New Roman"/>
          <w:b w:val="0"/>
          <w:bCs w:val="0"/>
          <w:sz w:val="18"/>
          <w:szCs w:val="18"/>
        </w:rPr>
      </w:pPr>
      <w:r>
        <w:rPr>
          <w:rFonts w:hint="default" w:eastAsia="MillerDaily-Bold" w:cs="MillerDaily-Bold" w:asciiTheme="minorAscii" w:hAnsiTheme="minorAscii"/>
          <w:b/>
          <w:bCs/>
          <w:color w:val="000000"/>
          <w:kern w:val="0"/>
          <w:sz w:val="21"/>
          <w:szCs w:val="21"/>
          <w:lang w:val="en-US" w:eastAsia="zh-CN" w:bidi="ar"/>
        </w:rPr>
        <w:drawing>
          <wp:inline distT="0" distB="0" distL="114300" distR="114300">
            <wp:extent cx="5269865" cy="2976245"/>
            <wp:effectExtent l="0" t="0" r="6985" b="5080"/>
            <wp:docPr id="30" name="图片 30" descr="2022后细胞因子小提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022后细胞因子小提琴"/>
                    <pic:cNvPicPr>
                      <a:picLocks noChangeAspect="1"/>
                    </pic:cNvPicPr>
                  </pic:nvPicPr>
                  <pic:blipFill>
                    <a:blip r:embed="rId8"/>
                    <a:stretch>
                      <a:fillRect/>
                    </a:stretch>
                  </pic:blipFill>
                  <pic:spPr>
                    <a:xfrm>
                      <a:off x="0" y="0"/>
                      <a:ext cx="5269865" cy="2976245"/>
                    </a:xfrm>
                    <a:prstGeom prst="rect">
                      <a:avLst/>
                    </a:prstGeom>
                  </pic:spPr>
                </pic:pic>
              </a:graphicData>
            </a:graphic>
          </wp:inline>
        </w:drawing>
      </w:r>
      <w:r>
        <w:rPr>
          <w:rFonts w:hint="default" w:ascii="Times New Roman" w:hAnsi="Times New Roman" w:eastAsia="宋体" w:cs="Times New Roman"/>
          <w:b w:val="0"/>
          <w:bCs w:val="0"/>
          <w:color w:val="000000" w:themeColor="text1"/>
          <w:kern w:val="0"/>
          <w:sz w:val="18"/>
          <w:szCs w:val="18"/>
          <w:u w:val="none"/>
          <w:lang w:val="en-US" w:eastAsia="zh-CN" w:bidi="ar"/>
          <w14:textFill>
            <w14:solidFill>
              <w14:schemeClr w14:val="tx1"/>
            </w14:solidFill>
          </w14:textFill>
        </w:rPr>
        <w:t xml:space="preserve">TNF-α, </w:t>
      </w:r>
      <w:r>
        <w:rPr>
          <w:rFonts w:hint="default" w:ascii="Times New Roman" w:hAnsi="Times New Roman" w:eastAsia="AdvOT1ef757c0" w:cs="Times New Roman"/>
          <w:b w:val="0"/>
          <w:bCs w:val="0"/>
          <w:color w:val="000000" w:themeColor="text1"/>
          <w:kern w:val="0"/>
          <w:sz w:val="18"/>
          <w:szCs w:val="18"/>
          <w:u w:val="none"/>
          <w:lang w:val="en-US" w:eastAsia="zh-CN" w:bidi="ar"/>
          <w14:textFill>
            <w14:solidFill>
              <w14:schemeClr w14:val="tx1"/>
            </w14:solidFill>
          </w14:textFill>
        </w:rPr>
        <w:t>Tumor necrosis factor-α; ST2, growth stimulation expressed gene 2; CD163, c</w:t>
      </w:r>
      <w:r>
        <w:rPr>
          <w:rStyle w:val="7"/>
          <w:rFonts w:hint="default" w:ascii="Times New Roman" w:hAnsi="Times New Roman" w:eastAsia="宋体" w:cs="Times New Roman"/>
          <w:b w:val="0"/>
          <w:bCs w:val="0"/>
          <w:i w:val="0"/>
          <w:iCs w:val="0"/>
          <w:caps w:val="0"/>
          <w:color w:val="111111"/>
          <w:spacing w:val="0"/>
          <w:sz w:val="18"/>
          <w:szCs w:val="18"/>
        </w:rPr>
        <w:t xml:space="preserve">luster of </w:t>
      </w:r>
      <w:r>
        <w:rPr>
          <w:rStyle w:val="7"/>
          <w:rFonts w:hint="default" w:ascii="Times New Roman" w:hAnsi="Times New Roman" w:eastAsia="宋体" w:cs="Times New Roman"/>
          <w:b w:val="0"/>
          <w:bCs w:val="0"/>
          <w:i w:val="0"/>
          <w:iCs w:val="0"/>
          <w:caps w:val="0"/>
          <w:color w:val="111111"/>
          <w:spacing w:val="0"/>
          <w:sz w:val="18"/>
          <w:szCs w:val="18"/>
          <w:lang w:val="en-US" w:eastAsia="zh-CN"/>
        </w:rPr>
        <w:t>d</w:t>
      </w:r>
      <w:r>
        <w:rPr>
          <w:rStyle w:val="7"/>
          <w:rFonts w:hint="default" w:ascii="Times New Roman" w:hAnsi="Times New Roman" w:eastAsia="宋体" w:cs="Times New Roman"/>
          <w:b w:val="0"/>
          <w:bCs w:val="0"/>
          <w:i w:val="0"/>
          <w:iCs w:val="0"/>
          <w:caps w:val="0"/>
          <w:color w:val="111111"/>
          <w:spacing w:val="0"/>
          <w:sz w:val="18"/>
          <w:szCs w:val="18"/>
        </w:rPr>
        <w:t>ifferentiation 163</w:t>
      </w:r>
      <w:r>
        <w:rPr>
          <w:rFonts w:hint="default" w:ascii="Times New Roman" w:hAnsi="Times New Roman" w:eastAsia="AdvOT1ef757c0" w:cs="Times New Roman"/>
          <w:b w:val="0"/>
          <w:bCs w:val="0"/>
          <w:color w:val="000000" w:themeColor="text1"/>
          <w:kern w:val="0"/>
          <w:sz w:val="18"/>
          <w:szCs w:val="18"/>
          <w:u w:val="none"/>
          <w:lang w:val="en-US" w:eastAsia="zh-CN" w:bidi="ar"/>
          <w14:textFill>
            <w14:solidFill>
              <w14:schemeClr w14:val="tx1"/>
            </w14:solidFill>
          </w14:textFill>
        </w:rPr>
        <w:t xml:space="preserve"> IFN-γ, </w:t>
      </w:r>
      <w:r>
        <w:rPr>
          <w:rFonts w:hint="default" w:ascii="Times New Roman" w:hAnsi="Times New Roman" w:eastAsia="宋体" w:cs="Times New Roman"/>
          <w:b w:val="0"/>
          <w:bCs w:val="0"/>
          <w:i w:val="0"/>
          <w:iCs w:val="0"/>
          <w:caps w:val="0"/>
          <w:color w:val="000000" w:themeColor="text1"/>
          <w:spacing w:val="0"/>
          <w:sz w:val="18"/>
          <w:szCs w:val="18"/>
          <w:u w:val="none"/>
          <w:shd w:val="clear" w:fill="FFFFFF"/>
          <w14:textFill>
            <w14:solidFill>
              <w14:schemeClr w14:val="tx1"/>
            </w14:solidFill>
          </w14:textFill>
        </w:rPr>
        <w:t>interferon</w:t>
      </w:r>
      <w:r>
        <w:rPr>
          <w:rFonts w:hint="default" w:ascii="Times New Roman" w:hAnsi="Times New Roman" w:cs="Times New Roman"/>
          <w:b w:val="0"/>
          <w:bCs w:val="0"/>
          <w:i w:val="0"/>
          <w:iCs w:val="0"/>
          <w:caps w:val="0"/>
          <w:color w:val="000000" w:themeColor="text1"/>
          <w:spacing w:val="0"/>
          <w:sz w:val="18"/>
          <w:szCs w:val="18"/>
          <w:u w:val="none"/>
          <w:shd w:val="clear" w:fill="FFFFFF"/>
          <w:lang w:val="en-US" w:eastAsia="zh-CN"/>
          <w14:textFill>
            <w14:solidFill>
              <w14:schemeClr w14:val="tx1"/>
            </w14:solidFill>
          </w14:textFill>
        </w:rPr>
        <w:t xml:space="preserve">-γ; </w:t>
      </w:r>
      <w:r>
        <w:rPr>
          <w:rFonts w:hint="default" w:ascii="Times New Roman" w:hAnsi="Times New Roman" w:eastAsia="AdvOT1ef757c0" w:cs="Times New Roman"/>
          <w:b w:val="0"/>
          <w:bCs w:val="0"/>
          <w:color w:val="000000" w:themeColor="text1"/>
          <w:kern w:val="0"/>
          <w:sz w:val="18"/>
          <w:szCs w:val="18"/>
          <w:u w:val="none"/>
          <w:lang w:val="en-US" w:eastAsia="zh-CN" w:bidi="ar"/>
          <w14:textFill>
            <w14:solidFill>
              <w14:schemeClr w14:val="tx1"/>
            </w14:solidFill>
          </w14:textFill>
        </w:rPr>
        <w:t xml:space="preserve">IL-1RA, IL-1 receptor antagonist; CXCL9, </w:t>
      </w:r>
      <w:r>
        <w:rPr>
          <w:rFonts w:hint="default" w:ascii="Times New Roman" w:hAnsi="Times New Roman" w:eastAsia="AdvTTb20e5d60" w:cs="Times New Roman"/>
          <w:b w:val="0"/>
          <w:bCs w:val="0"/>
          <w:color w:val="000000"/>
          <w:kern w:val="0"/>
          <w:sz w:val="18"/>
          <w:szCs w:val="18"/>
          <w:lang w:val="en-US" w:eastAsia="zh-CN" w:bidi="ar"/>
        </w:rPr>
        <w:t>chemokine (C-X-C motif ) ligand 9</w:t>
      </w:r>
    </w:p>
    <w:p w14:paraId="185A0908">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p>
    <w:p w14:paraId="6CB8DFA5">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p>
    <w:p w14:paraId="29CBB160">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p>
    <w:p w14:paraId="13D3D547">
      <w:pPr>
        <w:keepNext w:val="0"/>
        <w:keepLines w:val="0"/>
        <w:widowControl/>
        <w:suppressLineNumbers w:val="0"/>
        <w:jc w:val="left"/>
        <w:rPr>
          <w:rFonts w:hint="default" w:ascii="Times New Roman" w:hAnsi="Times New Roman" w:eastAsia="HelveticaNeueLTStd-Lt" w:cs="Times New Roman"/>
          <w:b/>
          <w:bCs/>
          <w:color w:val="231F20"/>
          <w:kern w:val="0"/>
          <w:sz w:val="18"/>
          <w:szCs w:val="18"/>
          <w:lang w:val="en-US" w:eastAsia="zh-CN" w:bidi="ar"/>
        </w:rPr>
      </w:pPr>
      <w:r>
        <w:rPr>
          <w:rFonts w:hint="default" w:ascii="Times New Roman" w:hAnsi="Times New Roman" w:eastAsia="HelveticaNeueLTStd-Lt" w:cs="Times New Roman"/>
          <w:b/>
          <w:bCs/>
          <w:color w:val="231F20"/>
          <w:kern w:val="0"/>
          <w:sz w:val="18"/>
          <w:szCs w:val="18"/>
          <w:lang w:val="en-US" w:eastAsia="zh-CN" w:bidi="ar"/>
        </w:rPr>
        <w:t xml:space="preserve">Supplementary Table4. The individual biomarkers in EBV-HLH (n=23), L-HLH (n=30) and MAS (n=25)  post-2022, by Kruskal-Wallis </w:t>
      </w:r>
      <w:r>
        <w:rPr>
          <w:rFonts w:hint="default" w:ascii="Times New Roman" w:hAnsi="Times New Roman" w:eastAsia="HelveticaNeueLTStd-Lt" w:cs="Times New Roman"/>
          <w:b/>
          <w:bCs/>
          <w:color w:val="231F20"/>
          <w:kern w:val="0"/>
          <w:sz w:val="18"/>
          <w:szCs w:val="18"/>
          <w:highlight w:val="none"/>
          <w:lang w:val="en-US" w:eastAsia="zh-CN" w:bidi="ar"/>
        </w:rPr>
        <w:t>test followed by Bonferroni test for mul</w:t>
      </w:r>
      <w:r>
        <w:rPr>
          <w:rFonts w:hint="default" w:ascii="Times New Roman" w:hAnsi="Times New Roman" w:eastAsia="HelveticaNeueLTStd-Lt" w:cs="Times New Roman"/>
          <w:b/>
          <w:bCs/>
          <w:color w:val="231F20"/>
          <w:kern w:val="0"/>
          <w:sz w:val="18"/>
          <w:szCs w:val="18"/>
          <w:lang w:val="en-US" w:eastAsia="zh-CN" w:bidi="ar"/>
        </w:rPr>
        <w:t>tiple comparisons.</w:t>
      </w:r>
    </w:p>
    <w:tbl>
      <w:tblPr>
        <w:tblStyle w:val="5"/>
        <w:tblpPr w:leftFromText="180" w:rightFromText="180" w:vertAnchor="text" w:horzAnchor="page" w:tblpX="1333" w:tblpY="684"/>
        <w:tblOverlap w:val="never"/>
        <w:tblW w:w="105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40"/>
        <w:gridCol w:w="1358"/>
        <w:gridCol w:w="1100"/>
        <w:gridCol w:w="1034"/>
        <w:gridCol w:w="1316"/>
        <w:gridCol w:w="1209"/>
        <w:gridCol w:w="433"/>
        <w:gridCol w:w="2300"/>
      </w:tblGrid>
      <w:tr w14:paraId="3959F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840" w:type="dxa"/>
            <w:tcBorders>
              <w:top w:val="single" w:color="000000" w:sz="8" w:space="0"/>
              <w:left w:val="nil"/>
              <w:bottom w:val="single" w:color="000000" w:sz="8" w:space="0"/>
              <w:right w:val="nil"/>
            </w:tcBorders>
            <w:shd w:val="clear" w:color="auto" w:fill="auto"/>
            <w:vAlign w:val="top"/>
          </w:tcPr>
          <w:p w14:paraId="098D25FC">
            <w:pPr>
              <w:keepNext w:val="0"/>
              <w:keepLines w:val="0"/>
              <w:widowControl/>
              <w:suppressLineNumbers w:val="0"/>
              <w:jc w:val="center"/>
              <w:textAlignment w:val="top"/>
              <w:rPr>
                <w:rFonts w:hint="default" w:ascii="Times New Roman" w:hAnsi="Times New Roman" w:eastAsia="宋体" w:cs="Times New Roman"/>
                <w:b/>
                <w:bCs/>
                <w:i w:val="0"/>
                <w:iCs w:val="0"/>
                <w:color w:val="000000"/>
                <w:sz w:val="18"/>
                <w:szCs w:val="18"/>
                <w:u w:val="none"/>
                <w:lang w:val="en-US"/>
              </w:rPr>
            </w:pPr>
            <w:r>
              <w:rPr>
                <w:rFonts w:hint="default" w:ascii="Times New Roman" w:hAnsi="Times New Roman" w:eastAsia="宋体" w:cs="Times New Roman"/>
                <w:b/>
                <w:bCs/>
                <w:i w:val="0"/>
                <w:iCs w:val="0"/>
                <w:color w:val="000000"/>
                <w:kern w:val="0"/>
                <w:sz w:val="18"/>
                <w:szCs w:val="18"/>
                <w:u w:val="none"/>
                <w:lang w:val="en-US" w:eastAsia="zh-CN" w:bidi="ar"/>
              </w:rPr>
              <w:t>Biomarkers（median/(pg/ml)</w:t>
            </w:r>
          </w:p>
        </w:tc>
        <w:tc>
          <w:tcPr>
            <w:tcW w:w="1358" w:type="dxa"/>
            <w:tcBorders>
              <w:top w:val="single" w:color="000000" w:sz="8" w:space="0"/>
              <w:left w:val="nil"/>
              <w:bottom w:val="single" w:color="000000" w:sz="8" w:space="0"/>
              <w:right w:val="nil"/>
            </w:tcBorders>
            <w:shd w:val="clear" w:color="auto" w:fill="auto"/>
            <w:vAlign w:val="top"/>
          </w:tcPr>
          <w:p w14:paraId="2F132D19">
            <w:pPr>
              <w:keepNext w:val="0"/>
              <w:keepLines w:val="0"/>
              <w:widowControl/>
              <w:suppressLineNumbers w:val="0"/>
              <w:jc w:val="center"/>
              <w:textAlignment w:val="top"/>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EBV-HLH</w:t>
            </w:r>
          </w:p>
        </w:tc>
        <w:tc>
          <w:tcPr>
            <w:tcW w:w="1100" w:type="dxa"/>
            <w:tcBorders>
              <w:top w:val="single" w:color="000000" w:sz="8" w:space="0"/>
              <w:left w:val="nil"/>
              <w:bottom w:val="single" w:color="000000" w:sz="8" w:space="0"/>
              <w:right w:val="nil"/>
            </w:tcBorders>
            <w:shd w:val="clear" w:color="auto" w:fill="auto"/>
            <w:vAlign w:val="top"/>
          </w:tcPr>
          <w:p w14:paraId="2F343E67">
            <w:pPr>
              <w:keepNext w:val="0"/>
              <w:keepLines w:val="0"/>
              <w:widowControl/>
              <w:suppressLineNumbers w:val="0"/>
              <w:jc w:val="center"/>
              <w:textAlignment w:val="top"/>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L-HLH</w:t>
            </w:r>
          </w:p>
        </w:tc>
        <w:tc>
          <w:tcPr>
            <w:tcW w:w="1034" w:type="dxa"/>
            <w:tcBorders>
              <w:top w:val="single" w:color="000000" w:sz="8" w:space="0"/>
              <w:left w:val="nil"/>
              <w:bottom w:val="single" w:color="000000" w:sz="8" w:space="0"/>
              <w:right w:val="nil"/>
            </w:tcBorders>
            <w:shd w:val="clear" w:color="auto" w:fill="auto"/>
            <w:vAlign w:val="top"/>
          </w:tcPr>
          <w:p w14:paraId="4E45A575">
            <w:pPr>
              <w:keepNext w:val="0"/>
              <w:keepLines w:val="0"/>
              <w:widowControl/>
              <w:suppressLineNumbers w:val="0"/>
              <w:jc w:val="center"/>
              <w:textAlignment w:val="top"/>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MAS</w:t>
            </w:r>
          </w:p>
        </w:tc>
        <w:tc>
          <w:tcPr>
            <w:tcW w:w="1316" w:type="dxa"/>
            <w:tcBorders>
              <w:top w:val="single" w:color="000000" w:sz="8" w:space="0"/>
              <w:left w:val="nil"/>
              <w:bottom w:val="single" w:color="000000" w:sz="8" w:space="0"/>
              <w:right w:val="nil"/>
            </w:tcBorders>
            <w:shd w:val="clear" w:color="auto" w:fill="auto"/>
            <w:vAlign w:val="top"/>
          </w:tcPr>
          <w:p w14:paraId="09768A34">
            <w:pPr>
              <w:keepNext w:val="0"/>
              <w:keepLines w:val="0"/>
              <w:widowControl/>
              <w:suppressLineNumbers w:val="0"/>
              <w:jc w:val="center"/>
              <w:textAlignment w:val="top"/>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EBV-HLH vs L-HLH p.adj</w:t>
            </w:r>
          </w:p>
        </w:tc>
        <w:tc>
          <w:tcPr>
            <w:tcW w:w="1209" w:type="dxa"/>
            <w:tcBorders>
              <w:top w:val="single" w:color="000000" w:sz="8" w:space="0"/>
              <w:left w:val="nil"/>
              <w:bottom w:val="single" w:color="000000" w:sz="8" w:space="0"/>
              <w:right w:val="nil"/>
            </w:tcBorders>
            <w:shd w:val="clear" w:color="auto" w:fill="auto"/>
            <w:vAlign w:val="top"/>
          </w:tcPr>
          <w:p w14:paraId="5BA230DD">
            <w:pPr>
              <w:keepNext w:val="0"/>
              <w:keepLines w:val="0"/>
              <w:widowControl/>
              <w:suppressLineNumbers w:val="0"/>
              <w:jc w:val="center"/>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EBV-HLH vs</w:t>
            </w:r>
          </w:p>
          <w:p w14:paraId="178BE624">
            <w:pPr>
              <w:keepNext w:val="0"/>
              <w:keepLines w:val="0"/>
              <w:widowControl/>
              <w:suppressLineNumbers w:val="0"/>
              <w:jc w:val="center"/>
              <w:textAlignment w:val="top"/>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 xml:space="preserve"> MAS p.adj</w:t>
            </w:r>
          </w:p>
        </w:tc>
        <w:tc>
          <w:tcPr>
            <w:tcW w:w="2733" w:type="dxa"/>
            <w:gridSpan w:val="2"/>
            <w:tcBorders>
              <w:top w:val="single" w:color="000000" w:sz="8" w:space="0"/>
              <w:left w:val="nil"/>
              <w:bottom w:val="single" w:color="000000" w:sz="8" w:space="0"/>
              <w:right w:val="nil"/>
            </w:tcBorders>
            <w:shd w:val="clear" w:color="auto" w:fill="auto"/>
            <w:vAlign w:val="top"/>
          </w:tcPr>
          <w:p w14:paraId="5227F578">
            <w:pPr>
              <w:keepNext w:val="0"/>
              <w:keepLines w:val="0"/>
              <w:widowControl/>
              <w:numPr>
                <w:ilvl w:val="0"/>
                <w:numId w:val="1"/>
              </w:numPr>
              <w:suppressLineNumbers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HLH vs MAS</w:t>
            </w:r>
          </w:p>
          <w:p w14:paraId="327EFD05">
            <w:pPr>
              <w:keepNext w:val="0"/>
              <w:keepLines w:val="0"/>
              <w:widowControl/>
              <w:numPr>
                <w:ilvl w:val="0"/>
                <w:numId w:val="0"/>
              </w:numPr>
              <w:suppressLineNumbers w:val="0"/>
              <w:jc w:val="both"/>
              <w:textAlignment w:val="top"/>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 xml:space="preserve">   p.adj</w:t>
            </w:r>
          </w:p>
        </w:tc>
      </w:tr>
      <w:tr w14:paraId="597C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2492B87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TNF-α</w:t>
            </w:r>
          </w:p>
        </w:tc>
        <w:tc>
          <w:tcPr>
            <w:tcW w:w="1358" w:type="dxa"/>
            <w:tcBorders>
              <w:top w:val="nil"/>
              <w:left w:val="nil"/>
              <w:bottom w:val="nil"/>
              <w:right w:val="nil"/>
            </w:tcBorders>
            <w:shd w:val="clear" w:color="auto" w:fill="auto"/>
            <w:noWrap/>
            <w:vAlign w:val="bottom"/>
          </w:tcPr>
          <w:p w14:paraId="411D833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1100" w:type="dxa"/>
            <w:tcBorders>
              <w:top w:val="nil"/>
              <w:left w:val="nil"/>
              <w:bottom w:val="nil"/>
              <w:right w:val="nil"/>
            </w:tcBorders>
            <w:shd w:val="clear" w:color="auto" w:fill="auto"/>
            <w:noWrap/>
            <w:vAlign w:val="bottom"/>
          </w:tcPr>
          <w:p w14:paraId="75AA994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1034" w:type="dxa"/>
            <w:tcBorders>
              <w:top w:val="nil"/>
              <w:left w:val="nil"/>
              <w:bottom w:val="nil"/>
              <w:right w:val="nil"/>
            </w:tcBorders>
            <w:shd w:val="clear" w:color="auto" w:fill="auto"/>
            <w:noWrap/>
            <w:vAlign w:val="bottom"/>
          </w:tcPr>
          <w:p w14:paraId="3BA675C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316" w:type="dxa"/>
            <w:tcBorders>
              <w:top w:val="nil"/>
              <w:left w:val="nil"/>
              <w:bottom w:val="nil"/>
              <w:right w:val="nil"/>
            </w:tcBorders>
            <w:shd w:val="clear" w:color="auto" w:fill="auto"/>
            <w:noWrap/>
            <w:vAlign w:val="bottom"/>
          </w:tcPr>
          <w:p w14:paraId="6442FD2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0.1179</w:t>
            </w:r>
          </w:p>
        </w:tc>
        <w:tc>
          <w:tcPr>
            <w:tcW w:w="1642" w:type="dxa"/>
            <w:gridSpan w:val="2"/>
            <w:tcBorders>
              <w:top w:val="nil"/>
              <w:left w:val="nil"/>
              <w:bottom w:val="nil"/>
              <w:right w:val="nil"/>
            </w:tcBorders>
            <w:shd w:val="clear" w:color="auto" w:fill="auto"/>
            <w:noWrap/>
            <w:vAlign w:val="bottom"/>
          </w:tcPr>
          <w:p w14:paraId="5B065046">
            <w:pPr>
              <w:keepNext w:val="0"/>
              <w:keepLines w:val="0"/>
              <w:widowControl/>
              <w:suppressLineNumbers w:val="0"/>
              <w:ind w:firstLine="220" w:firstLineChars="1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0.8607</w:t>
            </w:r>
          </w:p>
        </w:tc>
        <w:tc>
          <w:tcPr>
            <w:tcW w:w="2300" w:type="dxa"/>
            <w:tcBorders>
              <w:top w:val="nil"/>
              <w:left w:val="nil"/>
              <w:bottom w:val="nil"/>
              <w:right w:val="nil"/>
            </w:tcBorders>
            <w:shd w:val="clear" w:color="auto" w:fill="auto"/>
            <w:noWrap/>
            <w:vAlign w:val="bottom"/>
          </w:tcPr>
          <w:p w14:paraId="1CF2EFC5">
            <w:pPr>
              <w:keepNext w:val="0"/>
              <w:keepLines w:val="0"/>
              <w:widowControl/>
              <w:suppressLineNumbers w:val="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0.0705</w:t>
            </w:r>
          </w:p>
        </w:tc>
      </w:tr>
      <w:tr w14:paraId="415D8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0F38A8E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IL-6</w:t>
            </w:r>
          </w:p>
        </w:tc>
        <w:tc>
          <w:tcPr>
            <w:tcW w:w="1358" w:type="dxa"/>
            <w:tcBorders>
              <w:top w:val="nil"/>
              <w:left w:val="nil"/>
              <w:bottom w:val="nil"/>
              <w:right w:val="nil"/>
            </w:tcBorders>
            <w:shd w:val="clear" w:color="auto" w:fill="auto"/>
            <w:noWrap/>
            <w:vAlign w:val="bottom"/>
          </w:tcPr>
          <w:p w14:paraId="05BAAAF2">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w:t>
            </w:r>
          </w:p>
        </w:tc>
        <w:tc>
          <w:tcPr>
            <w:tcW w:w="1100" w:type="dxa"/>
            <w:tcBorders>
              <w:top w:val="nil"/>
              <w:left w:val="nil"/>
              <w:bottom w:val="nil"/>
              <w:right w:val="nil"/>
            </w:tcBorders>
            <w:shd w:val="clear" w:color="auto" w:fill="auto"/>
            <w:noWrap/>
            <w:vAlign w:val="bottom"/>
          </w:tcPr>
          <w:p w14:paraId="4552463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w:t>
            </w:r>
          </w:p>
        </w:tc>
        <w:tc>
          <w:tcPr>
            <w:tcW w:w="1034" w:type="dxa"/>
            <w:tcBorders>
              <w:top w:val="nil"/>
              <w:left w:val="nil"/>
              <w:bottom w:val="nil"/>
              <w:right w:val="nil"/>
            </w:tcBorders>
            <w:shd w:val="clear" w:color="auto" w:fill="auto"/>
            <w:noWrap/>
            <w:vAlign w:val="bottom"/>
          </w:tcPr>
          <w:p w14:paraId="397C316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1316" w:type="dxa"/>
            <w:tcBorders>
              <w:top w:val="nil"/>
              <w:left w:val="nil"/>
              <w:bottom w:val="nil"/>
              <w:right w:val="nil"/>
            </w:tcBorders>
            <w:shd w:val="clear" w:color="auto" w:fill="auto"/>
            <w:noWrap/>
            <w:vAlign w:val="bottom"/>
          </w:tcPr>
          <w:p w14:paraId="6EAA50B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0.4564</w:t>
            </w:r>
          </w:p>
        </w:tc>
        <w:tc>
          <w:tcPr>
            <w:tcW w:w="1642" w:type="dxa"/>
            <w:gridSpan w:val="2"/>
            <w:tcBorders>
              <w:top w:val="nil"/>
              <w:left w:val="nil"/>
              <w:bottom w:val="nil"/>
              <w:right w:val="nil"/>
            </w:tcBorders>
            <w:shd w:val="clear" w:color="auto" w:fill="auto"/>
            <w:noWrap/>
            <w:vAlign w:val="bottom"/>
          </w:tcPr>
          <w:p w14:paraId="223DE956">
            <w:pPr>
              <w:keepNext w:val="0"/>
              <w:keepLines w:val="0"/>
              <w:widowControl/>
              <w:suppressLineNumbers w:val="0"/>
              <w:ind w:firstLine="220" w:firstLineChars="1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0.4564</w:t>
            </w:r>
          </w:p>
        </w:tc>
        <w:tc>
          <w:tcPr>
            <w:tcW w:w="2300" w:type="dxa"/>
            <w:tcBorders>
              <w:top w:val="nil"/>
              <w:left w:val="nil"/>
              <w:bottom w:val="nil"/>
              <w:right w:val="nil"/>
            </w:tcBorders>
            <w:shd w:val="clear" w:color="auto" w:fill="auto"/>
            <w:noWrap/>
            <w:vAlign w:val="bottom"/>
          </w:tcPr>
          <w:p w14:paraId="21C99AFA">
            <w:pPr>
              <w:keepNext w:val="0"/>
              <w:keepLines w:val="0"/>
              <w:widowControl/>
              <w:suppressLineNumbers w:val="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0.3032</w:t>
            </w:r>
          </w:p>
        </w:tc>
      </w:tr>
      <w:tr w14:paraId="79E1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105ABC8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ST2</w:t>
            </w:r>
          </w:p>
        </w:tc>
        <w:tc>
          <w:tcPr>
            <w:tcW w:w="1358" w:type="dxa"/>
            <w:tcBorders>
              <w:top w:val="nil"/>
              <w:left w:val="nil"/>
              <w:bottom w:val="nil"/>
              <w:right w:val="nil"/>
            </w:tcBorders>
            <w:shd w:val="clear" w:color="auto" w:fill="auto"/>
            <w:noWrap/>
            <w:vAlign w:val="bottom"/>
          </w:tcPr>
          <w:p w14:paraId="78AC5980">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144728</w:t>
            </w:r>
          </w:p>
        </w:tc>
        <w:tc>
          <w:tcPr>
            <w:tcW w:w="1100" w:type="dxa"/>
            <w:tcBorders>
              <w:top w:val="nil"/>
              <w:left w:val="nil"/>
              <w:bottom w:val="nil"/>
              <w:right w:val="nil"/>
            </w:tcBorders>
            <w:shd w:val="clear" w:color="auto" w:fill="auto"/>
            <w:noWrap/>
            <w:vAlign w:val="bottom"/>
          </w:tcPr>
          <w:p w14:paraId="1780D95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102631.6</w:t>
            </w:r>
          </w:p>
        </w:tc>
        <w:tc>
          <w:tcPr>
            <w:tcW w:w="1034" w:type="dxa"/>
            <w:tcBorders>
              <w:top w:val="nil"/>
              <w:left w:val="nil"/>
              <w:bottom w:val="nil"/>
              <w:right w:val="nil"/>
            </w:tcBorders>
            <w:shd w:val="clear" w:color="auto" w:fill="auto"/>
            <w:noWrap/>
            <w:vAlign w:val="bottom"/>
          </w:tcPr>
          <w:p w14:paraId="1B69B921">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170980.8</w:t>
            </w:r>
          </w:p>
        </w:tc>
        <w:tc>
          <w:tcPr>
            <w:tcW w:w="1316" w:type="dxa"/>
            <w:tcBorders>
              <w:top w:val="nil"/>
              <w:left w:val="nil"/>
              <w:bottom w:val="nil"/>
              <w:right w:val="nil"/>
            </w:tcBorders>
            <w:shd w:val="clear" w:color="auto" w:fill="auto"/>
            <w:noWrap/>
            <w:vAlign w:val="bottom"/>
          </w:tcPr>
          <w:p w14:paraId="5B931F2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0.8365</w:t>
            </w:r>
          </w:p>
        </w:tc>
        <w:tc>
          <w:tcPr>
            <w:tcW w:w="1209" w:type="dxa"/>
            <w:tcBorders>
              <w:top w:val="nil"/>
              <w:left w:val="nil"/>
              <w:bottom w:val="nil"/>
              <w:right w:val="nil"/>
            </w:tcBorders>
            <w:shd w:val="clear" w:color="auto" w:fill="auto"/>
            <w:noWrap/>
            <w:vAlign w:val="bottom"/>
          </w:tcPr>
          <w:p w14:paraId="19C92295">
            <w:pPr>
              <w:keepNext w:val="0"/>
              <w:keepLines w:val="0"/>
              <w:widowControl/>
              <w:suppressLineNumbers w:val="0"/>
              <w:ind w:firstLine="220" w:firstLineChars="1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0.8365</w:t>
            </w:r>
          </w:p>
        </w:tc>
        <w:tc>
          <w:tcPr>
            <w:tcW w:w="2733" w:type="dxa"/>
            <w:gridSpan w:val="2"/>
            <w:tcBorders>
              <w:top w:val="nil"/>
              <w:left w:val="nil"/>
              <w:bottom w:val="nil"/>
              <w:right w:val="nil"/>
            </w:tcBorders>
            <w:shd w:val="clear" w:color="auto" w:fill="auto"/>
            <w:noWrap/>
            <w:vAlign w:val="bottom"/>
          </w:tcPr>
          <w:p w14:paraId="3F18817F">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0.8365</w:t>
            </w:r>
          </w:p>
        </w:tc>
      </w:tr>
      <w:tr w14:paraId="7DBE2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45A5FA0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shd w:val="clear" w:fill="E7E6E6" w:themeFill="background2"/>
                <w:lang w:val="en-US" w:eastAsia="zh-CN" w:bidi="ar"/>
              </w:rPr>
              <w:t>IL-10</w:t>
            </w:r>
          </w:p>
        </w:tc>
        <w:tc>
          <w:tcPr>
            <w:tcW w:w="1358" w:type="dxa"/>
            <w:tcBorders>
              <w:top w:val="nil"/>
              <w:left w:val="nil"/>
              <w:bottom w:val="nil"/>
              <w:right w:val="nil"/>
            </w:tcBorders>
            <w:shd w:val="clear" w:color="auto" w:fill="auto"/>
            <w:noWrap/>
            <w:vAlign w:val="bottom"/>
          </w:tcPr>
          <w:p w14:paraId="23DA005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53.7</w:t>
            </w:r>
          </w:p>
        </w:tc>
        <w:tc>
          <w:tcPr>
            <w:tcW w:w="1100" w:type="dxa"/>
            <w:tcBorders>
              <w:top w:val="nil"/>
              <w:left w:val="nil"/>
              <w:bottom w:val="nil"/>
              <w:right w:val="nil"/>
            </w:tcBorders>
            <w:shd w:val="clear" w:color="auto" w:fill="auto"/>
            <w:noWrap/>
            <w:vAlign w:val="bottom"/>
          </w:tcPr>
          <w:p w14:paraId="7ECDF71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84.9</w:t>
            </w:r>
          </w:p>
        </w:tc>
        <w:tc>
          <w:tcPr>
            <w:tcW w:w="1034" w:type="dxa"/>
            <w:tcBorders>
              <w:top w:val="nil"/>
              <w:left w:val="nil"/>
              <w:bottom w:val="nil"/>
              <w:right w:val="nil"/>
            </w:tcBorders>
            <w:shd w:val="clear" w:color="auto" w:fill="auto"/>
            <w:noWrap/>
            <w:vAlign w:val="bottom"/>
          </w:tcPr>
          <w:p w14:paraId="20455D1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1316" w:type="dxa"/>
            <w:tcBorders>
              <w:top w:val="nil"/>
              <w:left w:val="nil"/>
              <w:bottom w:val="nil"/>
              <w:right w:val="nil"/>
            </w:tcBorders>
            <w:shd w:val="clear" w:color="auto" w:fill="auto"/>
            <w:noWrap/>
            <w:vAlign w:val="bottom"/>
          </w:tcPr>
          <w:p w14:paraId="1E8DA6A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0.2223</w:t>
            </w:r>
          </w:p>
        </w:tc>
        <w:tc>
          <w:tcPr>
            <w:tcW w:w="1209" w:type="dxa"/>
            <w:tcBorders>
              <w:top w:val="nil"/>
              <w:left w:val="nil"/>
              <w:bottom w:val="nil"/>
              <w:right w:val="nil"/>
            </w:tcBorders>
            <w:shd w:val="clear" w:color="000000" w:fill="auto"/>
            <w:noWrap/>
            <w:vAlign w:val="bottom"/>
          </w:tcPr>
          <w:p w14:paraId="79D4A0A6">
            <w:pPr>
              <w:keepNext w:val="0"/>
              <w:keepLines w:val="0"/>
              <w:widowControl/>
              <w:suppressLineNumbers w:val="0"/>
              <w:ind w:firstLine="220" w:firstLineChars="1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0.0025</w:t>
            </w:r>
          </w:p>
        </w:tc>
        <w:tc>
          <w:tcPr>
            <w:tcW w:w="2733" w:type="dxa"/>
            <w:gridSpan w:val="2"/>
            <w:tcBorders>
              <w:top w:val="nil"/>
              <w:left w:val="nil"/>
              <w:bottom w:val="nil"/>
              <w:right w:val="nil"/>
            </w:tcBorders>
            <w:shd w:val="clear" w:color="000000" w:fill="auto"/>
            <w:noWrap/>
            <w:vAlign w:val="bottom"/>
          </w:tcPr>
          <w:p w14:paraId="1F5E4C95">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lang w:val="en-US" w:eastAsia="zh-CN" w:bidi="ar"/>
              </w:rPr>
              <w:t>0.0001</w:t>
            </w:r>
          </w:p>
        </w:tc>
      </w:tr>
      <w:tr w14:paraId="4EDCB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049F503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CD163</w:t>
            </w:r>
          </w:p>
        </w:tc>
        <w:tc>
          <w:tcPr>
            <w:tcW w:w="1358" w:type="dxa"/>
            <w:tcBorders>
              <w:top w:val="nil"/>
              <w:left w:val="nil"/>
              <w:bottom w:val="nil"/>
              <w:right w:val="nil"/>
            </w:tcBorders>
            <w:shd w:val="clear" w:color="auto" w:fill="auto"/>
            <w:noWrap/>
            <w:vAlign w:val="bottom"/>
          </w:tcPr>
          <w:p w14:paraId="5E71ABD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3315531.9</w:t>
            </w:r>
          </w:p>
        </w:tc>
        <w:tc>
          <w:tcPr>
            <w:tcW w:w="1100" w:type="dxa"/>
            <w:tcBorders>
              <w:top w:val="nil"/>
              <w:left w:val="nil"/>
              <w:bottom w:val="nil"/>
              <w:right w:val="nil"/>
            </w:tcBorders>
            <w:shd w:val="clear" w:color="auto" w:fill="auto"/>
            <w:noWrap/>
            <w:vAlign w:val="bottom"/>
          </w:tcPr>
          <w:p w14:paraId="4A02A16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5011819</w:t>
            </w:r>
          </w:p>
        </w:tc>
        <w:tc>
          <w:tcPr>
            <w:tcW w:w="1034" w:type="dxa"/>
            <w:tcBorders>
              <w:top w:val="nil"/>
              <w:left w:val="nil"/>
              <w:bottom w:val="nil"/>
              <w:right w:val="nil"/>
            </w:tcBorders>
            <w:shd w:val="clear" w:color="auto" w:fill="auto"/>
            <w:noWrap/>
            <w:vAlign w:val="bottom"/>
          </w:tcPr>
          <w:p w14:paraId="0888AEA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3112025</w:t>
            </w:r>
          </w:p>
        </w:tc>
        <w:tc>
          <w:tcPr>
            <w:tcW w:w="1316" w:type="dxa"/>
            <w:tcBorders>
              <w:top w:val="nil"/>
              <w:left w:val="nil"/>
              <w:bottom w:val="nil"/>
              <w:right w:val="nil"/>
            </w:tcBorders>
            <w:shd w:val="clear" w:color="auto" w:fill="auto"/>
            <w:noWrap/>
            <w:vAlign w:val="bottom"/>
          </w:tcPr>
          <w:p w14:paraId="5185AD9D">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0.384</w:t>
            </w:r>
          </w:p>
        </w:tc>
        <w:tc>
          <w:tcPr>
            <w:tcW w:w="1209" w:type="dxa"/>
            <w:tcBorders>
              <w:top w:val="nil"/>
              <w:left w:val="nil"/>
              <w:bottom w:val="nil"/>
              <w:right w:val="nil"/>
            </w:tcBorders>
            <w:shd w:val="clear" w:color="auto" w:fill="auto"/>
            <w:noWrap/>
            <w:vAlign w:val="bottom"/>
          </w:tcPr>
          <w:p w14:paraId="4F07FC9C">
            <w:pPr>
              <w:keepNext w:val="0"/>
              <w:keepLines w:val="0"/>
              <w:widowControl/>
              <w:suppressLineNumbers w:val="0"/>
              <w:ind w:firstLine="220" w:firstLineChars="1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0.285</w:t>
            </w:r>
          </w:p>
        </w:tc>
        <w:tc>
          <w:tcPr>
            <w:tcW w:w="2733" w:type="dxa"/>
            <w:gridSpan w:val="2"/>
            <w:tcBorders>
              <w:top w:val="nil"/>
              <w:left w:val="nil"/>
              <w:bottom w:val="nil"/>
              <w:right w:val="nil"/>
            </w:tcBorders>
            <w:shd w:val="clear" w:color="auto" w:fill="auto"/>
            <w:noWrap/>
            <w:vAlign w:val="bottom"/>
          </w:tcPr>
          <w:p w14:paraId="449A4B3A">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0.0858</w:t>
            </w:r>
          </w:p>
        </w:tc>
      </w:tr>
      <w:tr w14:paraId="3DA7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34DE3E6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IFNγ</w:t>
            </w:r>
          </w:p>
        </w:tc>
        <w:tc>
          <w:tcPr>
            <w:tcW w:w="1358" w:type="dxa"/>
            <w:tcBorders>
              <w:top w:val="nil"/>
              <w:left w:val="nil"/>
              <w:bottom w:val="nil"/>
              <w:right w:val="nil"/>
            </w:tcBorders>
            <w:shd w:val="clear" w:color="auto" w:fill="auto"/>
            <w:noWrap/>
            <w:vAlign w:val="bottom"/>
          </w:tcPr>
          <w:p w14:paraId="114682B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61.6</w:t>
            </w:r>
          </w:p>
        </w:tc>
        <w:tc>
          <w:tcPr>
            <w:tcW w:w="1100" w:type="dxa"/>
            <w:tcBorders>
              <w:top w:val="nil"/>
              <w:left w:val="nil"/>
              <w:bottom w:val="nil"/>
              <w:right w:val="nil"/>
            </w:tcBorders>
            <w:shd w:val="clear" w:color="auto" w:fill="auto"/>
            <w:noWrap/>
            <w:vAlign w:val="bottom"/>
          </w:tcPr>
          <w:p w14:paraId="5B2E05AB">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71.75</w:t>
            </w:r>
          </w:p>
        </w:tc>
        <w:tc>
          <w:tcPr>
            <w:tcW w:w="1034" w:type="dxa"/>
            <w:tcBorders>
              <w:top w:val="nil"/>
              <w:left w:val="nil"/>
              <w:bottom w:val="nil"/>
              <w:right w:val="nil"/>
            </w:tcBorders>
            <w:shd w:val="clear" w:color="auto" w:fill="auto"/>
            <w:noWrap/>
            <w:vAlign w:val="bottom"/>
          </w:tcPr>
          <w:p w14:paraId="49258EF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38.9</w:t>
            </w:r>
          </w:p>
        </w:tc>
        <w:tc>
          <w:tcPr>
            <w:tcW w:w="1316" w:type="dxa"/>
            <w:tcBorders>
              <w:top w:val="nil"/>
              <w:left w:val="nil"/>
              <w:bottom w:val="nil"/>
              <w:right w:val="nil"/>
            </w:tcBorders>
            <w:shd w:val="clear" w:color="auto" w:fill="auto"/>
            <w:noWrap/>
            <w:vAlign w:val="bottom"/>
          </w:tcPr>
          <w:p w14:paraId="683897D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0.8505</w:t>
            </w:r>
          </w:p>
        </w:tc>
        <w:tc>
          <w:tcPr>
            <w:tcW w:w="1209" w:type="dxa"/>
            <w:tcBorders>
              <w:top w:val="nil"/>
              <w:left w:val="nil"/>
              <w:bottom w:val="nil"/>
              <w:right w:val="nil"/>
            </w:tcBorders>
            <w:shd w:val="clear" w:color="auto" w:fill="auto"/>
            <w:noWrap/>
            <w:vAlign w:val="bottom"/>
          </w:tcPr>
          <w:p w14:paraId="074048A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0.4815</w:t>
            </w:r>
          </w:p>
        </w:tc>
        <w:tc>
          <w:tcPr>
            <w:tcW w:w="2733" w:type="dxa"/>
            <w:gridSpan w:val="2"/>
            <w:tcBorders>
              <w:top w:val="nil"/>
              <w:left w:val="nil"/>
              <w:bottom w:val="nil"/>
              <w:right w:val="nil"/>
            </w:tcBorders>
            <w:shd w:val="clear" w:color="auto" w:fill="auto"/>
            <w:noWrap/>
            <w:vAlign w:val="bottom"/>
          </w:tcPr>
          <w:p w14:paraId="4808FB02">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0.6185</w:t>
            </w:r>
          </w:p>
        </w:tc>
      </w:tr>
      <w:tr w14:paraId="164D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5543424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IL-1RA</w:t>
            </w:r>
          </w:p>
        </w:tc>
        <w:tc>
          <w:tcPr>
            <w:tcW w:w="1358" w:type="dxa"/>
            <w:tcBorders>
              <w:top w:val="nil"/>
              <w:left w:val="nil"/>
              <w:bottom w:val="nil"/>
              <w:right w:val="nil"/>
            </w:tcBorders>
            <w:shd w:val="clear" w:color="auto" w:fill="auto"/>
            <w:noWrap/>
            <w:vAlign w:val="bottom"/>
          </w:tcPr>
          <w:p w14:paraId="6812E4B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4289.6</w:t>
            </w:r>
          </w:p>
        </w:tc>
        <w:tc>
          <w:tcPr>
            <w:tcW w:w="1100" w:type="dxa"/>
            <w:tcBorders>
              <w:top w:val="nil"/>
              <w:left w:val="nil"/>
              <w:bottom w:val="nil"/>
              <w:right w:val="nil"/>
            </w:tcBorders>
            <w:shd w:val="clear" w:color="auto" w:fill="auto"/>
            <w:noWrap/>
            <w:vAlign w:val="bottom"/>
          </w:tcPr>
          <w:p w14:paraId="4CB3CC43">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4831.85</w:t>
            </w:r>
          </w:p>
        </w:tc>
        <w:tc>
          <w:tcPr>
            <w:tcW w:w="1034" w:type="dxa"/>
            <w:tcBorders>
              <w:top w:val="nil"/>
              <w:left w:val="nil"/>
              <w:bottom w:val="nil"/>
              <w:right w:val="nil"/>
            </w:tcBorders>
            <w:shd w:val="clear" w:color="auto" w:fill="auto"/>
            <w:noWrap/>
            <w:vAlign w:val="bottom"/>
          </w:tcPr>
          <w:p w14:paraId="787D426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3124.4</w:t>
            </w:r>
          </w:p>
        </w:tc>
        <w:tc>
          <w:tcPr>
            <w:tcW w:w="1316" w:type="dxa"/>
            <w:tcBorders>
              <w:top w:val="nil"/>
              <w:left w:val="nil"/>
              <w:bottom w:val="nil"/>
              <w:right w:val="nil"/>
            </w:tcBorders>
            <w:shd w:val="clear" w:color="auto" w:fill="auto"/>
            <w:noWrap/>
            <w:vAlign w:val="bottom"/>
          </w:tcPr>
          <w:p w14:paraId="0EFEF52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0.9071</w:t>
            </w:r>
          </w:p>
        </w:tc>
        <w:tc>
          <w:tcPr>
            <w:tcW w:w="1209" w:type="dxa"/>
            <w:tcBorders>
              <w:top w:val="nil"/>
              <w:left w:val="nil"/>
              <w:bottom w:val="nil"/>
              <w:right w:val="nil"/>
            </w:tcBorders>
            <w:shd w:val="clear" w:color="auto" w:fill="auto"/>
            <w:noWrap/>
            <w:vAlign w:val="bottom"/>
          </w:tcPr>
          <w:p w14:paraId="2249843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0.7438</w:t>
            </w:r>
          </w:p>
        </w:tc>
        <w:tc>
          <w:tcPr>
            <w:tcW w:w="2733" w:type="dxa"/>
            <w:gridSpan w:val="2"/>
            <w:tcBorders>
              <w:top w:val="nil"/>
              <w:left w:val="nil"/>
              <w:bottom w:val="nil"/>
              <w:right w:val="nil"/>
            </w:tcBorders>
            <w:shd w:val="clear" w:color="auto" w:fill="auto"/>
            <w:noWrap/>
            <w:vAlign w:val="bottom"/>
          </w:tcPr>
          <w:p w14:paraId="6D30211C">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0.7438</w:t>
            </w:r>
          </w:p>
        </w:tc>
      </w:tr>
      <w:tr w14:paraId="7122F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7B26206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IL-17/IL-17A</w:t>
            </w:r>
          </w:p>
        </w:tc>
        <w:tc>
          <w:tcPr>
            <w:tcW w:w="1358" w:type="dxa"/>
            <w:tcBorders>
              <w:top w:val="nil"/>
              <w:left w:val="nil"/>
              <w:bottom w:val="nil"/>
              <w:right w:val="nil"/>
            </w:tcBorders>
            <w:shd w:val="clear" w:color="auto" w:fill="auto"/>
            <w:noWrap/>
            <w:vAlign w:val="bottom"/>
          </w:tcPr>
          <w:p w14:paraId="29B3ED75">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100" w:type="dxa"/>
            <w:tcBorders>
              <w:top w:val="nil"/>
              <w:left w:val="nil"/>
              <w:bottom w:val="nil"/>
              <w:right w:val="nil"/>
            </w:tcBorders>
            <w:shd w:val="clear" w:color="auto" w:fill="auto"/>
            <w:noWrap/>
            <w:vAlign w:val="bottom"/>
          </w:tcPr>
          <w:p w14:paraId="6FDBF8E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1034" w:type="dxa"/>
            <w:tcBorders>
              <w:top w:val="nil"/>
              <w:left w:val="nil"/>
              <w:bottom w:val="nil"/>
              <w:right w:val="nil"/>
            </w:tcBorders>
            <w:shd w:val="clear" w:color="auto" w:fill="auto"/>
            <w:noWrap/>
            <w:vAlign w:val="bottom"/>
          </w:tcPr>
          <w:p w14:paraId="41F641E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316" w:type="dxa"/>
            <w:tcBorders>
              <w:top w:val="nil"/>
              <w:left w:val="nil"/>
              <w:bottom w:val="nil"/>
              <w:right w:val="nil"/>
            </w:tcBorders>
            <w:shd w:val="clear" w:color="auto" w:fill="auto"/>
            <w:noWrap/>
            <w:vAlign w:val="bottom"/>
          </w:tcPr>
          <w:p w14:paraId="7CE9740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0.7121</w:t>
            </w:r>
          </w:p>
        </w:tc>
        <w:tc>
          <w:tcPr>
            <w:tcW w:w="1209" w:type="dxa"/>
            <w:tcBorders>
              <w:top w:val="nil"/>
              <w:left w:val="nil"/>
              <w:bottom w:val="nil"/>
              <w:right w:val="nil"/>
            </w:tcBorders>
            <w:shd w:val="clear" w:color="auto" w:fill="auto"/>
            <w:noWrap/>
            <w:vAlign w:val="bottom"/>
          </w:tcPr>
          <w:p w14:paraId="743739E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0.6569</w:t>
            </w:r>
          </w:p>
        </w:tc>
        <w:tc>
          <w:tcPr>
            <w:tcW w:w="2733" w:type="dxa"/>
            <w:gridSpan w:val="2"/>
            <w:tcBorders>
              <w:top w:val="nil"/>
              <w:left w:val="nil"/>
              <w:bottom w:val="nil"/>
              <w:right w:val="nil"/>
            </w:tcBorders>
            <w:shd w:val="clear" w:color="auto" w:fill="auto"/>
            <w:noWrap/>
            <w:vAlign w:val="bottom"/>
          </w:tcPr>
          <w:p w14:paraId="170213AA">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0.5024</w:t>
            </w:r>
          </w:p>
        </w:tc>
      </w:tr>
      <w:tr w14:paraId="5817F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4758886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IL-8</w:t>
            </w:r>
          </w:p>
        </w:tc>
        <w:tc>
          <w:tcPr>
            <w:tcW w:w="1358" w:type="dxa"/>
            <w:tcBorders>
              <w:top w:val="nil"/>
              <w:left w:val="nil"/>
              <w:bottom w:val="nil"/>
              <w:right w:val="nil"/>
            </w:tcBorders>
            <w:shd w:val="clear" w:color="auto" w:fill="auto"/>
            <w:noWrap/>
            <w:vAlign w:val="bottom"/>
          </w:tcPr>
          <w:p w14:paraId="725A82E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100" w:type="dxa"/>
            <w:tcBorders>
              <w:top w:val="nil"/>
              <w:left w:val="nil"/>
              <w:bottom w:val="nil"/>
              <w:right w:val="nil"/>
            </w:tcBorders>
            <w:shd w:val="clear" w:color="auto" w:fill="auto"/>
            <w:noWrap/>
            <w:vAlign w:val="bottom"/>
          </w:tcPr>
          <w:p w14:paraId="7AD57DC6">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w:t>
            </w:r>
          </w:p>
        </w:tc>
        <w:tc>
          <w:tcPr>
            <w:tcW w:w="1034" w:type="dxa"/>
            <w:tcBorders>
              <w:top w:val="nil"/>
              <w:left w:val="nil"/>
              <w:bottom w:val="nil"/>
              <w:right w:val="nil"/>
            </w:tcBorders>
            <w:shd w:val="clear" w:color="auto" w:fill="auto"/>
            <w:noWrap/>
            <w:vAlign w:val="bottom"/>
          </w:tcPr>
          <w:p w14:paraId="7D21B214">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26.2</w:t>
            </w:r>
          </w:p>
        </w:tc>
        <w:tc>
          <w:tcPr>
            <w:tcW w:w="1316" w:type="dxa"/>
            <w:tcBorders>
              <w:top w:val="nil"/>
              <w:left w:val="nil"/>
              <w:bottom w:val="nil"/>
              <w:right w:val="nil"/>
            </w:tcBorders>
            <w:shd w:val="clear" w:color="auto" w:fill="auto"/>
            <w:noWrap/>
            <w:vAlign w:val="bottom"/>
          </w:tcPr>
          <w:p w14:paraId="5201030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0.8243</w:t>
            </w:r>
          </w:p>
        </w:tc>
        <w:tc>
          <w:tcPr>
            <w:tcW w:w="1209" w:type="dxa"/>
            <w:tcBorders>
              <w:top w:val="nil"/>
              <w:left w:val="nil"/>
              <w:bottom w:val="nil"/>
              <w:right w:val="nil"/>
            </w:tcBorders>
            <w:shd w:val="clear" w:color="auto" w:fill="auto"/>
            <w:noWrap/>
            <w:vAlign w:val="bottom"/>
          </w:tcPr>
          <w:p w14:paraId="5C812B8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0.8243</w:t>
            </w:r>
          </w:p>
        </w:tc>
        <w:tc>
          <w:tcPr>
            <w:tcW w:w="2733" w:type="dxa"/>
            <w:gridSpan w:val="2"/>
            <w:tcBorders>
              <w:top w:val="nil"/>
              <w:left w:val="nil"/>
              <w:bottom w:val="nil"/>
              <w:right w:val="nil"/>
            </w:tcBorders>
            <w:shd w:val="clear" w:color="auto" w:fill="auto"/>
            <w:noWrap/>
            <w:vAlign w:val="bottom"/>
          </w:tcPr>
          <w:p w14:paraId="5F9AAE6A">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0.9663</w:t>
            </w:r>
          </w:p>
        </w:tc>
      </w:tr>
      <w:tr w14:paraId="3422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40" w:type="dxa"/>
            <w:tcBorders>
              <w:top w:val="nil"/>
              <w:left w:val="nil"/>
              <w:bottom w:val="nil"/>
              <w:right w:val="nil"/>
            </w:tcBorders>
            <w:shd w:val="clear" w:color="auto" w:fill="auto"/>
            <w:noWrap/>
            <w:vAlign w:val="bottom"/>
          </w:tcPr>
          <w:p w14:paraId="2AFE4D9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CXCL9</w:t>
            </w:r>
          </w:p>
        </w:tc>
        <w:tc>
          <w:tcPr>
            <w:tcW w:w="1358" w:type="dxa"/>
            <w:tcBorders>
              <w:top w:val="nil"/>
              <w:left w:val="nil"/>
              <w:bottom w:val="nil"/>
              <w:right w:val="nil"/>
            </w:tcBorders>
            <w:shd w:val="clear" w:color="auto" w:fill="auto"/>
            <w:noWrap/>
            <w:vAlign w:val="bottom"/>
          </w:tcPr>
          <w:p w14:paraId="78003DA9">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2074.3</w:t>
            </w:r>
          </w:p>
        </w:tc>
        <w:tc>
          <w:tcPr>
            <w:tcW w:w="1100" w:type="dxa"/>
            <w:tcBorders>
              <w:top w:val="nil"/>
              <w:left w:val="nil"/>
              <w:bottom w:val="nil"/>
              <w:right w:val="nil"/>
            </w:tcBorders>
            <w:shd w:val="clear" w:color="auto" w:fill="auto"/>
            <w:noWrap/>
            <w:vAlign w:val="bottom"/>
          </w:tcPr>
          <w:p w14:paraId="228E9DA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2329.85</w:t>
            </w:r>
          </w:p>
        </w:tc>
        <w:tc>
          <w:tcPr>
            <w:tcW w:w="1034" w:type="dxa"/>
            <w:tcBorders>
              <w:top w:val="nil"/>
              <w:left w:val="nil"/>
              <w:bottom w:val="nil"/>
              <w:right w:val="nil"/>
            </w:tcBorders>
            <w:shd w:val="clear" w:color="auto" w:fill="auto"/>
            <w:noWrap/>
            <w:vAlign w:val="bottom"/>
          </w:tcPr>
          <w:p w14:paraId="7ABB862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2122</w:t>
            </w:r>
          </w:p>
        </w:tc>
        <w:tc>
          <w:tcPr>
            <w:tcW w:w="1316" w:type="dxa"/>
            <w:tcBorders>
              <w:top w:val="nil"/>
              <w:left w:val="nil"/>
              <w:bottom w:val="nil"/>
              <w:right w:val="nil"/>
            </w:tcBorders>
            <w:shd w:val="clear" w:color="auto" w:fill="auto"/>
            <w:noWrap/>
            <w:vAlign w:val="bottom"/>
          </w:tcPr>
          <w:p w14:paraId="6354E11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0.6677</w:t>
            </w:r>
          </w:p>
        </w:tc>
        <w:tc>
          <w:tcPr>
            <w:tcW w:w="1209" w:type="dxa"/>
            <w:tcBorders>
              <w:top w:val="nil"/>
              <w:left w:val="nil"/>
              <w:bottom w:val="nil"/>
              <w:right w:val="nil"/>
            </w:tcBorders>
            <w:shd w:val="clear" w:color="auto" w:fill="auto"/>
            <w:noWrap/>
            <w:vAlign w:val="bottom"/>
          </w:tcPr>
          <w:p w14:paraId="3E8152C8">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0.6677</w:t>
            </w:r>
          </w:p>
        </w:tc>
        <w:tc>
          <w:tcPr>
            <w:tcW w:w="2733" w:type="dxa"/>
            <w:gridSpan w:val="2"/>
            <w:tcBorders>
              <w:top w:val="nil"/>
              <w:left w:val="nil"/>
              <w:bottom w:val="nil"/>
              <w:right w:val="nil"/>
            </w:tcBorders>
            <w:shd w:val="clear" w:color="auto" w:fill="auto"/>
            <w:noWrap/>
            <w:vAlign w:val="bottom"/>
          </w:tcPr>
          <w:p w14:paraId="5EF15804">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0.9058</w:t>
            </w:r>
          </w:p>
        </w:tc>
      </w:tr>
      <w:tr w14:paraId="6A9F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40" w:type="dxa"/>
            <w:tcBorders>
              <w:top w:val="nil"/>
              <w:left w:val="nil"/>
              <w:bottom w:val="single" w:color="000000" w:sz="8" w:space="0"/>
              <w:right w:val="nil"/>
            </w:tcBorders>
            <w:shd w:val="clear" w:color="auto" w:fill="auto"/>
            <w:noWrap/>
            <w:vAlign w:val="bottom"/>
          </w:tcPr>
          <w:p w14:paraId="33FF3E4E">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IL-18</w:t>
            </w:r>
          </w:p>
        </w:tc>
        <w:tc>
          <w:tcPr>
            <w:tcW w:w="1358" w:type="dxa"/>
            <w:tcBorders>
              <w:top w:val="nil"/>
              <w:left w:val="nil"/>
              <w:bottom w:val="single" w:color="000000" w:sz="8" w:space="0"/>
              <w:right w:val="nil"/>
            </w:tcBorders>
            <w:shd w:val="clear" w:color="auto" w:fill="auto"/>
            <w:noWrap/>
            <w:vAlign w:val="bottom"/>
          </w:tcPr>
          <w:p w14:paraId="34801C47">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5641.8</w:t>
            </w:r>
          </w:p>
        </w:tc>
        <w:tc>
          <w:tcPr>
            <w:tcW w:w="1100" w:type="dxa"/>
            <w:tcBorders>
              <w:top w:val="nil"/>
              <w:left w:val="nil"/>
              <w:bottom w:val="single" w:color="000000" w:sz="8" w:space="0"/>
              <w:right w:val="nil"/>
            </w:tcBorders>
            <w:shd w:val="clear" w:color="auto" w:fill="auto"/>
            <w:noWrap/>
            <w:vAlign w:val="bottom"/>
          </w:tcPr>
          <w:p w14:paraId="1315933F">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3720.1</w:t>
            </w:r>
          </w:p>
        </w:tc>
        <w:tc>
          <w:tcPr>
            <w:tcW w:w="1034" w:type="dxa"/>
            <w:tcBorders>
              <w:top w:val="nil"/>
              <w:left w:val="nil"/>
              <w:bottom w:val="single" w:color="000000" w:sz="8" w:space="0"/>
              <w:right w:val="nil"/>
            </w:tcBorders>
            <w:shd w:val="clear" w:color="auto" w:fill="auto"/>
            <w:noWrap/>
            <w:vAlign w:val="bottom"/>
          </w:tcPr>
          <w:p w14:paraId="6353D551">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7465</w:t>
            </w:r>
          </w:p>
        </w:tc>
        <w:tc>
          <w:tcPr>
            <w:tcW w:w="1316" w:type="dxa"/>
            <w:tcBorders>
              <w:top w:val="nil"/>
              <w:left w:val="nil"/>
              <w:bottom w:val="single" w:color="000000" w:sz="8" w:space="0"/>
              <w:right w:val="nil"/>
            </w:tcBorders>
            <w:shd w:val="clear" w:color="auto" w:fill="auto"/>
            <w:noWrap/>
            <w:vAlign w:val="bottom"/>
          </w:tcPr>
          <w:p w14:paraId="620D5EFC">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0.2897</w:t>
            </w:r>
          </w:p>
        </w:tc>
        <w:tc>
          <w:tcPr>
            <w:tcW w:w="1209" w:type="dxa"/>
            <w:tcBorders>
              <w:top w:val="nil"/>
              <w:left w:val="nil"/>
              <w:bottom w:val="single" w:color="000000" w:sz="8" w:space="0"/>
              <w:right w:val="nil"/>
            </w:tcBorders>
            <w:shd w:val="clear" w:color="auto" w:fill="auto"/>
            <w:noWrap/>
            <w:vAlign w:val="bottom"/>
          </w:tcPr>
          <w:p w14:paraId="51719EAA">
            <w:pPr>
              <w:keepNext w:val="0"/>
              <w:keepLines w:val="0"/>
              <w:widowControl/>
              <w:suppressLineNumbers w:val="0"/>
              <w:jc w:val="center"/>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0.3916</w:t>
            </w:r>
          </w:p>
        </w:tc>
        <w:tc>
          <w:tcPr>
            <w:tcW w:w="2733" w:type="dxa"/>
            <w:gridSpan w:val="2"/>
            <w:tcBorders>
              <w:top w:val="nil"/>
              <w:left w:val="nil"/>
              <w:bottom w:val="single" w:color="000000" w:sz="8" w:space="0"/>
              <w:right w:val="nil"/>
            </w:tcBorders>
            <w:shd w:val="clear" w:color="auto" w:fill="auto"/>
            <w:noWrap/>
            <w:vAlign w:val="bottom"/>
          </w:tcPr>
          <w:p w14:paraId="7AC99110">
            <w:pPr>
              <w:keepNext w:val="0"/>
              <w:keepLines w:val="0"/>
              <w:widowControl/>
              <w:suppressLineNumbers w:val="0"/>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0.1924</w:t>
            </w:r>
          </w:p>
        </w:tc>
      </w:tr>
    </w:tbl>
    <w:p w14:paraId="079CF79D">
      <w:pPr>
        <w:keepNext w:val="0"/>
        <w:keepLines w:val="0"/>
        <w:widowControl/>
        <w:suppressLineNumbers w:val="0"/>
        <w:jc w:val="left"/>
        <w:rPr>
          <w:rFonts w:hint="default" w:asciiTheme="minorAscii" w:hAnsiTheme="minorAscii"/>
          <w:b/>
          <w:bCs/>
          <w:sz w:val="18"/>
          <w:szCs w:val="18"/>
          <w:lang w:val="en-US" w:eastAsia="zh-CN"/>
        </w:rPr>
      </w:pPr>
    </w:p>
    <w:p w14:paraId="278846F7">
      <w:pPr>
        <w:keepNext w:val="0"/>
        <w:keepLines w:val="0"/>
        <w:widowControl/>
        <w:suppressLineNumbers w:val="0"/>
        <w:jc w:val="left"/>
        <w:rPr>
          <w:rFonts w:hint="eastAsia" w:asciiTheme="minorAscii" w:hAnsiTheme="minorAscii"/>
          <w:b/>
          <w:bCs/>
          <w:sz w:val="18"/>
          <w:szCs w:val="18"/>
          <w:lang w:val="en-US" w:eastAsia="zh-CN"/>
        </w:rPr>
      </w:pPr>
    </w:p>
    <w:p w14:paraId="4E5B1878">
      <w:pPr>
        <w:keepNext w:val="0"/>
        <w:keepLines w:val="0"/>
        <w:widowControl/>
        <w:suppressLineNumbers w:val="0"/>
        <w:jc w:val="left"/>
        <w:rPr>
          <w:rFonts w:hint="eastAsia" w:asciiTheme="minorAscii" w:hAnsiTheme="minorAscii"/>
          <w:b/>
          <w:bCs/>
          <w:sz w:val="18"/>
          <w:szCs w:val="18"/>
          <w:lang w:val="en-US" w:eastAsia="zh-CN"/>
        </w:rPr>
      </w:pPr>
    </w:p>
    <w:p w14:paraId="348EBD6E">
      <w:pPr>
        <w:keepNext w:val="0"/>
        <w:keepLines w:val="0"/>
        <w:widowControl/>
        <w:suppressLineNumbers w:val="0"/>
        <w:jc w:val="left"/>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Supplementary Table 5. TL-18 concentrations in EBV-HLH, L-HLH and MAS secondary to AOSD in all patients including pre-2021, 2021-2022 and post 2022.</w:t>
      </w:r>
    </w:p>
    <w:tbl>
      <w:tblPr>
        <w:tblStyle w:val="5"/>
        <w:tblW w:w="737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05"/>
        <w:gridCol w:w="1182"/>
        <w:gridCol w:w="1017"/>
        <w:gridCol w:w="1017"/>
        <w:gridCol w:w="1017"/>
      </w:tblGrid>
      <w:tr w14:paraId="78BE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05" w:type="dxa"/>
            <w:tcBorders>
              <w:top w:val="single" w:color="000000" w:sz="8" w:space="0"/>
              <w:left w:val="nil"/>
              <w:bottom w:val="single" w:color="000000" w:sz="8" w:space="0"/>
              <w:right w:val="nil"/>
            </w:tcBorders>
            <w:shd w:val="clear" w:color="auto" w:fill="auto"/>
            <w:noWrap/>
            <w:vAlign w:val="center"/>
          </w:tcPr>
          <w:p w14:paraId="58A1DF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IL-18 concentration（pg/ml）</w:t>
            </w:r>
          </w:p>
        </w:tc>
        <w:tc>
          <w:tcPr>
            <w:tcW w:w="1017" w:type="dxa"/>
            <w:tcBorders>
              <w:top w:val="single" w:color="000000" w:sz="8" w:space="0"/>
              <w:left w:val="nil"/>
              <w:bottom w:val="single" w:color="000000" w:sz="8" w:space="0"/>
              <w:right w:val="nil"/>
            </w:tcBorders>
            <w:shd w:val="clear" w:color="auto" w:fill="auto"/>
            <w:noWrap/>
            <w:vAlign w:val="center"/>
          </w:tcPr>
          <w:p w14:paraId="2A504F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EBV-HLH</w:t>
            </w:r>
          </w:p>
        </w:tc>
        <w:tc>
          <w:tcPr>
            <w:tcW w:w="1017" w:type="dxa"/>
            <w:tcBorders>
              <w:top w:val="single" w:color="000000" w:sz="8" w:space="0"/>
              <w:left w:val="nil"/>
              <w:bottom w:val="single" w:color="000000" w:sz="8" w:space="0"/>
              <w:right w:val="nil"/>
            </w:tcBorders>
            <w:shd w:val="clear" w:color="auto" w:fill="auto"/>
            <w:noWrap/>
            <w:vAlign w:val="center"/>
          </w:tcPr>
          <w:p w14:paraId="273EBA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L-HLH</w:t>
            </w:r>
          </w:p>
        </w:tc>
        <w:tc>
          <w:tcPr>
            <w:tcW w:w="1017" w:type="dxa"/>
            <w:tcBorders>
              <w:top w:val="single" w:color="000000" w:sz="8" w:space="0"/>
              <w:left w:val="nil"/>
              <w:bottom w:val="single" w:color="000000" w:sz="8" w:space="0"/>
              <w:right w:val="nil"/>
            </w:tcBorders>
            <w:shd w:val="clear" w:color="auto" w:fill="auto"/>
            <w:noWrap/>
            <w:vAlign w:val="center"/>
          </w:tcPr>
          <w:p w14:paraId="50144F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MAS</w:t>
            </w:r>
          </w:p>
        </w:tc>
        <w:tc>
          <w:tcPr>
            <w:tcW w:w="1017" w:type="dxa"/>
            <w:tcBorders>
              <w:top w:val="single" w:color="000000" w:sz="8" w:space="0"/>
              <w:left w:val="nil"/>
              <w:bottom w:val="single" w:color="000000" w:sz="8" w:space="0"/>
              <w:right w:val="nil"/>
            </w:tcBorders>
            <w:shd w:val="clear" w:color="auto" w:fill="auto"/>
            <w:noWrap/>
            <w:vAlign w:val="center"/>
          </w:tcPr>
          <w:p w14:paraId="524330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716BB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BADB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pre-2021</w:t>
            </w:r>
          </w:p>
        </w:tc>
        <w:tc>
          <w:tcPr>
            <w:tcW w:w="0" w:type="auto"/>
            <w:tcBorders>
              <w:top w:val="nil"/>
              <w:left w:val="nil"/>
              <w:bottom w:val="nil"/>
              <w:right w:val="nil"/>
            </w:tcBorders>
            <w:shd w:val="clear" w:color="auto" w:fill="auto"/>
            <w:noWrap/>
            <w:vAlign w:val="center"/>
          </w:tcPr>
          <w:p w14:paraId="09B43A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366.4</w:t>
            </w:r>
          </w:p>
        </w:tc>
        <w:tc>
          <w:tcPr>
            <w:tcW w:w="0" w:type="auto"/>
            <w:tcBorders>
              <w:top w:val="nil"/>
              <w:left w:val="nil"/>
              <w:bottom w:val="nil"/>
              <w:right w:val="nil"/>
            </w:tcBorders>
            <w:shd w:val="clear" w:color="auto" w:fill="auto"/>
            <w:noWrap/>
            <w:vAlign w:val="center"/>
          </w:tcPr>
          <w:p w14:paraId="6871A7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250.1</w:t>
            </w:r>
          </w:p>
        </w:tc>
        <w:tc>
          <w:tcPr>
            <w:tcW w:w="0" w:type="auto"/>
            <w:tcBorders>
              <w:top w:val="nil"/>
              <w:left w:val="nil"/>
              <w:bottom w:val="nil"/>
              <w:right w:val="nil"/>
            </w:tcBorders>
            <w:shd w:val="clear" w:color="auto" w:fill="auto"/>
            <w:noWrap/>
            <w:vAlign w:val="center"/>
          </w:tcPr>
          <w:p w14:paraId="238BF6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587.15</w:t>
            </w:r>
          </w:p>
        </w:tc>
        <w:tc>
          <w:tcPr>
            <w:tcW w:w="0" w:type="auto"/>
            <w:tcBorders>
              <w:top w:val="nil"/>
              <w:left w:val="nil"/>
              <w:bottom w:val="nil"/>
              <w:right w:val="nil"/>
            </w:tcBorders>
            <w:shd w:val="clear" w:color="auto" w:fill="auto"/>
            <w:noWrap/>
            <w:vAlign w:val="center"/>
          </w:tcPr>
          <w:p w14:paraId="759E0E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lightGray"/>
                <w:u w:val="none"/>
              </w:rPr>
            </w:pPr>
            <w:r>
              <w:rPr>
                <w:rFonts w:hint="default" w:ascii="Times New Roman" w:hAnsi="Times New Roman" w:eastAsia="宋体" w:cs="Times New Roman"/>
                <w:i w:val="0"/>
                <w:iCs w:val="0"/>
                <w:color w:val="000000"/>
                <w:kern w:val="0"/>
                <w:sz w:val="22"/>
                <w:szCs w:val="22"/>
                <w:highlight w:val="lightGray"/>
                <w:u w:val="none"/>
                <w:shd w:val="clear"/>
                <w:lang w:val="en-US" w:eastAsia="zh-CN" w:bidi="ar"/>
              </w:rPr>
              <w:t>0.022</w:t>
            </w:r>
          </w:p>
        </w:tc>
      </w:tr>
      <w:tr w14:paraId="6D3E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B93A4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2021-2022</w:t>
            </w:r>
          </w:p>
        </w:tc>
        <w:tc>
          <w:tcPr>
            <w:tcW w:w="0" w:type="auto"/>
            <w:tcBorders>
              <w:top w:val="nil"/>
              <w:left w:val="nil"/>
              <w:bottom w:val="nil"/>
              <w:right w:val="nil"/>
            </w:tcBorders>
            <w:shd w:val="clear" w:color="auto" w:fill="auto"/>
            <w:noWrap/>
            <w:vAlign w:val="center"/>
          </w:tcPr>
          <w:p w14:paraId="066DC4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327.1</w:t>
            </w:r>
          </w:p>
        </w:tc>
        <w:tc>
          <w:tcPr>
            <w:tcW w:w="0" w:type="auto"/>
            <w:tcBorders>
              <w:top w:val="nil"/>
              <w:left w:val="nil"/>
              <w:bottom w:val="nil"/>
              <w:right w:val="nil"/>
            </w:tcBorders>
            <w:shd w:val="clear" w:color="auto" w:fill="auto"/>
            <w:noWrap/>
            <w:vAlign w:val="center"/>
          </w:tcPr>
          <w:p w14:paraId="1EFF16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267.85</w:t>
            </w:r>
          </w:p>
        </w:tc>
        <w:tc>
          <w:tcPr>
            <w:tcW w:w="0" w:type="auto"/>
            <w:tcBorders>
              <w:top w:val="nil"/>
              <w:left w:val="nil"/>
              <w:bottom w:val="nil"/>
              <w:right w:val="nil"/>
            </w:tcBorders>
            <w:shd w:val="clear" w:color="auto" w:fill="auto"/>
            <w:noWrap/>
            <w:vAlign w:val="center"/>
          </w:tcPr>
          <w:p w14:paraId="6D7055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489.25</w:t>
            </w:r>
          </w:p>
        </w:tc>
        <w:tc>
          <w:tcPr>
            <w:tcW w:w="0" w:type="auto"/>
            <w:tcBorders>
              <w:top w:val="nil"/>
              <w:left w:val="nil"/>
              <w:bottom w:val="nil"/>
              <w:right w:val="nil"/>
            </w:tcBorders>
            <w:shd w:val="clear" w:color="auto" w:fill="auto"/>
            <w:noWrap/>
            <w:vAlign w:val="center"/>
          </w:tcPr>
          <w:p w14:paraId="214A73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0.428</w:t>
            </w:r>
          </w:p>
        </w:tc>
      </w:tr>
      <w:tr w14:paraId="39A83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single" w:color="000000" w:sz="8" w:space="0"/>
              <w:right w:val="nil"/>
            </w:tcBorders>
            <w:shd w:val="clear" w:color="auto" w:fill="auto"/>
            <w:noWrap/>
            <w:vAlign w:val="center"/>
          </w:tcPr>
          <w:p w14:paraId="15B74C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post-2022</w:t>
            </w:r>
          </w:p>
        </w:tc>
        <w:tc>
          <w:tcPr>
            <w:tcW w:w="0" w:type="auto"/>
            <w:tcBorders>
              <w:top w:val="nil"/>
              <w:left w:val="nil"/>
              <w:bottom w:val="single" w:color="000000" w:sz="8" w:space="0"/>
              <w:right w:val="nil"/>
            </w:tcBorders>
            <w:shd w:val="clear" w:color="auto" w:fill="auto"/>
            <w:noWrap/>
            <w:vAlign w:val="center"/>
          </w:tcPr>
          <w:p w14:paraId="7EE04A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5641.8</w:t>
            </w:r>
          </w:p>
        </w:tc>
        <w:tc>
          <w:tcPr>
            <w:tcW w:w="0" w:type="auto"/>
            <w:tcBorders>
              <w:top w:val="nil"/>
              <w:left w:val="nil"/>
              <w:bottom w:val="single" w:color="000000" w:sz="8" w:space="0"/>
              <w:right w:val="nil"/>
            </w:tcBorders>
            <w:shd w:val="clear" w:color="auto" w:fill="auto"/>
            <w:noWrap/>
            <w:vAlign w:val="center"/>
          </w:tcPr>
          <w:p w14:paraId="30271B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3720.1</w:t>
            </w:r>
          </w:p>
        </w:tc>
        <w:tc>
          <w:tcPr>
            <w:tcW w:w="0" w:type="auto"/>
            <w:tcBorders>
              <w:top w:val="nil"/>
              <w:left w:val="nil"/>
              <w:bottom w:val="single" w:color="000000" w:sz="8" w:space="0"/>
              <w:right w:val="nil"/>
            </w:tcBorders>
            <w:shd w:val="clear" w:color="auto" w:fill="auto"/>
            <w:noWrap/>
            <w:vAlign w:val="center"/>
          </w:tcPr>
          <w:p w14:paraId="250394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10186.5</w:t>
            </w:r>
          </w:p>
        </w:tc>
        <w:tc>
          <w:tcPr>
            <w:tcW w:w="0" w:type="auto"/>
            <w:tcBorders>
              <w:top w:val="nil"/>
              <w:left w:val="nil"/>
              <w:bottom w:val="single" w:color="000000" w:sz="8" w:space="0"/>
              <w:right w:val="nil"/>
            </w:tcBorders>
            <w:shd w:val="clear" w:color="auto" w:fill="auto"/>
            <w:noWrap/>
            <w:vAlign w:val="center"/>
          </w:tcPr>
          <w:p w14:paraId="497754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highlight w:val="lightGray"/>
                <w:u w:val="none"/>
                <w:shd w:val="clear"/>
                <w:lang w:val="en-US" w:eastAsia="zh-CN" w:bidi="ar"/>
              </w:rPr>
              <w:t>0.025</w:t>
            </w:r>
          </w:p>
        </w:tc>
      </w:tr>
    </w:tbl>
    <w:p w14:paraId="3EE1EFF6">
      <w:pPr>
        <w:keepNext w:val="0"/>
        <w:keepLines w:val="0"/>
        <w:widowControl/>
        <w:suppressLineNumbers w:val="0"/>
        <w:jc w:val="left"/>
        <w:rPr>
          <w:rFonts w:hint="eastAsia"/>
          <w:b/>
          <w:bCs/>
          <w:sz w:val="18"/>
          <w:szCs w:val="18"/>
          <w:lang w:val="en-US" w:eastAsia="zh-CN"/>
        </w:rPr>
      </w:pPr>
    </w:p>
    <w:p w14:paraId="420B7699">
      <w:pPr>
        <w:keepNext w:val="0"/>
        <w:keepLines w:val="0"/>
        <w:widowControl/>
        <w:suppressLineNumbers w:val="0"/>
        <w:jc w:val="both"/>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 xml:space="preserve">Supplementary Figure 3a. </w:t>
      </w:r>
      <w:r>
        <w:rPr>
          <w:rFonts w:hint="default" w:ascii="Times New Roman" w:hAnsi="Times New Roman" w:eastAsia="HelveticaNeueLTStd-Lt" w:cs="Times New Roman"/>
          <w:b/>
          <w:bCs/>
          <w:i w:val="0"/>
          <w:iCs w:val="0"/>
          <w:color w:val="FF0000"/>
          <w:kern w:val="0"/>
          <w:sz w:val="18"/>
          <w:szCs w:val="18"/>
          <w:highlight w:val="none"/>
          <w:lang w:val="en-US" w:eastAsia="zh-CN" w:bidi="ar"/>
        </w:rPr>
        <w:t>S</w:t>
      </w:r>
      <w:r>
        <w:rPr>
          <w:rFonts w:hint="default" w:ascii="Times New Roman" w:hAnsi="Times New Roman" w:eastAsia="Shaker2Lancet-Regular" w:cs="Times New Roman"/>
          <w:b/>
          <w:bCs/>
          <w:i w:val="0"/>
          <w:iCs w:val="0"/>
          <w:color w:val="FF0000"/>
          <w:kern w:val="0"/>
          <w:sz w:val="18"/>
          <w:szCs w:val="18"/>
          <w:highlight w:val="none"/>
          <w:lang w:val="en-US" w:eastAsia="zh-CN" w:bidi="ar"/>
        </w:rPr>
        <w:t xml:space="preserve">erum samples of patients between 2021 and 2022 with active </w:t>
      </w:r>
      <w:r>
        <w:rPr>
          <w:rFonts w:hint="default" w:ascii="Times New Roman" w:hAnsi="Times New Roman" w:eastAsia="HelveticaNeueLTStd-Lt" w:cs="Times New Roman"/>
          <w:b/>
          <w:bCs/>
          <w:color w:val="231F20"/>
          <w:kern w:val="0"/>
          <w:sz w:val="18"/>
          <w:szCs w:val="18"/>
          <w:lang w:val="en-US" w:eastAsia="zh-CN" w:bidi="ar"/>
        </w:rPr>
        <w:t xml:space="preserve">EBV-HLH (n=15), L-HLH (n=14) and MAS (n=16) </w:t>
      </w:r>
      <w:r>
        <w:rPr>
          <w:rFonts w:hint="default" w:ascii="Times New Roman" w:hAnsi="Times New Roman" w:eastAsia="Shaker2Lancet-Regular" w:cs="Times New Roman"/>
          <w:b/>
          <w:bCs/>
          <w:i/>
          <w:iCs/>
          <w:color w:val="FF0000"/>
          <w:kern w:val="0"/>
          <w:sz w:val="18"/>
          <w:szCs w:val="18"/>
          <w:highlight w:val="none"/>
          <w:lang w:val="en-US" w:eastAsia="zh-CN" w:bidi="ar"/>
        </w:rPr>
        <w:t>were analysed in a Luminex multiplex assays comprising 34 serum</w:t>
      </w:r>
      <w:r>
        <w:rPr>
          <w:rFonts w:hint="eastAsia" w:ascii="Times New Roman" w:hAnsi="Times New Roman" w:eastAsia="Shaker2Lancet-Regular" w:cs="Times New Roman"/>
          <w:b/>
          <w:bCs/>
          <w:i/>
          <w:iCs/>
          <w:color w:val="FF0000"/>
          <w:kern w:val="0"/>
          <w:sz w:val="18"/>
          <w:szCs w:val="18"/>
          <w:highlight w:val="none"/>
          <w:lang w:val="en-US" w:eastAsia="zh-CN" w:bidi="ar"/>
        </w:rPr>
        <w:t xml:space="preserve"> </w:t>
      </w:r>
      <w:r>
        <w:rPr>
          <w:rFonts w:hint="default" w:ascii="Times New Roman" w:hAnsi="Times New Roman" w:eastAsia="Shaker2Lancet-Regular" w:cs="Times New Roman"/>
          <w:b/>
          <w:bCs/>
          <w:i/>
          <w:iCs/>
          <w:color w:val="FF0000"/>
          <w:kern w:val="0"/>
          <w:sz w:val="18"/>
          <w:szCs w:val="18"/>
          <w:highlight w:val="none"/>
          <w:lang w:val="en-US" w:eastAsia="zh-CN" w:bidi="ar"/>
        </w:rPr>
        <w:t xml:space="preserve">biomarkers. </w:t>
      </w:r>
      <w:r>
        <w:rPr>
          <w:rFonts w:hint="default" w:ascii="Times New Roman" w:hAnsi="Times New Roman" w:eastAsia="HelveticaNeueLTStd-Lt" w:cs="Times New Roman"/>
          <w:b/>
          <w:bCs/>
          <w:i/>
          <w:iCs/>
          <w:color w:val="FF0000"/>
          <w:kern w:val="0"/>
          <w:sz w:val="18"/>
          <w:szCs w:val="18"/>
          <w:highlight w:val="none"/>
          <w:lang w:val="en-US" w:eastAsia="zh-CN" w:bidi="ar"/>
        </w:rPr>
        <w:t xml:space="preserve">The levels of serum biomarkers were transformed into log(X+1). The dendrogram </w:t>
      </w:r>
      <w:r>
        <w:rPr>
          <w:rFonts w:hint="default" w:ascii="Times New Roman" w:hAnsi="Times New Roman" w:eastAsia="Shaker2Lancet-Regular" w:cs="Times New Roman"/>
          <w:b/>
          <w:bCs/>
          <w:i/>
          <w:iCs/>
          <w:color w:val="FF0000"/>
          <w:kern w:val="0"/>
          <w:sz w:val="18"/>
          <w:szCs w:val="18"/>
          <w:highlight w:val="none"/>
          <w:lang w:val="en-US" w:eastAsia="zh-CN" w:bidi="ar"/>
        </w:rPr>
        <w:t>on the top of the heatmap indicated that 34 serum biomarkers were clustered after unsupervised hierarchical clustering of biomarkers expression profiles according to correlation distance. Colours indicate column Z score after transformation to log(X+1), in which the red indicated high expression and the blue indicated low expression.</w:t>
      </w:r>
    </w:p>
    <w:p w14:paraId="66D94C0D">
      <w:pPr>
        <w:jc w:val="both"/>
        <w:rPr>
          <w:rFonts w:hint="default"/>
          <w:b/>
          <w:bCs/>
          <w:sz w:val="18"/>
          <w:szCs w:val="18"/>
          <w:lang w:val="en-US" w:eastAsia="zh-CN"/>
        </w:rPr>
      </w:pPr>
      <w:r>
        <w:rPr>
          <w:rFonts w:hint="default"/>
          <w:b/>
          <w:bCs/>
          <w:sz w:val="18"/>
          <w:szCs w:val="18"/>
          <w:lang w:val="en-US" w:eastAsia="zh-CN"/>
        </w:rPr>
        <w:drawing>
          <wp:inline distT="0" distB="0" distL="114300" distR="114300">
            <wp:extent cx="5265420" cy="2639695"/>
            <wp:effectExtent l="0" t="0" r="1905" b="8255"/>
            <wp:docPr id="33" name="图片 33" descr="2021-2022细胞因子热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021-2022细胞因子热图"/>
                    <pic:cNvPicPr>
                      <a:picLocks noChangeAspect="1"/>
                    </pic:cNvPicPr>
                  </pic:nvPicPr>
                  <pic:blipFill>
                    <a:blip r:embed="rId9"/>
                    <a:stretch>
                      <a:fillRect/>
                    </a:stretch>
                  </pic:blipFill>
                  <pic:spPr>
                    <a:xfrm>
                      <a:off x="0" y="0"/>
                      <a:ext cx="5265420" cy="2639695"/>
                    </a:xfrm>
                    <a:prstGeom prst="rect">
                      <a:avLst/>
                    </a:prstGeom>
                  </pic:spPr>
                </pic:pic>
              </a:graphicData>
            </a:graphic>
          </wp:inline>
        </w:drawing>
      </w:r>
    </w:p>
    <w:p w14:paraId="50851A76">
      <w:pPr>
        <w:keepNext w:val="0"/>
        <w:keepLines w:val="0"/>
        <w:widowControl/>
        <w:suppressLineNumbers w:val="0"/>
        <w:jc w:val="both"/>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 xml:space="preserve">Supplementary Figure 3b. </w:t>
      </w:r>
      <w:r>
        <w:rPr>
          <w:rFonts w:hint="default" w:ascii="Times New Roman" w:hAnsi="Times New Roman" w:eastAsia="HelveticaNeueLTStd-Lt" w:cs="Times New Roman"/>
          <w:b/>
          <w:bCs/>
          <w:i/>
          <w:iCs/>
          <w:color w:val="FF0000"/>
          <w:kern w:val="0"/>
          <w:sz w:val="18"/>
          <w:szCs w:val="18"/>
          <w:highlight w:val="none"/>
          <w:lang w:val="en-US" w:eastAsia="zh-CN" w:bidi="ar"/>
        </w:rPr>
        <w:t>S</w:t>
      </w:r>
      <w:r>
        <w:rPr>
          <w:rFonts w:hint="default" w:ascii="Times New Roman" w:hAnsi="Times New Roman" w:eastAsia="Shaker2Lancet-Regular" w:cs="Times New Roman"/>
          <w:b/>
          <w:bCs/>
          <w:color w:val="FF0000"/>
          <w:kern w:val="0"/>
          <w:sz w:val="18"/>
          <w:szCs w:val="18"/>
          <w:highlight w:val="none"/>
          <w:lang w:val="en-US" w:eastAsia="zh-CN" w:bidi="ar"/>
        </w:rPr>
        <w:t xml:space="preserve">erum samples of patients post-2022 with active </w:t>
      </w:r>
      <w:r>
        <w:rPr>
          <w:rFonts w:hint="default" w:ascii="Times New Roman" w:hAnsi="Times New Roman" w:eastAsia="HelveticaNeueLTStd-Lt" w:cs="Times New Roman"/>
          <w:b/>
          <w:bCs/>
          <w:color w:val="FF0000"/>
          <w:kern w:val="0"/>
          <w:sz w:val="18"/>
          <w:szCs w:val="18"/>
          <w:lang w:val="en-US" w:eastAsia="zh-CN" w:bidi="ar"/>
        </w:rPr>
        <w:t xml:space="preserve">EBV-HLH (n=23), L-HLH (n=30) and MAS (n=25) </w:t>
      </w:r>
      <w:r>
        <w:rPr>
          <w:rFonts w:hint="default" w:ascii="Times New Roman" w:hAnsi="Times New Roman" w:eastAsia="Shaker2Lancet-Regular" w:cs="Times New Roman"/>
          <w:b/>
          <w:bCs/>
          <w:color w:val="FF0000"/>
          <w:kern w:val="0"/>
          <w:sz w:val="18"/>
          <w:szCs w:val="18"/>
          <w:highlight w:val="none"/>
          <w:lang w:val="en-US" w:eastAsia="zh-CN" w:bidi="ar"/>
        </w:rPr>
        <w:t xml:space="preserve">were analysed in a Luminex multiplex assays comprising 11 serum biomarkers. </w:t>
      </w:r>
      <w:r>
        <w:rPr>
          <w:rFonts w:hint="default" w:ascii="Times New Roman" w:hAnsi="Times New Roman" w:eastAsia="HelveticaNeueLTStd-Lt" w:cs="Times New Roman"/>
          <w:b/>
          <w:bCs/>
          <w:i/>
          <w:iCs/>
          <w:color w:val="FF0000"/>
          <w:kern w:val="0"/>
          <w:sz w:val="18"/>
          <w:szCs w:val="18"/>
          <w:highlight w:val="none"/>
          <w:lang w:val="en-US" w:eastAsia="zh-CN" w:bidi="ar"/>
        </w:rPr>
        <w:t xml:space="preserve">The levels of serum biomarkers were transformed into log(X+1). The dendrogram </w:t>
      </w:r>
      <w:r>
        <w:rPr>
          <w:rFonts w:hint="default" w:ascii="Times New Roman" w:hAnsi="Times New Roman" w:eastAsia="Shaker2Lancet-Regular" w:cs="Times New Roman"/>
          <w:b/>
          <w:bCs/>
          <w:color w:val="FF0000"/>
          <w:kern w:val="0"/>
          <w:sz w:val="18"/>
          <w:szCs w:val="18"/>
          <w:highlight w:val="none"/>
          <w:lang w:val="en-US" w:eastAsia="zh-CN" w:bidi="ar"/>
        </w:rPr>
        <w:t>on the top of the heatmap indicated that 11 serum biomarkers were clustered after unsupervised hierarchical clustering of biomarkers expression profiles according to correlation distance. Colours indicate column Z score after transformation to log(X+1), in which the red indicated high expression and the blue indicated low expression.</w:t>
      </w:r>
    </w:p>
    <w:p w14:paraId="1708E0FE">
      <w:pPr>
        <w:keepNext w:val="0"/>
        <w:keepLines w:val="0"/>
        <w:widowControl/>
        <w:suppressLineNumbers w:val="0"/>
        <w:jc w:val="left"/>
        <w:rPr>
          <w:rFonts w:hint="default"/>
          <w:sz w:val="18"/>
          <w:szCs w:val="18"/>
          <w:lang w:val="en-US" w:eastAsia="zh-CN"/>
        </w:rPr>
      </w:pPr>
      <w:r>
        <w:rPr>
          <w:rFonts w:hint="default"/>
          <w:sz w:val="18"/>
          <w:szCs w:val="18"/>
          <w:lang w:val="en-US" w:eastAsia="zh-CN"/>
        </w:rPr>
        <w:drawing>
          <wp:inline distT="0" distB="0" distL="114300" distR="114300">
            <wp:extent cx="4598035" cy="2103755"/>
            <wp:effectExtent l="0" t="0" r="2540" b="1270"/>
            <wp:docPr id="34" name="图片 34" descr="2022后细胞因子热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022后细胞因子热图"/>
                    <pic:cNvPicPr>
                      <a:picLocks noChangeAspect="1"/>
                    </pic:cNvPicPr>
                  </pic:nvPicPr>
                  <pic:blipFill>
                    <a:blip r:embed="rId10"/>
                    <a:stretch>
                      <a:fillRect/>
                    </a:stretch>
                  </pic:blipFill>
                  <pic:spPr>
                    <a:xfrm>
                      <a:off x="0" y="0"/>
                      <a:ext cx="4598035" cy="2103755"/>
                    </a:xfrm>
                    <a:prstGeom prst="rect">
                      <a:avLst/>
                    </a:prstGeom>
                  </pic:spPr>
                </pic:pic>
              </a:graphicData>
            </a:graphic>
          </wp:inline>
        </w:drawing>
      </w:r>
    </w:p>
    <w:p w14:paraId="08D58CDF">
      <w:pPr>
        <w:keepNext w:val="0"/>
        <w:keepLines w:val="0"/>
        <w:widowControl/>
        <w:suppressLineNumbers w:val="0"/>
        <w:jc w:val="both"/>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 xml:space="preserve">Supplementary Figure 4a. </w:t>
      </w:r>
      <w:r>
        <w:rPr>
          <w:rFonts w:hint="default" w:ascii="Times New Roman" w:hAnsi="Times New Roman" w:eastAsia="HelveticaNeueLTStd-Lt" w:cs="Times New Roman"/>
          <w:b/>
          <w:bCs/>
          <w:i/>
          <w:iCs/>
          <w:color w:val="FF0000"/>
          <w:kern w:val="0"/>
          <w:sz w:val="18"/>
          <w:szCs w:val="18"/>
          <w:highlight w:val="none"/>
          <w:lang w:val="en-US" w:eastAsia="zh-CN" w:bidi="ar"/>
        </w:rPr>
        <w:t>S</w:t>
      </w:r>
      <w:r>
        <w:rPr>
          <w:rFonts w:hint="default" w:ascii="Times New Roman" w:hAnsi="Times New Roman" w:eastAsia="Shaker2Lancet-Regular" w:cs="Times New Roman"/>
          <w:b/>
          <w:bCs/>
          <w:color w:val="FF0000"/>
          <w:kern w:val="0"/>
          <w:sz w:val="18"/>
          <w:szCs w:val="18"/>
          <w:highlight w:val="none"/>
          <w:lang w:val="en-US" w:eastAsia="zh-CN" w:bidi="ar"/>
        </w:rPr>
        <w:t xml:space="preserve">erum samples of patients between 2021 and 2022 with active </w:t>
      </w:r>
      <w:r>
        <w:rPr>
          <w:rFonts w:hint="default" w:ascii="Times New Roman" w:hAnsi="Times New Roman" w:eastAsia="HelveticaNeueLTStd-Lt" w:cs="Times New Roman"/>
          <w:b/>
          <w:bCs/>
          <w:color w:val="231F20"/>
          <w:kern w:val="0"/>
          <w:sz w:val="18"/>
          <w:szCs w:val="18"/>
          <w:lang w:val="en-US" w:eastAsia="zh-CN" w:bidi="ar"/>
        </w:rPr>
        <w:t>EBV-HLH (n=15), L-HLH (n=14) and MAS (n=16)</w:t>
      </w:r>
      <w:r>
        <w:rPr>
          <w:rFonts w:hint="default" w:ascii="Times New Roman" w:hAnsi="Times New Roman" w:eastAsia="Shaker2Lancet-Regular" w:cs="Times New Roman"/>
          <w:b/>
          <w:bCs/>
          <w:color w:val="FF0000"/>
          <w:kern w:val="0"/>
          <w:sz w:val="18"/>
          <w:szCs w:val="18"/>
          <w:highlight w:val="none"/>
          <w:lang w:val="en-US" w:eastAsia="zh-CN" w:bidi="ar"/>
        </w:rPr>
        <w:t xml:space="preserve"> were analysed in a Luminex multiplex assays comprising 34 serum biomarkers. </w:t>
      </w:r>
      <w:r>
        <w:rPr>
          <w:rFonts w:hint="default" w:ascii="Times New Roman" w:hAnsi="Times New Roman" w:eastAsia="HelveticaNeueLTStd-Lt" w:cs="Times New Roman"/>
          <w:b/>
          <w:bCs/>
          <w:i/>
          <w:iCs/>
          <w:color w:val="FF0000"/>
          <w:kern w:val="0"/>
          <w:sz w:val="18"/>
          <w:szCs w:val="18"/>
          <w:highlight w:val="none"/>
          <w:lang w:val="en-US" w:eastAsia="zh-CN" w:bidi="ar"/>
        </w:rPr>
        <w:t xml:space="preserve">The levels of serum biomarkers were transformed into log(X+1). The dendrogram on the left of the heatmap indicated the subjects were clustered </w:t>
      </w:r>
      <w:r>
        <w:rPr>
          <w:rFonts w:hint="default" w:ascii="Times New Roman" w:hAnsi="Times New Roman" w:eastAsia="Shaker2Lancet-Regular" w:cs="Times New Roman"/>
          <w:b/>
          <w:bCs/>
          <w:color w:val="FF0000"/>
          <w:kern w:val="0"/>
          <w:sz w:val="18"/>
          <w:szCs w:val="18"/>
          <w:highlight w:val="none"/>
          <w:lang w:val="en-US" w:eastAsia="zh-CN" w:bidi="ar"/>
        </w:rPr>
        <w:t xml:space="preserve">according to </w:t>
      </w:r>
      <w:r>
        <w:rPr>
          <w:rFonts w:hint="default" w:ascii="Times New Roman" w:hAnsi="Times New Roman" w:eastAsia="Shaker2Lancet-Regular" w:cs="Times New Roman"/>
          <w:b/>
          <w:bCs/>
          <w:color w:val="FF0000"/>
          <w:kern w:val="0"/>
          <w:sz w:val="18"/>
          <w:szCs w:val="18"/>
          <w:lang w:val="en-US" w:eastAsia="zh-CN" w:bidi="ar"/>
        </w:rPr>
        <w:t>ward.D2 linkage</w:t>
      </w:r>
      <w:r>
        <w:rPr>
          <w:rFonts w:hint="default" w:ascii="Times New Roman" w:hAnsi="Times New Roman" w:eastAsia="HelveticaNeueLTStd-Lt" w:cs="Times New Roman"/>
          <w:b/>
          <w:bCs/>
          <w:i/>
          <w:iCs/>
          <w:color w:val="FF0000"/>
          <w:kern w:val="0"/>
          <w:sz w:val="18"/>
          <w:szCs w:val="18"/>
          <w:highlight w:val="none"/>
          <w:lang w:val="en-US" w:eastAsia="zh-CN" w:bidi="ar"/>
        </w:rPr>
        <w:t xml:space="preserve"> and the dendrogram on the top of the heatmap indicated </w:t>
      </w:r>
      <w:r>
        <w:rPr>
          <w:rFonts w:hint="default" w:ascii="Times New Roman" w:hAnsi="Times New Roman" w:eastAsia="Shaker2Lancet-Regular" w:cs="Times New Roman"/>
          <w:b/>
          <w:bCs/>
          <w:color w:val="FF0000"/>
          <w:kern w:val="0"/>
          <w:sz w:val="18"/>
          <w:szCs w:val="18"/>
          <w:highlight w:val="none"/>
          <w:lang w:val="en-US" w:eastAsia="zh-CN" w:bidi="ar"/>
        </w:rPr>
        <w:t>34 serum biomarkers were clustered according to correlation distance. Colours indicate column Z score after transformation to log(X+1), in which the red indicated high expression and the blue indicated low expression.</w:t>
      </w:r>
    </w:p>
    <w:p w14:paraId="5969A06A">
      <w:pPr>
        <w:tabs>
          <w:tab w:val="left" w:pos="1070"/>
        </w:tabs>
        <w:bidi w:val="0"/>
        <w:jc w:val="left"/>
        <w:rPr>
          <w:rFonts w:hint="default" w:eastAsia="宋体" w:cs="宋体" w:asciiTheme="minorAscii" w:hAnsiTheme="minorAscii"/>
          <w:b/>
          <w:bCs/>
          <w:color w:val="231F20"/>
          <w:kern w:val="0"/>
          <w:sz w:val="18"/>
          <w:szCs w:val="18"/>
          <w:lang w:val="en-US" w:eastAsia="zh-CN" w:bidi="ar"/>
        </w:rPr>
      </w:pPr>
      <w:r>
        <w:rPr>
          <w:rFonts w:hint="default" w:eastAsia="宋体" w:cs="宋体" w:asciiTheme="minorAscii" w:hAnsiTheme="minorAscii"/>
          <w:b/>
          <w:bCs/>
          <w:color w:val="231F20"/>
          <w:kern w:val="0"/>
          <w:sz w:val="18"/>
          <w:szCs w:val="18"/>
          <w:lang w:val="en-US" w:eastAsia="zh-CN" w:bidi="ar"/>
        </w:rPr>
        <w:drawing>
          <wp:inline distT="0" distB="0" distL="114300" distR="114300">
            <wp:extent cx="5111115" cy="2149475"/>
            <wp:effectExtent l="0" t="0" r="3810" b="3175"/>
            <wp:docPr id="36" name="图片 36" descr="2021-2022细胞因子聚类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1-2022细胞因子聚类分析"/>
                    <pic:cNvPicPr>
                      <a:picLocks noChangeAspect="1"/>
                    </pic:cNvPicPr>
                  </pic:nvPicPr>
                  <pic:blipFill>
                    <a:blip r:embed="rId11"/>
                    <a:stretch>
                      <a:fillRect/>
                    </a:stretch>
                  </pic:blipFill>
                  <pic:spPr>
                    <a:xfrm>
                      <a:off x="0" y="0"/>
                      <a:ext cx="5111115" cy="2149475"/>
                    </a:xfrm>
                    <a:prstGeom prst="rect">
                      <a:avLst/>
                    </a:prstGeom>
                  </pic:spPr>
                </pic:pic>
              </a:graphicData>
            </a:graphic>
          </wp:inline>
        </w:drawing>
      </w:r>
    </w:p>
    <w:p w14:paraId="7EC97506">
      <w:pPr>
        <w:keepNext w:val="0"/>
        <w:keepLines w:val="0"/>
        <w:widowControl/>
        <w:suppressLineNumbers w:val="0"/>
        <w:jc w:val="both"/>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t xml:space="preserve">Supplementary Figure 4b. </w:t>
      </w:r>
      <w:r>
        <w:rPr>
          <w:rFonts w:hint="default" w:ascii="Times New Roman" w:hAnsi="Times New Roman" w:eastAsia="HelveticaNeueLTStd-Lt" w:cs="Times New Roman"/>
          <w:b/>
          <w:bCs/>
          <w:i/>
          <w:iCs/>
          <w:color w:val="FF0000"/>
          <w:kern w:val="0"/>
          <w:sz w:val="18"/>
          <w:szCs w:val="18"/>
          <w:highlight w:val="none"/>
          <w:lang w:val="en-US" w:eastAsia="zh-CN" w:bidi="ar"/>
        </w:rPr>
        <w:t>S</w:t>
      </w:r>
      <w:r>
        <w:rPr>
          <w:rFonts w:hint="default" w:ascii="Times New Roman" w:hAnsi="Times New Roman" w:eastAsia="Shaker2Lancet-Regular" w:cs="Times New Roman"/>
          <w:b/>
          <w:bCs/>
          <w:color w:val="FF0000"/>
          <w:kern w:val="0"/>
          <w:sz w:val="18"/>
          <w:szCs w:val="18"/>
          <w:highlight w:val="none"/>
          <w:lang w:val="en-US" w:eastAsia="zh-CN" w:bidi="ar"/>
        </w:rPr>
        <w:t xml:space="preserve">erum samples of patients post-2022 with active </w:t>
      </w:r>
      <w:r>
        <w:rPr>
          <w:rFonts w:hint="default" w:ascii="Times New Roman" w:hAnsi="Times New Roman" w:eastAsia="HelveticaNeueLTStd-Lt" w:cs="Times New Roman"/>
          <w:b/>
          <w:bCs/>
          <w:color w:val="FF0000"/>
          <w:kern w:val="0"/>
          <w:sz w:val="18"/>
          <w:szCs w:val="18"/>
          <w:lang w:val="en-US" w:eastAsia="zh-CN" w:bidi="ar"/>
        </w:rPr>
        <w:t>EBV-HLH (n=23), L-HLH (n=30) and MAS (n=25)</w:t>
      </w:r>
      <w:r>
        <w:rPr>
          <w:rFonts w:hint="default" w:ascii="Times New Roman" w:hAnsi="Times New Roman" w:eastAsia="Shaker2Lancet-Regular" w:cs="Times New Roman"/>
          <w:b/>
          <w:bCs/>
          <w:color w:val="FF0000"/>
          <w:kern w:val="0"/>
          <w:sz w:val="18"/>
          <w:szCs w:val="18"/>
          <w:highlight w:val="none"/>
          <w:lang w:val="en-US" w:eastAsia="zh-CN" w:bidi="ar"/>
        </w:rPr>
        <w:t xml:space="preserve"> were analysed in a Luminex multiplex assays comprising 11 serum biomarkers. </w:t>
      </w:r>
      <w:r>
        <w:rPr>
          <w:rFonts w:hint="default" w:ascii="Times New Roman" w:hAnsi="Times New Roman" w:eastAsia="HelveticaNeueLTStd-Lt" w:cs="Times New Roman"/>
          <w:b/>
          <w:bCs/>
          <w:i/>
          <w:iCs/>
          <w:color w:val="FF0000"/>
          <w:kern w:val="0"/>
          <w:sz w:val="18"/>
          <w:szCs w:val="18"/>
          <w:highlight w:val="none"/>
          <w:lang w:val="en-US" w:eastAsia="zh-CN" w:bidi="ar"/>
        </w:rPr>
        <w:t xml:space="preserve">The levels of serum biomarkers were transformed into log(X+1). The dendrogram on the left of the heatmap indicated the subjects were clustered </w:t>
      </w:r>
      <w:r>
        <w:rPr>
          <w:rFonts w:hint="default" w:ascii="Times New Roman" w:hAnsi="Times New Roman" w:eastAsia="Shaker2Lancet-Regular" w:cs="Times New Roman"/>
          <w:b/>
          <w:bCs/>
          <w:color w:val="FF0000"/>
          <w:kern w:val="0"/>
          <w:sz w:val="18"/>
          <w:szCs w:val="18"/>
          <w:highlight w:val="none"/>
          <w:lang w:val="en-US" w:eastAsia="zh-CN" w:bidi="ar"/>
        </w:rPr>
        <w:t xml:space="preserve">according to </w:t>
      </w:r>
      <w:r>
        <w:rPr>
          <w:rFonts w:hint="default" w:ascii="Times New Roman" w:hAnsi="Times New Roman" w:eastAsia="Shaker2Lancet-Regular" w:cs="Times New Roman"/>
          <w:b/>
          <w:bCs/>
          <w:color w:val="FF0000"/>
          <w:kern w:val="0"/>
          <w:sz w:val="18"/>
          <w:szCs w:val="18"/>
          <w:lang w:val="en-US" w:eastAsia="zh-CN" w:bidi="ar"/>
        </w:rPr>
        <w:t>ward.D2 linkage</w:t>
      </w:r>
      <w:r>
        <w:rPr>
          <w:rFonts w:hint="default" w:ascii="Times New Roman" w:hAnsi="Times New Roman" w:eastAsia="HelveticaNeueLTStd-Lt" w:cs="Times New Roman"/>
          <w:b/>
          <w:bCs/>
          <w:i/>
          <w:iCs/>
          <w:color w:val="FF0000"/>
          <w:kern w:val="0"/>
          <w:sz w:val="18"/>
          <w:szCs w:val="18"/>
          <w:highlight w:val="none"/>
          <w:lang w:val="en-US" w:eastAsia="zh-CN" w:bidi="ar"/>
        </w:rPr>
        <w:t xml:space="preserve"> and the dendrogram on the top of the heatmap indicated </w:t>
      </w:r>
      <w:r>
        <w:rPr>
          <w:rFonts w:hint="default" w:ascii="Times New Roman" w:hAnsi="Times New Roman" w:eastAsia="Shaker2Lancet-Regular" w:cs="Times New Roman"/>
          <w:b/>
          <w:bCs/>
          <w:color w:val="FF0000"/>
          <w:kern w:val="0"/>
          <w:sz w:val="18"/>
          <w:szCs w:val="18"/>
          <w:highlight w:val="none"/>
          <w:lang w:val="en-US" w:eastAsia="zh-CN" w:bidi="ar"/>
        </w:rPr>
        <w:t>34 serum biomarkers were clustered according to correlation distance. Colours indicate column Z score after transformation to log(X+1), in which the red indicated high expression and the blue indicated low expression.</w:t>
      </w:r>
    </w:p>
    <w:p w14:paraId="5F208A7E">
      <w:pPr>
        <w:tabs>
          <w:tab w:val="left" w:pos="1070"/>
        </w:tabs>
        <w:bidi w:val="0"/>
        <w:jc w:val="left"/>
        <w:rPr>
          <w:rFonts w:hint="default" w:eastAsia="宋体" w:cs="宋体" w:asciiTheme="minorAscii" w:hAnsiTheme="minorAscii"/>
          <w:b/>
          <w:bCs/>
          <w:color w:val="231F20"/>
          <w:kern w:val="0"/>
          <w:sz w:val="21"/>
          <w:szCs w:val="21"/>
          <w:lang w:val="en-US" w:eastAsia="zh-CN" w:bidi="ar"/>
        </w:rPr>
      </w:pPr>
      <w:r>
        <w:rPr>
          <w:rFonts w:hint="eastAsia" w:eastAsia="宋体" w:cs="宋体" w:asciiTheme="minorAscii" w:hAnsiTheme="minorAscii"/>
          <w:b/>
          <w:bCs/>
          <w:color w:val="231F20"/>
          <w:kern w:val="0"/>
          <w:sz w:val="21"/>
          <w:szCs w:val="21"/>
          <w:lang w:val="en-US" w:eastAsia="zh-CN" w:bidi="ar"/>
        </w:rPr>
        <w:drawing>
          <wp:inline distT="0" distB="0" distL="114300" distR="114300">
            <wp:extent cx="5271135" cy="2969895"/>
            <wp:effectExtent l="0" t="0" r="5715" b="1905"/>
            <wp:docPr id="37" name="图片 37" descr="2022后细胞因子聚类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022后细胞因子聚类分析"/>
                    <pic:cNvPicPr>
                      <a:picLocks noChangeAspect="1"/>
                    </pic:cNvPicPr>
                  </pic:nvPicPr>
                  <pic:blipFill>
                    <a:blip r:embed="rId12"/>
                    <a:stretch>
                      <a:fillRect/>
                    </a:stretch>
                  </pic:blipFill>
                  <pic:spPr>
                    <a:xfrm>
                      <a:off x="0" y="0"/>
                      <a:ext cx="5271135" cy="2969895"/>
                    </a:xfrm>
                    <a:prstGeom prst="rect">
                      <a:avLst/>
                    </a:prstGeom>
                  </pic:spPr>
                </pic:pic>
              </a:graphicData>
            </a:graphic>
          </wp:inline>
        </w:drawing>
      </w:r>
    </w:p>
    <w:p w14:paraId="15D49125">
      <w:pPr>
        <w:tabs>
          <w:tab w:val="left" w:pos="1070"/>
        </w:tabs>
        <w:bidi w:val="0"/>
        <w:jc w:val="both"/>
        <w:rPr>
          <w:rFonts w:hint="default" w:ascii="Times New Roman" w:hAnsi="Times New Roman" w:eastAsia="宋体" w:cs="Times New Roman"/>
          <w:b/>
          <w:bCs/>
          <w:i/>
          <w:iCs/>
          <w:color w:val="FF0000"/>
          <w:kern w:val="0"/>
          <w:sz w:val="18"/>
          <w:szCs w:val="18"/>
          <w:lang w:val="en-US" w:eastAsia="zh-CN" w:bidi="ar"/>
        </w:rPr>
      </w:pPr>
      <w:r>
        <w:rPr>
          <w:rFonts w:hint="default" w:ascii="Times New Roman" w:hAnsi="Times New Roman" w:eastAsia="宋体" w:cs="Times New Roman"/>
          <w:b/>
          <w:bCs/>
          <w:color w:val="231F20"/>
          <w:kern w:val="0"/>
          <w:sz w:val="18"/>
          <w:szCs w:val="18"/>
          <w:lang w:val="en-US" w:eastAsia="zh-CN" w:bidi="ar"/>
        </w:rPr>
        <w:t xml:space="preserve">Supplementary Figure 5a.  </w:t>
      </w:r>
      <w:r>
        <w:rPr>
          <w:rFonts w:hint="default" w:ascii="Times New Roman" w:hAnsi="Times New Roman" w:eastAsia="宋体" w:cs="Times New Roman"/>
          <w:b/>
          <w:bCs/>
          <w:i/>
          <w:iCs/>
          <w:color w:val="FF0000"/>
          <w:kern w:val="0"/>
          <w:sz w:val="18"/>
          <w:szCs w:val="18"/>
          <w:lang w:val="en-US" w:eastAsia="zh-CN" w:bidi="ar"/>
        </w:rPr>
        <w:t xml:space="preserve">The relationship between clinical data (including age, sex, WBC, GR, HB, PLT, monocyte, </w:t>
      </w:r>
      <w:r>
        <w:rPr>
          <w:rFonts w:hint="default" w:ascii="Times New Roman" w:hAnsi="Times New Roman" w:eastAsia="宋体" w:cs="Times New Roman"/>
          <w:b/>
          <w:bCs/>
          <w:i w:val="0"/>
          <w:iCs w:val="0"/>
          <w:color w:val="FF0000"/>
          <w:kern w:val="0"/>
          <w:sz w:val="18"/>
          <w:szCs w:val="18"/>
          <w:lang w:val="en-US" w:eastAsia="zh-CN" w:bidi="ar"/>
        </w:rPr>
        <w:t xml:space="preserve">lymphocyte, ALT, AST, TBIL, TG, LDH, CRP, Fbg, ferritin, sCD25 and NK cells activity) and 34 serum biomarkers in </w:t>
      </w:r>
      <w:r>
        <w:rPr>
          <w:rFonts w:hint="default" w:ascii="Times New Roman" w:hAnsi="Times New Roman" w:eastAsia="HelveticaNeueLTStd-Lt" w:cs="Times New Roman"/>
          <w:b/>
          <w:bCs/>
          <w:i w:val="0"/>
          <w:iCs w:val="0"/>
          <w:color w:val="FF0000"/>
          <w:kern w:val="0"/>
          <w:sz w:val="18"/>
          <w:szCs w:val="18"/>
          <w:lang w:val="en-US" w:eastAsia="zh-CN" w:bidi="ar"/>
        </w:rPr>
        <w:t xml:space="preserve">EBV-HLH (n=15), L-HLH (n=14) and MAS (n=16) between </w:t>
      </w:r>
      <w:r>
        <w:rPr>
          <w:rFonts w:hint="default" w:ascii="Times New Roman" w:hAnsi="Times New Roman" w:eastAsia="宋体" w:cs="Times New Roman"/>
          <w:b/>
          <w:bCs/>
          <w:i w:val="0"/>
          <w:iCs w:val="0"/>
          <w:color w:val="FF0000"/>
          <w:kern w:val="0"/>
          <w:sz w:val="18"/>
          <w:szCs w:val="18"/>
          <w:highlight w:val="none"/>
          <w:lang w:val="en-US" w:eastAsia="zh-CN" w:bidi="ar"/>
        </w:rPr>
        <w:t xml:space="preserve">2021 and 2022 </w:t>
      </w:r>
      <w:r>
        <w:rPr>
          <w:rFonts w:hint="default" w:ascii="Times New Roman" w:hAnsi="Times New Roman" w:eastAsia="宋体" w:cs="Times New Roman"/>
          <w:b/>
          <w:bCs/>
          <w:i w:val="0"/>
          <w:iCs w:val="0"/>
          <w:color w:val="FF0000"/>
          <w:kern w:val="0"/>
          <w:sz w:val="18"/>
          <w:szCs w:val="18"/>
          <w:lang w:val="en-US" w:eastAsia="zh-CN" w:bidi="ar"/>
        </w:rPr>
        <w:t>was exhibited in the heatmap according to the Spearman’s Rank in which the red color indica</w:t>
      </w:r>
      <w:r>
        <w:rPr>
          <w:rFonts w:hint="default" w:ascii="Times New Roman" w:hAnsi="Times New Roman" w:eastAsia="宋体" w:cs="Times New Roman"/>
          <w:b/>
          <w:bCs/>
          <w:i/>
          <w:iCs/>
          <w:color w:val="FF0000"/>
          <w:kern w:val="0"/>
          <w:sz w:val="18"/>
          <w:szCs w:val="18"/>
          <w:lang w:val="en-US" w:eastAsia="zh-CN" w:bidi="ar"/>
        </w:rPr>
        <w:t>ted positive relationship and the blue color indicated negative relationship.</w:t>
      </w:r>
    </w:p>
    <w:p w14:paraId="6AD4FA7B">
      <w:pPr>
        <w:tabs>
          <w:tab w:val="left" w:pos="1070"/>
        </w:tabs>
        <w:bidi w:val="0"/>
        <w:jc w:val="left"/>
        <w:rPr>
          <w:rFonts w:hint="eastAsia" w:eastAsia="宋体" w:cs="宋体" w:asciiTheme="minorAscii" w:hAnsiTheme="minorAscii"/>
          <w:b/>
          <w:bCs/>
          <w:color w:val="231F20"/>
          <w:kern w:val="0"/>
          <w:sz w:val="18"/>
          <w:szCs w:val="18"/>
          <w:lang w:val="en-US" w:eastAsia="zh-CN" w:bidi="ar"/>
        </w:rPr>
      </w:pPr>
      <w:r>
        <w:rPr>
          <w:rFonts w:hint="default" w:eastAsia="宋体" w:cs="宋体" w:asciiTheme="minorAscii" w:hAnsiTheme="minorAscii"/>
          <w:b/>
          <w:bCs/>
          <w:color w:val="231F20"/>
          <w:kern w:val="0"/>
          <w:sz w:val="18"/>
          <w:szCs w:val="18"/>
          <w:lang w:val="en-US" w:eastAsia="zh-CN" w:bidi="ar"/>
        </w:rPr>
        <w:drawing>
          <wp:inline distT="0" distB="0" distL="114300" distR="114300">
            <wp:extent cx="5273040" cy="1579880"/>
            <wp:effectExtent l="0" t="0" r="3810" b="1270"/>
            <wp:docPr id="39" name="图片 39" descr="2021-2022细胞因子临床数据相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021-2022细胞因子临床数据相关性"/>
                    <pic:cNvPicPr>
                      <a:picLocks noChangeAspect="1"/>
                    </pic:cNvPicPr>
                  </pic:nvPicPr>
                  <pic:blipFill>
                    <a:blip r:embed="rId13"/>
                    <a:stretch>
                      <a:fillRect/>
                    </a:stretch>
                  </pic:blipFill>
                  <pic:spPr>
                    <a:xfrm>
                      <a:off x="0" y="0"/>
                      <a:ext cx="5273040" cy="1579880"/>
                    </a:xfrm>
                    <a:prstGeom prst="rect">
                      <a:avLst/>
                    </a:prstGeom>
                  </pic:spPr>
                </pic:pic>
              </a:graphicData>
            </a:graphic>
          </wp:inline>
        </w:drawing>
      </w:r>
      <w:bookmarkStart w:id="0" w:name="_GoBack"/>
      <w:bookmarkEnd w:id="0"/>
    </w:p>
    <w:p w14:paraId="56AF672B">
      <w:pPr>
        <w:tabs>
          <w:tab w:val="left" w:pos="1070"/>
        </w:tabs>
        <w:bidi w:val="0"/>
        <w:jc w:val="both"/>
        <w:rPr>
          <w:rFonts w:hint="eastAsia" w:eastAsia="宋体" w:cs="宋体" w:asciiTheme="minorAscii" w:hAnsiTheme="minorAscii"/>
          <w:b/>
          <w:bCs/>
          <w:color w:val="231F20"/>
          <w:kern w:val="0"/>
          <w:sz w:val="18"/>
          <w:szCs w:val="18"/>
          <w:lang w:val="en-US" w:eastAsia="zh-CN" w:bidi="ar"/>
        </w:rPr>
      </w:pPr>
    </w:p>
    <w:p w14:paraId="0BF02720">
      <w:pPr>
        <w:tabs>
          <w:tab w:val="left" w:pos="1070"/>
        </w:tabs>
        <w:bidi w:val="0"/>
        <w:jc w:val="both"/>
        <w:rPr>
          <w:rFonts w:hint="default" w:ascii="Times New Roman" w:hAnsi="Times New Roman" w:eastAsia="宋体" w:cs="Times New Roman"/>
          <w:b/>
          <w:bCs/>
          <w:i/>
          <w:iCs/>
          <w:color w:val="FF0000"/>
          <w:kern w:val="0"/>
          <w:sz w:val="18"/>
          <w:szCs w:val="18"/>
          <w:lang w:val="en-US" w:eastAsia="zh-CN" w:bidi="ar"/>
        </w:rPr>
      </w:pPr>
      <w:r>
        <w:rPr>
          <w:rFonts w:hint="default" w:ascii="Times New Roman" w:hAnsi="Times New Roman" w:eastAsia="宋体" w:cs="Times New Roman"/>
          <w:b/>
          <w:bCs/>
          <w:color w:val="231F20"/>
          <w:kern w:val="0"/>
          <w:sz w:val="18"/>
          <w:szCs w:val="18"/>
          <w:lang w:val="en-US" w:eastAsia="zh-CN" w:bidi="ar"/>
        </w:rPr>
        <w:t xml:space="preserve">Supplementary Figure 5b.  </w:t>
      </w:r>
      <w:r>
        <w:rPr>
          <w:rFonts w:hint="default" w:ascii="Times New Roman" w:hAnsi="Times New Roman" w:eastAsia="宋体" w:cs="Times New Roman"/>
          <w:b/>
          <w:bCs/>
          <w:i/>
          <w:iCs/>
          <w:color w:val="FF0000"/>
          <w:kern w:val="0"/>
          <w:sz w:val="18"/>
          <w:szCs w:val="18"/>
          <w:lang w:val="en-US" w:eastAsia="zh-CN" w:bidi="ar"/>
        </w:rPr>
        <w:t xml:space="preserve">The relationship between clinical data (including age, sex, WBC,GR, HB, PLT, monocyte, lymphocyte, ALT, AST, TBIL, TG, LDH, CRP, Fbg, ferritin, sCD25 and NK cells activity) and 11 serum biomarkers in </w:t>
      </w:r>
      <w:r>
        <w:rPr>
          <w:rFonts w:hint="default" w:ascii="Times New Roman" w:hAnsi="Times New Roman" w:eastAsia="HelveticaNeueLTStd-Lt" w:cs="Times New Roman"/>
          <w:b/>
          <w:bCs/>
          <w:color w:val="FF0000"/>
          <w:kern w:val="0"/>
          <w:sz w:val="18"/>
          <w:szCs w:val="18"/>
          <w:lang w:val="en-US" w:eastAsia="zh-CN" w:bidi="ar"/>
        </w:rPr>
        <w:t xml:space="preserve">EBV-HLH (n=23), L-HLH (n=30) and MAS (n=25) </w:t>
      </w:r>
      <w:r>
        <w:rPr>
          <w:rFonts w:hint="default" w:ascii="Times New Roman" w:hAnsi="Times New Roman" w:eastAsia="宋体" w:cs="Times New Roman"/>
          <w:b/>
          <w:bCs/>
          <w:i/>
          <w:iCs/>
          <w:color w:val="FF0000"/>
          <w:kern w:val="0"/>
          <w:sz w:val="18"/>
          <w:szCs w:val="18"/>
          <w:lang w:val="en-US" w:eastAsia="zh-CN" w:bidi="ar"/>
        </w:rPr>
        <w:t>post-2022 was exhibited in the heatmap according to the Spearman Coefficient, in which the red color indicated positive relationship and the blue color indicated negative relationship.</w:t>
      </w:r>
    </w:p>
    <w:p w14:paraId="2E1CD95E">
      <w:pPr>
        <w:tabs>
          <w:tab w:val="left" w:pos="1070"/>
        </w:tabs>
        <w:bidi w:val="0"/>
        <w:jc w:val="both"/>
        <w:rPr>
          <w:rFonts w:hint="default" w:eastAsia="宋体" w:cs="宋体" w:asciiTheme="minorAscii" w:hAnsiTheme="minorAscii"/>
          <w:b/>
          <w:bCs/>
          <w:color w:val="231F20"/>
          <w:kern w:val="0"/>
          <w:sz w:val="21"/>
          <w:szCs w:val="21"/>
          <w:lang w:val="en-US" w:eastAsia="zh-CN" w:bidi="ar"/>
        </w:rPr>
      </w:pPr>
      <w:r>
        <w:rPr>
          <w:rFonts w:hint="default" w:eastAsia="宋体" w:cs="宋体" w:asciiTheme="minorAscii" w:hAnsiTheme="minorAscii"/>
          <w:b/>
          <w:bCs/>
          <w:color w:val="231F20"/>
          <w:kern w:val="0"/>
          <w:sz w:val="21"/>
          <w:szCs w:val="21"/>
          <w:lang w:val="en-US" w:eastAsia="zh-CN" w:bidi="ar"/>
        </w:rPr>
        <w:drawing>
          <wp:inline distT="0" distB="0" distL="114300" distR="114300">
            <wp:extent cx="5273675" cy="1871980"/>
            <wp:effectExtent l="0" t="0" r="3175" b="4445"/>
            <wp:docPr id="40" name="图片 40" descr="2022后细胞因子与临床数据相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022后细胞因子与临床数据相关性"/>
                    <pic:cNvPicPr>
                      <a:picLocks noChangeAspect="1"/>
                    </pic:cNvPicPr>
                  </pic:nvPicPr>
                  <pic:blipFill>
                    <a:blip r:embed="rId14"/>
                    <a:stretch>
                      <a:fillRect/>
                    </a:stretch>
                  </pic:blipFill>
                  <pic:spPr>
                    <a:xfrm>
                      <a:off x="0" y="0"/>
                      <a:ext cx="5273675" cy="1871980"/>
                    </a:xfrm>
                    <a:prstGeom prst="rect">
                      <a:avLst/>
                    </a:prstGeom>
                  </pic:spPr>
                </pic:pic>
              </a:graphicData>
            </a:graphic>
          </wp:inline>
        </w:drawing>
      </w:r>
    </w:p>
    <w:p w14:paraId="5A0297B7">
      <w:pPr>
        <w:keepNext w:val="0"/>
        <w:keepLines w:val="0"/>
        <w:widowControl/>
        <w:suppressLineNumbers w:val="0"/>
        <w:jc w:val="left"/>
        <w:rPr>
          <w:rFonts w:hint="default" w:eastAsia="BentonSans-Book" w:cs="BentonSans-Book" w:asciiTheme="minorAscii" w:hAnsiTheme="minorAscii"/>
          <w:b/>
          <w:bCs/>
          <w:color w:val="000000"/>
          <w:kern w:val="0"/>
          <w:sz w:val="18"/>
          <w:szCs w:val="18"/>
          <w:lang w:val="en-US" w:eastAsia="zh-CN" w:bidi="ar"/>
        </w:rPr>
      </w:pPr>
    </w:p>
    <w:p w14:paraId="76042CA1">
      <w:pPr>
        <w:keepNext w:val="0"/>
        <w:keepLines w:val="0"/>
        <w:widowControl/>
        <w:suppressLineNumbers w:val="0"/>
        <w:jc w:val="left"/>
        <w:rPr>
          <w:rFonts w:hint="default" w:eastAsia="BentonSans-Book" w:cs="BentonSans-Book" w:asciiTheme="minorAscii" w:hAnsiTheme="minorAscii"/>
          <w:b/>
          <w:bCs/>
          <w:color w:val="000000"/>
          <w:kern w:val="0"/>
          <w:sz w:val="21"/>
          <w:szCs w:val="21"/>
          <w:lang w:val="en-US" w:eastAsia="zh-CN" w:bidi="ar"/>
        </w:rPr>
      </w:pPr>
    </w:p>
    <w:p w14:paraId="0B133C80">
      <w:pPr>
        <w:tabs>
          <w:tab w:val="left" w:pos="1070"/>
        </w:tabs>
        <w:bidi w:val="0"/>
        <w:jc w:val="both"/>
        <w:rPr>
          <w:rFonts w:hint="eastAsia" w:eastAsia="宋体" w:cs="宋体" w:asciiTheme="minorAscii" w:hAnsiTheme="minorAscii"/>
          <w:b/>
          <w:bCs/>
          <w:color w:val="231F20"/>
          <w:kern w:val="0"/>
          <w:sz w:val="21"/>
          <w:szCs w:val="21"/>
          <w:lang w:val="en-US" w:eastAsia="zh-CN" w:bidi="ar"/>
        </w:rPr>
      </w:pPr>
    </w:p>
    <w:p w14:paraId="7DE29EC3">
      <w:pPr>
        <w:tabs>
          <w:tab w:val="left" w:pos="1070"/>
        </w:tabs>
        <w:bidi w:val="0"/>
        <w:jc w:val="both"/>
        <w:rPr>
          <w:rFonts w:hint="default" w:eastAsia="宋体" w:cs="宋体" w:asciiTheme="minorAscii" w:hAnsiTheme="minorAscii"/>
          <w:b/>
          <w:bCs/>
          <w:color w:val="231F20"/>
          <w:kern w:val="0"/>
          <w:sz w:val="21"/>
          <w:szCs w:val="21"/>
          <w:lang w:val="en-US" w:eastAsia="zh-CN" w:bidi="ar"/>
        </w:rPr>
      </w:pPr>
    </w:p>
    <w:p w14:paraId="3C4B81E3">
      <w:pPr>
        <w:tabs>
          <w:tab w:val="left" w:pos="1070"/>
        </w:tabs>
        <w:bidi w:val="0"/>
        <w:jc w:val="both"/>
        <w:rPr>
          <w:rFonts w:hint="default" w:eastAsia="宋体" w:cs="宋体" w:asciiTheme="minorAscii" w:hAnsiTheme="minorAscii"/>
          <w:b/>
          <w:bCs/>
          <w:color w:val="231F20"/>
          <w:kern w:val="0"/>
          <w:sz w:val="21"/>
          <w:szCs w:val="21"/>
          <w:lang w:val="en-US" w:eastAsia="zh-CN" w:bidi="ar"/>
        </w:rPr>
      </w:pPr>
    </w:p>
    <w:p w14:paraId="1E03701B">
      <w:pPr>
        <w:tabs>
          <w:tab w:val="left" w:pos="1070"/>
        </w:tabs>
        <w:bidi w:val="0"/>
        <w:jc w:val="left"/>
        <w:rPr>
          <w:rFonts w:hint="default" w:eastAsia="宋体" w:cs="宋体" w:asciiTheme="minorAscii" w:hAnsiTheme="minorAscii"/>
          <w:b/>
          <w:bCs/>
          <w:color w:val="231F20"/>
          <w:kern w:val="0"/>
          <w:sz w:val="21"/>
          <w:szCs w:val="21"/>
          <w:lang w:val="en-US" w:eastAsia="zh-CN" w:bidi="ar"/>
        </w:rPr>
      </w:pPr>
    </w:p>
    <w:p w14:paraId="6930A31F">
      <w:pPr>
        <w:tabs>
          <w:tab w:val="left" w:pos="1070"/>
        </w:tabs>
        <w:bidi w:val="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 正文 )">
    <w:altName w:val="Calibri"/>
    <w:panose1 w:val="00000000000000000000"/>
    <w:charset w:val="00"/>
    <w:family w:val="auto"/>
    <w:pitch w:val="default"/>
    <w:sig w:usb0="00000000" w:usb1="00000000" w:usb2="00000000" w:usb3="00000000" w:csb0="00000000" w:csb1="00000000"/>
  </w:font>
  <w:font w:name="AdvOT3c2d9f1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正文)">
    <w:altName w:val="Calibri"/>
    <w:panose1 w:val="00000000000000000000"/>
    <w:charset w:val="00"/>
    <w:family w:val="auto"/>
    <w:pitch w:val="default"/>
    <w:sig w:usb0="00000000" w:usb1="00000000" w:usb2="00000000" w:usb3="00000000" w:csb0="00000000" w:csb1="00000000"/>
  </w:font>
  <w:font w:name="HelveticaNeueLTStd-Lt">
    <w:altName w:val="Segoe Print"/>
    <w:panose1 w:val="00000000000000000000"/>
    <w:charset w:val="00"/>
    <w:family w:val="auto"/>
    <w:pitch w:val="default"/>
    <w:sig w:usb0="00000000" w:usb1="00000000" w:usb2="00000000" w:usb3="00000000" w:csb0="00000000" w:csb1="00000000"/>
  </w:font>
  <w:font w:name="MillerDaily-Bold">
    <w:altName w:val="Segoe Print"/>
    <w:panose1 w:val="00000000000000000000"/>
    <w:charset w:val="00"/>
    <w:family w:val="auto"/>
    <w:pitch w:val="default"/>
    <w:sig w:usb0="00000000" w:usb1="00000000" w:usb2="00000000" w:usb3="00000000" w:csb0="00000000" w:csb1="00000000"/>
  </w:font>
  <w:font w:name="Shaker2Lancet-Regular">
    <w:altName w:val="Segoe Print"/>
    <w:panose1 w:val="00000000000000000000"/>
    <w:charset w:val="00"/>
    <w:family w:val="auto"/>
    <w:pitch w:val="default"/>
    <w:sig w:usb0="00000000" w:usb1="00000000" w:usb2="00000000" w:usb3="00000000" w:csb0="00000000" w:csb1="00000000"/>
  </w:font>
  <w:font w:name="Corbel Light">
    <w:panose1 w:val="020B0303020204020204"/>
    <w:charset w:val="00"/>
    <w:family w:val="auto"/>
    <w:pitch w:val="default"/>
    <w:sig w:usb0="A00002EF" w:usb1="4000A44B" w:usb2="00000000" w:usb3="00000000" w:csb0="2000019F" w:csb1="00000000"/>
  </w:font>
  <w:font w:name="Georgia">
    <w:panose1 w:val="02040502050405020303"/>
    <w:charset w:val="00"/>
    <w:family w:val="auto"/>
    <w:pitch w:val="default"/>
    <w:sig w:usb0="00000287" w:usb1="00000000" w:usb2="00000000" w:usb3="00000000" w:csb0="2000009F" w:csb1="00000000"/>
  </w:font>
  <w:font w:name="AdvOT1ef757c0">
    <w:altName w:val="Segoe Print"/>
    <w:panose1 w:val="00000000000000000000"/>
    <w:charset w:val="00"/>
    <w:family w:val="auto"/>
    <w:pitch w:val="default"/>
    <w:sig w:usb0="00000000" w:usb1="00000000" w:usb2="00000000" w:usb3="00000000" w:csb0="00000000" w:csb1="00000000"/>
  </w:font>
  <w:font w:name="AdvTTb20e5d60">
    <w:altName w:val="Segoe Print"/>
    <w:panose1 w:val="00000000000000000000"/>
    <w:charset w:val="00"/>
    <w:family w:val="auto"/>
    <w:pitch w:val="default"/>
    <w:sig w:usb0="00000000" w:usb1="00000000" w:usb2="00000000" w:usb3="00000000" w:csb0="00000000" w:csb1="00000000"/>
  </w:font>
  <w:font w:name="BentonSans-Book">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3CD1F5"/>
    <w:multiLevelType w:val="singleLevel"/>
    <w:tmpl w:val="A33CD1F5"/>
    <w:lvl w:ilvl="0" w:tentative="0">
      <w:start w:val="12"/>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A4F71"/>
    <w:rsid w:val="010632D5"/>
    <w:rsid w:val="01A43EA1"/>
    <w:rsid w:val="01BF37C7"/>
    <w:rsid w:val="02181129"/>
    <w:rsid w:val="02DB675D"/>
    <w:rsid w:val="03AC7D7B"/>
    <w:rsid w:val="040B5061"/>
    <w:rsid w:val="041476CE"/>
    <w:rsid w:val="044E48DF"/>
    <w:rsid w:val="047E366C"/>
    <w:rsid w:val="0498753F"/>
    <w:rsid w:val="049F59BA"/>
    <w:rsid w:val="04DE4579"/>
    <w:rsid w:val="051C4A8C"/>
    <w:rsid w:val="06383B48"/>
    <w:rsid w:val="06F3462A"/>
    <w:rsid w:val="07BC728B"/>
    <w:rsid w:val="07F17E77"/>
    <w:rsid w:val="07F615C4"/>
    <w:rsid w:val="08907099"/>
    <w:rsid w:val="0911242E"/>
    <w:rsid w:val="09694018"/>
    <w:rsid w:val="098A46BA"/>
    <w:rsid w:val="098E4479"/>
    <w:rsid w:val="0B0640D8"/>
    <w:rsid w:val="0B5A01A9"/>
    <w:rsid w:val="0B6E42C9"/>
    <w:rsid w:val="0BD936D7"/>
    <w:rsid w:val="0D272220"/>
    <w:rsid w:val="0D5B011C"/>
    <w:rsid w:val="0DBE2B84"/>
    <w:rsid w:val="0E064CE3"/>
    <w:rsid w:val="0E0F1632"/>
    <w:rsid w:val="0E37608F"/>
    <w:rsid w:val="0E442CEE"/>
    <w:rsid w:val="0E83792A"/>
    <w:rsid w:val="10C5247C"/>
    <w:rsid w:val="112E0021"/>
    <w:rsid w:val="14C50C9C"/>
    <w:rsid w:val="15000D6C"/>
    <w:rsid w:val="159D3A0C"/>
    <w:rsid w:val="161404C8"/>
    <w:rsid w:val="172A3895"/>
    <w:rsid w:val="178B2C01"/>
    <w:rsid w:val="19EC6CCB"/>
    <w:rsid w:val="1B112C0E"/>
    <w:rsid w:val="1D816169"/>
    <w:rsid w:val="1E062B4D"/>
    <w:rsid w:val="1E164317"/>
    <w:rsid w:val="1F500ABE"/>
    <w:rsid w:val="1F75506D"/>
    <w:rsid w:val="1F7C63FB"/>
    <w:rsid w:val="1FC658C9"/>
    <w:rsid w:val="1FD3651E"/>
    <w:rsid w:val="210C1A01"/>
    <w:rsid w:val="215313DE"/>
    <w:rsid w:val="22DF561F"/>
    <w:rsid w:val="22FF2C3F"/>
    <w:rsid w:val="234731C4"/>
    <w:rsid w:val="23496F3C"/>
    <w:rsid w:val="23E822B1"/>
    <w:rsid w:val="23F724F4"/>
    <w:rsid w:val="2432352D"/>
    <w:rsid w:val="26E6397E"/>
    <w:rsid w:val="275A31FB"/>
    <w:rsid w:val="28307110"/>
    <w:rsid w:val="289F6392"/>
    <w:rsid w:val="28A1746B"/>
    <w:rsid w:val="28C77926"/>
    <w:rsid w:val="299D769A"/>
    <w:rsid w:val="29C94933"/>
    <w:rsid w:val="2A613F72"/>
    <w:rsid w:val="2B487ADA"/>
    <w:rsid w:val="2B9176D3"/>
    <w:rsid w:val="2D426ED6"/>
    <w:rsid w:val="2D9743B0"/>
    <w:rsid w:val="2DC974D1"/>
    <w:rsid w:val="2E671542"/>
    <w:rsid w:val="2EB658A2"/>
    <w:rsid w:val="2EBA2A9C"/>
    <w:rsid w:val="2FA31782"/>
    <w:rsid w:val="30004E27"/>
    <w:rsid w:val="333C0154"/>
    <w:rsid w:val="33CF0D98"/>
    <w:rsid w:val="343A1D7B"/>
    <w:rsid w:val="360867E3"/>
    <w:rsid w:val="363E3FB3"/>
    <w:rsid w:val="3689616A"/>
    <w:rsid w:val="36C50230"/>
    <w:rsid w:val="376C68FE"/>
    <w:rsid w:val="37F2281E"/>
    <w:rsid w:val="37F54B45"/>
    <w:rsid w:val="39096AFA"/>
    <w:rsid w:val="3A772709"/>
    <w:rsid w:val="3A9C574C"/>
    <w:rsid w:val="3B227EA4"/>
    <w:rsid w:val="3BC11A31"/>
    <w:rsid w:val="3BFE7149"/>
    <w:rsid w:val="3C896A50"/>
    <w:rsid w:val="3CCD2CF9"/>
    <w:rsid w:val="3D0A4F71"/>
    <w:rsid w:val="3D535E20"/>
    <w:rsid w:val="3DA234D9"/>
    <w:rsid w:val="3DE73182"/>
    <w:rsid w:val="3E0D0E3B"/>
    <w:rsid w:val="3E886459"/>
    <w:rsid w:val="3EAC3E73"/>
    <w:rsid w:val="3F7E18C4"/>
    <w:rsid w:val="3FAC01DF"/>
    <w:rsid w:val="416D314D"/>
    <w:rsid w:val="41C6543A"/>
    <w:rsid w:val="4225181C"/>
    <w:rsid w:val="42DB4478"/>
    <w:rsid w:val="435149A1"/>
    <w:rsid w:val="445004A3"/>
    <w:rsid w:val="45D9782D"/>
    <w:rsid w:val="468B28ED"/>
    <w:rsid w:val="47A65E5C"/>
    <w:rsid w:val="488D2809"/>
    <w:rsid w:val="48D63DAB"/>
    <w:rsid w:val="4977360C"/>
    <w:rsid w:val="49A95790"/>
    <w:rsid w:val="49B40EE0"/>
    <w:rsid w:val="4A4F6337"/>
    <w:rsid w:val="4ABF0450"/>
    <w:rsid w:val="4B6776B0"/>
    <w:rsid w:val="4B694A5C"/>
    <w:rsid w:val="4C2061DD"/>
    <w:rsid w:val="4CAE37E9"/>
    <w:rsid w:val="4CB42322"/>
    <w:rsid w:val="4CD43ADA"/>
    <w:rsid w:val="4DCA28A4"/>
    <w:rsid w:val="4E6A7577"/>
    <w:rsid w:val="4E8E7954"/>
    <w:rsid w:val="4E9749EA"/>
    <w:rsid w:val="4F960564"/>
    <w:rsid w:val="50974594"/>
    <w:rsid w:val="50BE6215"/>
    <w:rsid w:val="519F5DF6"/>
    <w:rsid w:val="51FF6894"/>
    <w:rsid w:val="520C781B"/>
    <w:rsid w:val="527E5A0B"/>
    <w:rsid w:val="52A5743C"/>
    <w:rsid w:val="52D63A99"/>
    <w:rsid w:val="532D799F"/>
    <w:rsid w:val="5482443D"/>
    <w:rsid w:val="54C829F5"/>
    <w:rsid w:val="550F2C78"/>
    <w:rsid w:val="551730B5"/>
    <w:rsid w:val="55326F81"/>
    <w:rsid w:val="55833339"/>
    <w:rsid w:val="560A1D93"/>
    <w:rsid w:val="575925A3"/>
    <w:rsid w:val="57EF1AC4"/>
    <w:rsid w:val="584969CB"/>
    <w:rsid w:val="5878114F"/>
    <w:rsid w:val="58EA4D17"/>
    <w:rsid w:val="59153CE2"/>
    <w:rsid w:val="5915699E"/>
    <w:rsid w:val="59BE7195"/>
    <w:rsid w:val="5A225816"/>
    <w:rsid w:val="5BA26C0E"/>
    <w:rsid w:val="5D8B722E"/>
    <w:rsid w:val="611E5CD7"/>
    <w:rsid w:val="612400C6"/>
    <w:rsid w:val="631D4DCC"/>
    <w:rsid w:val="633A7048"/>
    <w:rsid w:val="63AB062A"/>
    <w:rsid w:val="66FB71D3"/>
    <w:rsid w:val="68A5405A"/>
    <w:rsid w:val="69004F74"/>
    <w:rsid w:val="697D65C5"/>
    <w:rsid w:val="6A0E546F"/>
    <w:rsid w:val="6A386990"/>
    <w:rsid w:val="6A526870"/>
    <w:rsid w:val="6AC658BA"/>
    <w:rsid w:val="6C9C3206"/>
    <w:rsid w:val="6D0F5667"/>
    <w:rsid w:val="6D711E2E"/>
    <w:rsid w:val="6DC0711C"/>
    <w:rsid w:val="6E054D8C"/>
    <w:rsid w:val="6E697118"/>
    <w:rsid w:val="6F0B6421"/>
    <w:rsid w:val="71810C1C"/>
    <w:rsid w:val="718304F0"/>
    <w:rsid w:val="71FC02A3"/>
    <w:rsid w:val="72D4545F"/>
    <w:rsid w:val="73A45B36"/>
    <w:rsid w:val="73F41B79"/>
    <w:rsid w:val="745A2EC4"/>
    <w:rsid w:val="74BA691F"/>
    <w:rsid w:val="75355FA6"/>
    <w:rsid w:val="754D5211"/>
    <w:rsid w:val="757765BE"/>
    <w:rsid w:val="781C169F"/>
    <w:rsid w:val="782B2E6A"/>
    <w:rsid w:val="79690914"/>
    <w:rsid w:val="7B1511FF"/>
    <w:rsid w:val="7BA72436"/>
    <w:rsid w:val="7CEB328B"/>
    <w:rsid w:val="7D8F3395"/>
    <w:rsid w:val="7D986F61"/>
    <w:rsid w:val="7E0155BF"/>
    <w:rsid w:val="7E77762F"/>
    <w:rsid w:val="7FAD3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21"/>
    <w:basedOn w:val="6"/>
    <w:qFormat/>
    <w:uiPriority w:val="0"/>
    <w:rPr>
      <w:rFonts w:hint="default" w:ascii="Calibri ( 正文 )" w:hAnsi="Calibri ( 正文 )" w:eastAsia="Calibri ( 正文 )" w:cs="Calibri ( 正文 )"/>
      <w:b/>
      <w:bCs/>
      <w:color w:val="000000"/>
      <w:sz w:val="22"/>
      <w:szCs w:val="22"/>
      <w:u w:val="none"/>
    </w:rPr>
  </w:style>
  <w:style w:type="character" w:customStyle="1" w:styleId="10">
    <w:name w:val="font31"/>
    <w:basedOn w:val="6"/>
    <w:qFormat/>
    <w:uiPriority w:val="0"/>
    <w:rPr>
      <w:rFonts w:hint="default" w:ascii="Calibri ( 正文 )" w:hAnsi="Calibri ( 正文 )" w:eastAsia="Calibri ( 正文 )" w:cs="Calibri ( 正文 )"/>
      <w:b/>
      <w:bCs/>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2599</Words>
  <Characters>13264</Characters>
  <Lines>0</Lines>
  <Paragraphs>0</Paragraphs>
  <TotalTime>3</TotalTime>
  <ScaleCrop>false</ScaleCrop>
  <LinksUpToDate>false</LinksUpToDate>
  <CharactersWithSpaces>15099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2025-04-13T03:17:00Z</dcterms:created>
  <dc:creator>小树苗</dc:creator>
  <cp:lastModifiedBy>小树苗</cp:lastModifiedBy>
  <dcterms:modified xsi:type="dcterms:W3CDTF">2025-08-26T12:44:14Z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507A6D49A56D47E9A7B5DB9C465F015B_11</vt:lpwstr>
  </property>
  <property fmtid="{D5CDD505-2E9C-101B-9397-08002B2CF9AE}" pid="4" name="KSOTemplateDocerSaveRecord">
    <vt:lpwstr>eyJoZGlkIjoiZmQ4YzA1NDIwZDY0MmJiYTYzODdkYTc2MzI5YzEzMDUiLCJ1c2VySWQiOiIzNzgzMTY2NzIifQ==</vt:lpwstr>
  </property>
</Properties>
</file>