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2A4A" w:rsidRDefault="00000000">
      <w:pPr>
        <w:pStyle w:val="a6"/>
      </w:pPr>
      <w:r>
        <w:rPr>
          <w:rFonts w:ascii="Arial" w:hAnsi="Arial" w:cs="Arial"/>
          <w:b/>
          <w:bCs/>
          <w:sz w:val="22"/>
          <w:szCs w:val="22"/>
        </w:rPr>
        <w:t>SUPPLEMENTAL INFORMATION FOR:</w:t>
      </w:r>
    </w:p>
    <w:p w:rsidR="009B7607" w:rsidRDefault="009B7607" w:rsidP="009B7607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4"/>
      <w:bookmarkStart w:id="1" w:name="OLE_LINK5"/>
      <w:r w:rsidRPr="00F114B7">
        <w:rPr>
          <w:rFonts w:ascii="Times New Roman" w:hAnsi="Times New Roman" w:cs="Times New Roman"/>
          <w:b/>
          <w:bCs/>
          <w:sz w:val="28"/>
          <w:szCs w:val="28"/>
        </w:rPr>
        <w:t xml:space="preserve">Frequent </w:t>
      </w:r>
      <w:r w:rsidRPr="00140E0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TCR </w:t>
      </w:r>
      <w:r w:rsidRPr="00F114B7">
        <w:rPr>
          <w:rFonts w:ascii="Times New Roman" w:hAnsi="Times New Roman" w:cs="Times New Roman"/>
          <w:b/>
          <w:bCs/>
          <w:sz w:val="28"/>
          <w:szCs w:val="28"/>
        </w:rPr>
        <w:t xml:space="preserve">Rearrangements in Pediatric </w:t>
      </w:r>
      <w:bookmarkStart w:id="2" w:name="OLE_LINK284"/>
      <w:bookmarkStart w:id="3" w:name="OLE_LINK285"/>
      <w:r w:rsidRPr="00F114B7">
        <w:rPr>
          <w:rFonts w:ascii="Times New Roman" w:hAnsi="Times New Roman" w:cs="Times New Roman"/>
          <w:b/>
          <w:bCs/>
          <w:sz w:val="28"/>
          <w:szCs w:val="28"/>
        </w:rPr>
        <w:t>B-</w:t>
      </w:r>
      <w:r w:rsidRPr="0039031B">
        <w:rPr>
          <w:rFonts w:ascii="Times New Roman" w:hAnsi="Times New Roman" w:cs="Times New Roman"/>
          <w:b/>
          <w:bCs/>
          <w:sz w:val="28"/>
          <w:szCs w:val="28"/>
        </w:rPr>
        <w:t xml:space="preserve">cell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Acute </w:t>
      </w:r>
      <w:r w:rsidRPr="0039031B">
        <w:rPr>
          <w:rFonts w:ascii="Times New Roman" w:hAnsi="Times New Roman" w:cs="Times New Roman"/>
          <w:b/>
          <w:bCs/>
          <w:sz w:val="28"/>
          <w:szCs w:val="28"/>
        </w:rPr>
        <w:t>lymphoblastic leukemia</w:t>
      </w:r>
      <w:bookmarkEnd w:id="2"/>
      <w:bookmarkEnd w:id="3"/>
      <w:r w:rsidRPr="00F114B7">
        <w:rPr>
          <w:rFonts w:ascii="Times New Roman" w:hAnsi="Times New Roman" w:cs="Times New Roman"/>
          <w:b/>
          <w:bCs/>
          <w:sz w:val="28"/>
          <w:szCs w:val="28"/>
        </w:rPr>
        <w:t>: Genomic and Phenotypic Features</w:t>
      </w:r>
    </w:p>
    <w:p w:rsidR="008209D7" w:rsidRPr="00423B82" w:rsidRDefault="008209D7" w:rsidP="008209D7">
      <w:pPr>
        <w:pStyle w:val="a6"/>
        <w:rPr>
          <w:rFonts w:ascii="Times New Roman" w:hAnsi="Times New Roman" w:cs="Times New Roman"/>
        </w:rPr>
      </w:pPr>
      <w:bookmarkStart w:id="4" w:name="OLE_LINK44"/>
      <w:bookmarkStart w:id="5" w:name="OLE_LINK45"/>
      <w:bookmarkStart w:id="6" w:name="OLE_LINK48"/>
      <w:bookmarkStart w:id="7" w:name="OLE_LINK86"/>
      <w:bookmarkStart w:id="8" w:name="OLE_LINK85"/>
      <w:bookmarkStart w:id="9" w:name="OLE_LINK127"/>
      <w:bookmarkStart w:id="10" w:name="OLE_LINK128"/>
      <w:bookmarkEnd w:id="0"/>
      <w:bookmarkEnd w:id="1"/>
      <w:r w:rsidRPr="00702791">
        <w:rPr>
          <w:rFonts w:ascii="Times New Roman" w:hAnsi="Times New Roman" w:cs="Times New Roman" w:hint="eastAsia"/>
        </w:rPr>
        <w:t>J</w:t>
      </w:r>
      <w:bookmarkStart w:id="11" w:name="OLE_LINK46"/>
      <w:bookmarkStart w:id="12" w:name="OLE_LINK47"/>
      <w:bookmarkEnd w:id="4"/>
      <w:bookmarkEnd w:id="5"/>
      <w:bookmarkEnd w:id="6"/>
      <w:r w:rsidRPr="00702791">
        <w:rPr>
          <w:rFonts w:ascii="Times New Roman" w:hAnsi="Times New Roman" w:cs="Times New Roman" w:hint="eastAsia"/>
        </w:rPr>
        <w:t>i</w:t>
      </w:r>
      <w:r w:rsidRPr="00423B82">
        <w:rPr>
          <w:rFonts w:ascii="Times New Roman" w:hAnsi="Times New Roman" w:cs="Times New Roman" w:hint="eastAsia"/>
        </w:rPr>
        <w:t>ajia Zheng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/>
          <w:vertAlign w:val="superscript"/>
        </w:rPr>
        <w:t>*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Yiting</w:t>
      </w:r>
      <w:proofErr w:type="spellEnd"/>
      <w:r w:rsidRPr="00423B82">
        <w:rPr>
          <w:rFonts w:ascii="Times New Roman" w:hAnsi="Times New Roman" w:cs="Times New Roman" w:hint="eastAsia"/>
        </w:rPr>
        <w:t xml:space="preserve"> Wang</w:t>
      </w:r>
      <w:r w:rsidRPr="00423B82">
        <w:rPr>
          <w:rFonts w:ascii="Times New Roman" w:hAnsi="Times New Roman" w:cs="Times New Roman" w:hint="eastAsia"/>
          <w:vertAlign w:val="superscript"/>
        </w:rPr>
        <w:t>2</w:t>
      </w:r>
      <w:r w:rsidRPr="00423B82">
        <w:rPr>
          <w:rFonts w:ascii="Times New Roman" w:hAnsi="Times New Roman" w:cs="Times New Roman"/>
          <w:vertAlign w:val="superscript"/>
        </w:rPr>
        <w:t>,3*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Zhiheng</w:t>
      </w:r>
      <w:proofErr w:type="spellEnd"/>
      <w:r w:rsidRPr="00423B82">
        <w:rPr>
          <w:rFonts w:ascii="Times New Roman" w:hAnsi="Times New Roman" w:cs="Times New Roman" w:hint="eastAsia"/>
        </w:rPr>
        <w:t xml:space="preserve"> Li</w:t>
      </w:r>
      <w:r w:rsidRPr="00423B82">
        <w:rPr>
          <w:rFonts w:ascii="Times New Roman" w:hAnsi="Times New Roman" w:cs="Times New Roman"/>
          <w:vertAlign w:val="superscript"/>
        </w:rPr>
        <w:t>4*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Peifang</w:t>
      </w:r>
      <w:proofErr w:type="spellEnd"/>
      <w:r w:rsidRPr="00423B82">
        <w:rPr>
          <w:rFonts w:ascii="Times New Roman" w:hAnsi="Times New Roman" w:cs="Times New Roman" w:hint="eastAsia"/>
        </w:rPr>
        <w:t xml:space="preserve"> Xiao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/>
          <w:vertAlign w:val="superscript"/>
        </w:rPr>
        <w:t>*</w:t>
      </w:r>
      <w:r w:rsidRPr="00423B82">
        <w:rPr>
          <w:rFonts w:ascii="Times New Roman" w:hAnsi="Times New Roman" w:cs="Times New Roman" w:hint="eastAsia"/>
        </w:rPr>
        <w:t>, Jun Lu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/>
          <w:vertAlign w:val="superscript"/>
        </w:rPr>
        <w:t>*</w:t>
      </w:r>
      <w:r w:rsidRPr="00423B82">
        <w:rPr>
          <w:rFonts w:ascii="Times New Roman" w:hAnsi="Times New Roman" w:cs="Times New Roman" w:hint="eastAsia"/>
        </w:rPr>
        <w:t>,</w:t>
      </w:r>
      <w:bookmarkEnd w:id="11"/>
      <w:bookmarkEnd w:id="12"/>
      <w:r w:rsidRPr="00423B82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Hu Liu</w:t>
      </w:r>
      <w:r w:rsidRPr="00FC7AC5"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 w:hint="eastAsia"/>
        </w:rPr>
        <w:t>，</w:t>
      </w:r>
      <w:proofErr w:type="spellStart"/>
      <w:r w:rsidRPr="00423B82">
        <w:rPr>
          <w:rFonts w:ascii="Times New Roman" w:hAnsi="Times New Roman" w:cs="Times New Roman" w:hint="eastAsia"/>
        </w:rPr>
        <w:t>Yixin</w:t>
      </w:r>
      <w:proofErr w:type="spellEnd"/>
      <w:r w:rsidRPr="00423B82">
        <w:rPr>
          <w:rFonts w:ascii="Times New Roman" w:hAnsi="Times New Roman" w:cs="Times New Roman" w:hint="eastAsia"/>
        </w:rPr>
        <w:t xml:space="preserve"> Hu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,5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Shuiyan</w:t>
      </w:r>
      <w:proofErr w:type="spellEnd"/>
      <w:r w:rsidRPr="00423B82">
        <w:rPr>
          <w:rFonts w:ascii="Times New Roman" w:hAnsi="Times New Roman" w:cs="Times New Roman" w:hint="eastAsia"/>
        </w:rPr>
        <w:t xml:space="preserve"> Wu</w:t>
      </w:r>
      <w:r>
        <w:rPr>
          <w:rFonts w:ascii="Times New Roman" w:hAnsi="Times New Roman" w:cs="Times New Roman"/>
          <w:vertAlign w:val="superscript"/>
        </w:rPr>
        <w:t>6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Bohan</w:t>
      </w:r>
      <w:proofErr w:type="spellEnd"/>
      <w:r w:rsidRPr="00423B82">
        <w:rPr>
          <w:rFonts w:ascii="Times New Roman" w:hAnsi="Times New Roman" w:cs="Times New Roman" w:hint="eastAsia"/>
        </w:rPr>
        <w:t xml:space="preserve"> Li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>, Li Gao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>, Qi Ji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H</w:t>
      </w:r>
      <w:r w:rsidRPr="00423B82">
        <w:rPr>
          <w:rFonts w:ascii="Times New Roman" w:hAnsi="Times New Roman" w:cs="Times New Roman"/>
        </w:rPr>
        <w:t>ai</w:t>
      </w:r>
      <w:r w:rsidRPr="00423B82">
        <w:rPr>
          <w:rFonts w:ascii="Times New Roman" w:hAnsi="Times New Roman" w:cs="Times New Roman" w:hint="eastAsia"/>
        </w:rPr>
        <w:t>long</w:t>
      </w:r>
      <w:proofErr w:type="spellEnd"/>
      <w:r w:rsidRPr="00423B82">
        <w:rPr>
          <w:rFonts w:ascii="Times New Roman" w:hAnsi="Times New Roman" w:cs="Times New Roman" w:hint="eastAsia"/>
        </w:rPr>
        <w:t xml:space="preserve"> He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>, Yi Wang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Jie</w:t>
      </w:r>
      <w:proofErr w:type="spellEnd"/>
      <w:r w:rsidRPr="00423B82">
        <w:rPr>
          <w:rFonts w:ascii="Times New Roman" w:hAnsi="Times New Roman" w:cs="Times New Roman" w:hint="eastAsia"/>
        </w:rPr>
        <w:t xml:space="preserve"> Li</w:t>
      </w:r>
      <w:r w:rsidRPr="00423B82">
        <w:rPr>
          <w:rFonts w:ascii="Times New Roman" w:hAnsi="Times New Roman" w:cs="Times New Roman" w:hint="eastAsia"/>
          <w:vertAlign w:val="superscript"/>
        </w:rPr>
        <w:t>1</w:t>
      </w:r>
      <w:r w:rsidRPr="00423B82">
        <w:rPr>
          <w:rFonts w:ascii="Times New Roman" w:hAnsi="Times New Roman" w:cs="Times New Roman" w:hint="eastAsia"/>
        </w:rPr>
        <w:t xml:space="preserve">, </w:t>
      </w:r>
      <w:r w:rsidRPr="00423B82">
        <w:rPr>
          <w:rFonts w:ascii="Times New Roman" w:hAnsi="Times New Roman" w:cs="Times New Roman"/>
        </w:rPr>
        <w:t>Nan Chen</w:t>
      </w:r>
      <w:r w:rsidRPr="00423B82">
        <w:rPr>
          <w:rFonts w:ascii="Times New Roman" w:hAnsi="Times New Roman" w:cs="Times New Roman"/>
          <w:vertAlign w:val="superscript"/>
        </w:rPr>
        <w:t>2,3</w:t>
      </w:r>
      <w:r w:rsidRPr="00423B82">
        <w:t>,</w:t>
      </w:r>
      <w:r w:rsidRPr="00423B82">
        <w:rPr>
          <w:rFonts w:ascii="Times New Roman" w:hAnsi="Times New Roman" w:cs="Times New Roman" w:hint="eastAsia"/>
        </w:rPr>
        <w:t>Lijun Meng</w:t>
      </w:r>
      <w:r w:rsidRPr="00423B82">
        <w:rPr>
          <w:rFonts w:ascii="Times New Roman" w:hAnsi="Times New Roman" w:cs="Times New Roman" w:hint="eastAsia"/>
          <w:vertAlign w:val="superscript"/>
        </w:rPr>
        <w:t>2</w:t>
      </w:r>
      <w:r w:rsidRPr="00423B82">
        <w:rPr>
          <w:rFonts w:ascii="Times New Roman" w:hAnsi="Times New Roman" w:cs="Times New Roman"/>
          <w:vertAlign w:val="superscript"/>
        </w:rPr>
        <w:t>,3</w:t>
      </w:r>
      <w:r w:rsidRPr="00423B82">
        <w:rPr>
          <w:rFonts w:ascii="Times New Roman" w:hAnsi="Times New Roman" w:cs="Times New Roman" w:hint="eastAsia"/>
        </w:rPr>
        <w:t xml:space="preserve">, </w:t>
      </w:r>
      <w:r w:rsidRPr="00423B82">
        <w:rPr>
          <w:rFonts w:ascii="Times New Roman" w:hAnsi="Times New Roman" w:cs="Times New Roman"/>
        </w:rPr>
        <w:t>Y</w:t>
      </w:r>
      <w:r w:rsidRPr="00423B82">
        <w:rPr>
          <w:rFonts w:ascii="Times New Roman" w:hAnsi="Times New Roman" w:cs="Times New Roman" w:hint="eastAsia"/>
        </w:rPr>
        <w:t>uan</w:t>
      </w:r>
      <w:r w:rsidRPr="00423B82">
        <w:rPr>
          <w:rFonts w:ascii="Times New Roman" w:hAnsi="Times New Roman" w:cs="Times New Roman"/>
        </w:rPr>
        <w:t>yuan Tian</w:t>
      </w:r>
      <w:r>
        <w:rPr>
          <w:rFonts w:ascii="Times New Roman" w:hAnsi="Times New Roman" w:cs="Times New Roman"/>
          <w:vertAlign w:val="superscript"/>
        </w:rPr>
        <w:t>4</w:t>
      </w:r>
      <w:r w:rsidRPr="00423B82">
        <w:rPr>
          <w:rFonts w:ascii="Times New Roman" w:hAnsi="Times New Roman" w:cs="Times New Roman"/>
        </w:rPr>
        <w:t>,</w:t>
      </w:r>
      <w:r w:rsidRPr="00423B82">
        <w:rPr>
          <w:rFonts w:ascii="Times New Roman" w:hAnsi="Times New Roman" w:cs="Times New Roman" w:hint="eastAsia"/>
        </w:rPr>
        <w:t xml:space="preserve"> </w:t>
      </w:r>
      <w:proofErr w:type="spellStart"/>
      <w:r w:rsidRPr="00423B82">
        <w:rPr>
          <w:rFonts w:ascii="Times New Roman" w:hAnsi="Times New Roman" w:cs="Times New Roman" w:hint="eastAsia"/>
        </w:rPr>
        <w:t>Yizhen</w:t>
      </w:r>
      <w:proofErr w:type="spellEnd"/>
      <w:r w:rsidRPr="00423B82">
        <w:rPr>
          <w:rFonts w:ascii="Times New Roman" w:hAnsi="Times New Roman" w:cs="Times New Roman" w:hint="eastAsia"/>
        </w:rPr>
        <w:t xml:space="preserve"> Li</w:t>
      </w:r>
      <w:r>
        <w:rPr>
          <w:rFonts w:ascii="Times New Roman" w:hAnsi="Times New Roman" w:cs="Times New Roman"/>
          <w:vertAlign w:val="superscript"/>
        </w:rPr>
        <w:t>5</w:t>
      </w:r>
      <w:r w:rsidRPr="00423B82">
        <w:rPr>
          <w:rFonts w:ascii="Times New Roman" w:hAnsi="Times New Roman" w:cs="Times New Roman" w:hint="eastAsia"/>
        </w:rPr>
        <w:t>,</w:t>
      </w:r>
      <w:r w:rsidRPr="00423B82">
        <w:rPr>
          <w:rFonts w:ascii="Times New Roman" w:hAnsi="Times New Roman" w:cs="Times New Roman"/>
        </w:rPr>
        <w:t xml:space="preserve"> </w:t>
      </w:r>
      <w:r w:rsidRPr="00423B82">
        <w:rPr>
          <w:rFonts w:ascii="Times New Roman" w:hAnsi="Times New Roman" w:cs="Times New Roman" w:hint="eastAsia"/>
        </w:rPr>
        <w:t>Sheng Xiao</w:t>
      </w:r>
      <w:r w:rsidRPr="00423B82">
        <w:rPr>
          <w:rFonts w:ascii="Times New Roman" w:hAnsi="Times New Roman" w:cs="Times New Roman"/>
          <w:vertAlign w:val="superscript"/>
        </w:rPr>
        <w:t>7</w:t>
      </w:r>
      <w:r w:rsidRPr="00423B82">
        <w:rPr>
          <w:rFonts w:ascii="Times New Roman" w:hAnsi="Times New Roman" w:cs="Times New Roman" w:hint="eastAsia"/>
        </w:rPr>
        <w:t xml:space="preserve">, </w:t>
      </w:r>
      <w:proofErr w:type="spellStart"/>
      <w:r w:rsidRPr="00423B82">
        <w:rPr>
          <w:rFonts w:ascii="Times New Roman" w:hAnsi="Times New Roman" w:cs="Times New Roman" w:hint="eastAsia"/>
        </w:rPr>
        <w:t>Shaoyan</w:t>
      </w:r>
      <w:proofErr w:type="spellEnd"/>
      <w:r w:rsidRPr="00423B82">
        <w:rPr>
          <w:rFonts w:ascii="Times New Roman" w:hAnsi="Times New Roman" w:cs="Times New Roman" w:hint="eastAsia"/>
        </w:rPr>
        <w:t xml:space="preserve"> Hu</w:t>
      </w:r>
      <w:r w:rsidRPr="00423B82">
        <w:rPr>
          <w:rFonts w:ascii="Times New Roman" w:hAnsi="Times New Roman" w:cs="Times New Roman" w:hint="eastAsia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5</w:t>
      </w:r>
    </w:p>
    <w:p w:rsidR="001F2205" w:rsidRPr="001F2205" w:rsidRDefault="001F2205" w:rsidP="001F2205">
      <w:pPr>
        <w:pStyle w:val="a6"/>
        <w:rPr>
          <w:rFonts w:ascii="Times New Roman" w:hAnsi="Times New Roman" w:cs="Times New Roman"/>
        </w:rPr>
      </w:pPr>
      <w:r w:rsidRPr="001F2205">
        <w:rPr>
          <w:rFonts w:ascii="Times New Roman" w:hAnsi="Times New Roman" w:cs="Times New Roman" w:hint="eastAsia"/>
          <w:vertAlign w:val="superscript"/>
        </w:rPr>
        <w:t>1</w:t>
      </w:r>
      <w:r w:rsidRPr="001F2205">
        <w:rPr>
          <w:rFonts w:ascii="Times New Roman" w:hAnsi="Times New Roman" w:cs="Times New Roman" w:hint="eastAsia"/>
        </w:rPr>
        <w:t>Department of Hematology &amp;</w:t>
      </w:r>
      <w:r w:rsidRPr="001F2205">
        <w:rPr>
          <w:rFonts w:ascii="Times New Roman" w:hAnsi="Times New Roman" w:cs="Times New Roman"/>
        </w:rPr>
        <w:t xml:space="preserve"> </w:t>
      </w:r>
      <w:r w:rsidRPr="001F2205">
        <w:rPr>
          <w:rFonts w:ascii="Times New Roman" w:hAnsi="Times New Roman" w:cs="Times New Roman" w:hint="eastAsia"/>
        </w:rPr>
        <w:t>Oncology, Children</w:t>
      </w:r>
      <w:r w:rsidRPr="001F2205">
        <w:rPr>
          <w:rFonts w:ascii="Times New Roman" w:hAnsi="Times New Roman" w:cs="Times New Roman"/>
        </w:rPr>
        <w:t>’</w:t>
      </w:r>
      <w:r w:rsidRPr="001F2205">
        <w:rPr>
          <w:rFonts w:ascii="Times New Roman" w:hAnsi="Times New Roman" w:cs="Times New Roman" w:hint="eastAsia"/>
        </w:rPr>
        <w:t>s Hospital of Soochow University, Suzhou</w:t>
      </w:r>
      <w:r w:rsidRPr="001F2205"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 w:hint="eastAsia"/>
        </w:rPr>
        <w:t xml:space="preserve"> China</w:t>
      </w:r>
      <w:r w:rsidRPr="001F2205"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 w:hint="eastAsia"/>
        </w:rPr>
        <w:t>2</w:t>
      </w:r>
      <w:r w:rsidRPr="001F2205">
        <w:rPr>
          <w:rFonts w:ascii="Times New Roman" w:hAnsi="Times New Roman" w:cs="Times New Roman"/>
        </w:rPr>
        <w:t>15000</w:t>
      </w:r>
      <w:r>
        <w:rPr>
          <w:rFonts w:ascii="Times New Roman" w:hAnsi="Times New Roman" w:cs="Times New Roman" w:hint="eastAsia"/>
        </w:rPr>
        <w:t>,</w:t>
      </w:r>
      <w:r w:rsidRPr="001F2205">
        <w:rPr>
          <w:rFonts w:ascii="Times New Roman" w:hAnsi="Times New Roman" w:cs="Times New Roman"/>
          <w:vertAlign w:val="superscript"/>
        </w:rPr>
        <w:t>2</w:t>
      </w:r>
      <w:r w:rsidRPr="001F2205">
        <w:rPr>
          <w:rFonts w:ascii="Times New Roman" w:hAnsi="Times New Roman" w:cs="Times New Roman"/>
        </w:rPr>
        <w:t>Advanced Molecular Pathology Institute of Soochow University and SANO, Suzhou, China</w:t>
      </w:r>
      <w:r w:rsidRPr="001F2205">
        <w:rPr>
          <w:rFonts w:ascii="Times New Roman" w:hAnsi="Times New Roman" w:cs="Times New Roman" w:hint="eastAsia"/>
        </w:rPr>
        <w:t>,</w:t>
      </w:r>
      <w:r w:rsidRPr="001F2205">
        <w:rPr>
          <w:rFonts w:ascii="Times New Roman" w:hAnsi="Times New Roman" w:cs="Times New Roman"/>
        </w:rPr>
        <w:t>215123</w:t>
      </w:r>
      <w:r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/>
          <w:vertAlign w:val="superscript"/>
        </w:rPr>
        <w:t>3</w:t>
      </w:r>
      <w:r w:rsidRPr="001F2205">
        <w:rPr>
          <w:rFonts w:ascii="Times New Roman" w:hAnsi="Times New Roman" w:cs="Times New Roman"/>
        </w:rPr>
        <w:t>Suzhou Sano Precision Medicine Ltd, Suzhou, China,215123</w:t>
      </w:r>
      <w:r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/>
          <w:vertAlign w:val="superscript"/>
        </w:rPr>
        <w:t>4</w:t>
      </w:r>
      <w:r w:rsidRPr="001F2205">
        <w:rPr>
          <w:rFonts w:ascii="Times New Roman" w:hAnsi="Times New Roman" w:cs="Times New Roman" w:hint="eastAsia"/>
        </w:rPr>
        <w:t>Pediatric Clinical Research Institute, Children</w:t>
      </w:r>
      <w:r w:rsidRPr="001F2205">
        <w:rPr>
          <w:rFonts w:ascii="Times New Roman" w:hAnsi="Times New Roman" w:cs="Times New Roman"/>
        </w:rPr>
        <w:t>’</w:t>
      </w:r>
      <w:r w:rsidRPr="001F2205">
        <w:rPr>
          <w:rFonts w:ascii="Times New Roman" w:hAnsi="Times New Roman" w:cs="Times New Roman" w:hint="eastAsia"/>
        </w:rPr>
        <w:t>s Hospital of Soochow University, Suzhou</w:t>
      </w:r>
      <w:r w:rsidRPr="001F2205"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 w:hint="eastAsia"/>
        </w:rPr>
        <w:t xml:space="preserve"> China</w:t>
      </w:r>
      <w:r w:rsidRPr="001F2205">
        <w:rPr>
          <w:rFonts w:ascii="Times New Roman" w:hAnsi="Times New Roman" w:cs="Times New Roman"/>
        </w:rPr>
        <w:t>,215000</w:t>
      </w:r>
      <w:r>
        <w:rPr>
          <w:rFonts w:ascii="Times New Roman" w:hAnsi="Times New Roman" w:cs="Times New Roman" w:hint="eastAsia"/>
        </w:rPr>
        <w:t>,</w:t>
      </w:r>
      <w:r w:rsidRPr="001F2205">
        <w:rPr>
          <w:rFonts w:ascii="Times New Roman" w:hAnsi="Times New Roman" w:cs="Times New Roman"/>
          <w:vertAlign w:val="superscript"/>
        </w:rPr>
        <w:t>5</w:t>
      </w:r>
      <w:r w:rsidRPr="001F2205">
        <w:rPr>
          <w:rFonts w:ascii="Times New Roman" w:hAnsi="Times New Roman" w:cs="Times New Roman" w:hint="eastAsia"/>
        </w:rPr>
        <w:t xml:space="preserve">Jiangsu Pediatric </w:t>
      </w:r>
      <w:r w:rsidRPr="001F2205">
        <w:rPr>
          <w:rFonts w:ascii="Times New Roman" w:hAnsi="Times New Roman" w:cs="Times New Roman"/>
        </w:rPr>
        <w:t>Hematology &amp; Oncology</w:t>
      </w:r>
      <w:r w:rsidRPr="001F2205">
        <w:rPr>
          <w:rFonts w:ascii="Times New Roman" w:hAnsi="Times New Roman" w:cs="Times New Roman" w:hint="eastAsia"/>
        </w:rPr>
        <w:t xml:space="preserve"> Center,</w:t>
      </w:r>
      <w:r w:rsidRPr="001F2205">
        <w:rPr>
          <w:rFonts w:ascii="Times New Roman" w:hAnsi="Times New Roman" w:cs="Times New Roman"/>
        </w:rPr>
        <w:t xml:space="preserve"> </w:t>
      </w:r>
      <w:r w:rsidRPr="001F2205">
        <w:rPr>
          <w:rFonts w:ascii="Times New Roman" w:hAnsi="Times New Roman" w:cs="Times New Roman" w:hint="eastAsia"/>
        </w:rPr>
        <w:t>Suzhou</w:t>
      </w:r>
      <w:r w:rsidRPr="001F2205"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 w:hint="eastAsia"/>
        </w:rPr>
        <w:t xml:space="preserve"> China, 215000</w:t>
      </w:r>
      <w:r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/>
          <w:vertAlign w:val="superscript"/>
        </w:rPr>
        <w:t>6</w:t>
      </w:r>
      <w:r w:rsidRPr="001F2205">
        <w:rPr>
          <w:rFonts w:ascii="Times New Roman" w:hAnsi="Times New Roman" w:cs="Times New Roman" w:hint="eastAsia"/>
        </w:rPr>
        <w:t>Department of Intensive Care Unit, Children</w:t>
      </w:r>
      <w:r w:rsidRPr="001F2205">
        <w:rPr>
          <w:rFonts w:ascii="Times New Roman" w:hAnsi="Times New Roman" w:cs="Times New Roman"/>
        </w:rPr>
        <w:t>’</w:t>
      </w:r>
      <w:r w:rsidRPr="001F2205">
        <w:rPr>
          <w:rFonts w:ascii="Times New Roman" w:hAnsi="Times New Roman" w:cs="Times New Roman" w:hint="eastAsia"/>
        </w:rPr>
        <w:t>s Hospital of Soochow University, Suzhou</w:t>
      </w:r>
      <w:r w:rsidRPr="001F2205">
        <w:rPr>
          <w:rFonts w:ascii="Times New Roman" w:hAnsi="Times New Roman" w:cs="Times New Roman"/>
        </w:rPr>
        <w:t>,</w:t>
      </w:r>
      <w:r w:rsidRPr="001F2205">
        <w:rPr>
          <w:rFonts w:ascii="Times New Roman" w:hAnsi="Times New Roman" w:cs="Times New Roman" w:hint="eastAsia"/>
        </w:rPr>
        <w:t xml:space="preserve"> China</w:t>
      </w:r>
      <w:r w:rsidRPr="001F2205">
        <w:rPr>
          <w:rFonts w:ascii="Times New Roman" w:hAnsi="Times New Roman" w:cs="Times New Roman"/>
        </w:rPr>
        <w:t>,215000</w:t>
      </w:r>
      <w:r>
        <w:rPr>
          <w:rFonts w:ascii="Times New Roman" w:hAnsi="Times New Roman" w:cs="Times New Roman" w:hint="eastAsia"/>
        </w:rPr>
        <w:t>,</w:t>
      </w:r>
      <w:r w:rsidRPr="001F2205">
        <w:rPr>
          <w:rFonts w:ascii="Times New Roman" w:hAnsi="Times New Roman" w:cs="Times New Roman"/>
          <w:vertAlign w:val="superscript"/>
        </w:rPr>
        <w:t>7</w:t>
      </w:r>
      <w:r w:rsidRPr="001F2205">
        <w:rPr>
          <w:rFonts w:ascii="Times New Roman" w:hAnsi="Times New Roman" w:cs="Times New Roman"/>
        </w:rPr>
        <w:t>Department of Pathology, Brigham and Women's Hospital, Harvard Medical School, Boston, MA, 02115, USA</w:t>
      </w:r>
    </w:p>
    <w:bookmarkEnd w:id="7"/>
    <w:bookmarkEnd w:id="8"/>
    <w:bookmarkEnd w:id="9"/>
    <w:bookmarkEnd w:id="10"/>
    <w:p w:rsidR="008209D7" w:rsidRPr="00D13F4E" w:rsidRDefault="008209D7" w:rsidP="008209D7">
      <w:pPr>
        <w:pStyle w:val="a6"/>
        <w:rPr>
          <w:rFonts w:ascii="Times New Roman" w:hAnsi="Times New Roman" w:cs="Times New Roman"/>
        </w:rPr>
      </w:pPr>
      <w:r w:rsidRPr="00D13F4E">
        <w:rPr>
          <w:rFonts w:ascii="Times New Roman" w:hAnsi="Times New Roman" w:cs="Times New Roman" w:hint="eastAsia"/>
        </w:rPr>
        <w:t>*</w:t>
      </w:r>
      <w:r w:rsidRPr="00D13F4E">
        <w:rPr>
          <w:rFonts w:ascii="Times New Roman" w:hAnsi="Times New Roman" w:cs="Times New Roman"/>
        </w:rPr>
        <w:t xml:space="preserve">Equal first authorship </w:t>
      </w:r>
    </w:p>
    <w:p w:rsidR="00B32A4A" w:rsidRDefault="00000000">
      <w:pPr>
        <w:pStyle w:val="a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Material and Methods </w:t>
      </w:r>
    </w:p>
    <w:p w:rsidR="00B32A4A" w:rsidRDefault="00000000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Patients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This study contained 97 continuous pediatric patients diagnosed with B-ALL at the Children's Hospital of Soochow University from June 2023 to January 2024. Informed consent was obtained from all patients following the institutional guidelines.</w:t>
      </w:r>
    </w:p>
    <w:p w:rsidR="008209D7" w:rsidRDefault="00000000" w:rsidP="008209D7">
      <w:pPr>
        <w:pStyle w:val="a6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Diagnosis</w:t>
      </w:r>
      <w:r>
        <w:rPr>
          <w:rFonts w:ascii="Times New Roman" w:hAnsi="Times New Roman" w:cs="Times New Roman"/>
          <w:i/>
          <w:iCs/>
        </w:rPr>
        <w:t>:</w:t>
      </w:r>
      <w:r>
        <w:rPr>
          <w:rFonts w:ascii="Times New Roman" w:hAnsi="Times New Roman" w:cs="Times New Roman"/>
        </w:rPr>
        <w:t xml:space="preserve"> </w:t>
      </w:r>
      <w:bookmarkStart w:id="13" w:name="OLE_LINK53"/>
      <w:bookmarkStart w:id="14" w:name="OLE_LINK54"/>
      <w:r w:rsidR="008209D7">
        <w:rPr>
          <w:rFonts w:ascii="Times New Roman" w:hAnsi="Times New Roman" w:cs="Times New Roman"/>
        </w:rPr>
        <w:t xml:space="preserve">All patients underwent standard MICM diagnostic procedures on bone marrow specimens, which included cytomorphology by bone marrow smear, immunophenotyping by flow cytometry, chromosome aberration analysis by karyotyping (R-banding), targeted DNA NGS, and transcriptome analysis. </w:t>
      </w:r>
      <w:r w:rsidR="008209D7" w:rsidRPr="00F462D8">
        <w:rPr>
          <w:rFonts w:ascii="Times New Roman" w:hAnsi="Times New Roman" w:cs="Times New Roman"/>
        </w:rPr>
        <w:t>The diagnosis was established in accordance with the criteria specified in the 5th edition of the WHO Classification of Hematolymphoid Tumors.</w:t>
      </w:r>
      <w:bookmarkEnd w:id="13"/>
      <w:bookmarkEnd w:id="14"/>
    </w:p>
    <w:p w:rsidR="008209D7" w:rsidRPr="008209D7" w:rsidRDefault="00000000" w:rsidP="008209D7">
      <w:pPr>
        <w:pStyle w:val="a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>Risk assessment</w:t>
      </w:r>
      <w:r>
        <w:rPr>
          <w:rFonts w:ascii="Times New Roman" w:hAnsi="Times New Roman" w:cs="Times New Roman"/>
        </w:rPr>
        <w:t xml:space="preserve">: </w:t>
      </w:r>
      <w:r w:rsidR="008209D7">
        <w:rPr>
          <w:rFonts w:ascii="Times New Roman" w:hAnsi="Times New Roman" w:cs="Times New Roman"/>
        </w:rPr>
        <w:t>Patients with B-ALL aged 1 to &lt;10 years were classified as low-risk (LR) if they met the following criteria: leukocyte count &lt;50 × 10</w:t>
      </w:r>
      <w:r w:rsidR="008209D7">
        <w:rPr>
          <w:rFonts w:ascii="Times New Roman" w:hAnsi="Times New Roman" w:cs="Times New Roman"/>
          <w:vertAlign w:val="superscript"/>
        </w:rPr>
        <w:t>9</w:t>
      </w:r>
      <w:r w:rsidR="008209D7">
        <w:rPr>
          <w:rFonts w:ascii="Times New Roman" w:hAnsi="Times New Roman" w:cs="Times New Roman"/>
        </w:rPr>
        <w:t xml:space="preserve">/L, </w:t>
      </w:r>
      <w:proofErr w:type="spellStart"/>
      <w:r w:rsidR="008209D7">
        <w:rPr>
          <w:rFonts w:ascii="Times New Roman" w:hAnsi="Times New Roman" w:cs="Times New Roman"/>
        </w:rPr>
        <w:t>hyperdiploid</w:t>
      </w:r>
      <w:proofErr w:type="spellEnd"/>
      <w:r w:rsidR="008209D7">
        <w:rPr>
          <w:rFonts w:ascii="Times New Roman" w:hAnsi="Times New Roman" w:cs="Times New Roman"/>
        </w:rPr>
        <w:t xml:space="preserve"> karyotype, or</w:t>
      </w:r>
      <w:r w:rsidR="008209D7">
        <w:rPr>
          <w:rFonts w:ascii="Times New Roman" w:hAnsi="Times New Roman" w:cs="Times New Roman"/>
          <w:i/>
          <w:iCs/>
        </w:rPr>
        <w:t xml:space="preserve"> </w:t>
      </w:r>
      <w:r w:rsidR="008209D7">
        <w:rPr>
          <w:rFonts w:ascii="Times New Roman" w:hAnsi="Times New Roman" w:cs="Times New Roman"/>
        </w:rPr>
        <w:t xml:space="preserve">the presence of </w:t>
      </w:r>
      <w:r w:rsidR="008209D7">
        <w:rPr>
          <w:rFonts w:ascii="Times New Roman" w:hAnsi="Times New Roman" w:cs="Times New Roman"/>
          <w:i/>
          <w:iCs/>
        </w:rPr>
        <w:t>ETV</w:t>
      </w:r>
      <w:proofErr w:type="gramStart"/>
      <w:r w:rsidR="008209D7">
        <w:rPr>
          <w:rFonts w:ascii="Times New Roman" w:hAnsi="Times New Roman" w:cs="Times New Roman"/>
          <w:i/>
          <w:iCs/>
        </w:rPr>
        <w:t>6::</w:t>
      </w:r>
      <w:proofErr w:type="gramEnd"/>
      <w:r w:rsidR="008209D7">
        <w:rPr>
          <w:rFonts w:ascii="Times New Roman" w:hAnsi="Times New Roman" w:cs="Times New Roman"/>
          <w:i/>
          <w:iCs/>
        </w:rPr>
        <w:t xml:space="preserve">RUNX1 </w:t>
      </w:r>
      <w:r w:rsidR="008209D7">
        <w:rPr>
          <w:rFonts w:ascii="Times New Roman" w:hAnsi="Times New Roman" w:cs="Times New Roman"/>
        </w:rPr>
        <w:t>fusion, and no central nervous system (CNS) or testicular involvement. Additionally, minimal residual disease (MRD) &lt;1× 10</w:t>
      </w:r>
      <w:r w:rsidR="008209D7">
        <w:rPr>
          <w:rFonts w:ascii="Times New Roman" w:hAnsi="Times New Roman" w:cs="Times New Roman"/>
          <w:vertAlign w:val="superscript"/>
        </w:rPr>
        <w:t>-2</w:t>
      </w:r>
      <w:r w:rsidR="008209D7">
        <w:rPr>
          <w:rFonts w:ascii="Times New Roman" w:hAnsi="Times New Roman" w:cs="Times New Roman"/>
        </w:rPr>
        <w:t xml:space="preserve"> on day 19 and &lt;1× 10</w:t>
      </w:r>
      <w:r w:rsidR="008209D7">
        <w:rPr>
          <w:rFonts w:ascii="Times New Roman" w:hAnsi="Times New Roman" w:cs="Times New Roman"/>
          <w:vertAlign w:val="superscript"/>
        </w:rPr>
        <w:t xml:space="preserve">-4 </w:t>
      </w:r>
      <w:r w:rsidR="008209D7">
        <w:rPr>
          <w:rFonts w:ascii="Times New Roman" w:hAnsi="Times New Roman" w:cs="Times New Roman"/>
        </w:rPr>
        <w:t>on day 46 of induction were required. High-risk (HR) patients included those with leukocyte count ≥300 × 10</w:t>
      </w:r>
      <w:r w:rsidR="008209D7">
        <w:rPr>
          <w:rFonts w:ascii="Times New Roman" w:hAnsi="Times New Roman" w:cs="Times New Roman"/>
          <w:vertAlign w:val="superscript"/>
        </w:rPr>
        <w:t>9</w:t>
      </w:r>
      <w:r w:rsidR="008209D7">
        <w:rPr>
          <w:rFonts w:ascii="Times New Roman" w:hAnsi="Times New Roman" w:cs="Times New Roman"/>
        </w:rPr>
        <w:t xml:space="preserve">/L, the </w:t>
      </w:r>
      <w:r w:rsidR="008209D7">
        <w:rPr>
          <w:rFonts w:ascii="Times New Roman" w:hAnsi="Times New Roman" w:cs="Times New Roman"/>
          <w:i/>
          <w:iCs/>
        </w:rPr>
        <w:t>TCF</w:t>
      </w:r>
      <w:proofErr w:type="gramStart"/>
      <w:r w:rsidR="008209D7">
        <w:rPr>
          <w:rFonts w:ascii="Times New Roman" w:hAnsi="Times New Roman" w:cs="Times New Roman"/>
          <w:i/>
          <w:iCs/>
        </w:rPr>
        <w:t>3::</w:t>
      </w:r>
      <w:proofErr w:type="gramEnd"/>
      <w:r w:rsidR="008209D7">
        <w:rPr>
          <w:rFonts w:ascii="Times New Roman" w:hAnsi="Times New Roman" w:cs="Times New Roman"/>
          <w:i/>
          <w:iCs/>
        </w:rPr>
        <w:t>HLF</w:t>
      </w:r>
      <w:r w:rsidR="008209D7">
        <w:rPr>
          <w:rFonts w:ascii="Times New Roman" w:hAnsi="Times New Roman" w:cs="Times New Roman"/>
        </w:rPr>
        <w:t xml:space="preserve"> fusion, MRD ≥1× 10</w:t>
      </w:r>
      <w:r w:rsidR="008209D7">
        <w:rPr>
          <w:rFonts w:ascii="Times New Roman" w:hAnsi="Times New Roman" w:cs="Times New Roman"/>
          <w:vertAlign w:val="superscript"/>
        </w:rPr>
        <w:t>-2</w:t>
      </w:r>
      <w:r w:rsidR="008209D7">
        <w:rPr>
          <w:rFonts w:ascii="Times New Roman" w:hAnsi="Times New Roman" w:cs="Times New Roman"/>
        </w:rPr>
        <w:t xml:space="preserve"> (or ≥5% blasts without suitable markers) on day 46, or infants &lt;6 months with </w:t>
      </w:r>
      <w:r w:rsidR="008209D7">
        <w:rPr>
          <w:rFonts w:ascii="Times New Roman" w:hAnsi="Times New Roman" w:cs="Times New Roman"/>
          <w:i/>
          <w:iCs/>
        </w:rPr>
        <w:t>KMT2A</w:t>
      </w:r>
      <w:r w:rsidR="008209D7">
        <w:rPr>
          <w:rFonts w:ascii="Times New Roman" w:hAnsi="Times New Roman" w:cs="Times New Roman"/>
        </w:rPr>
        <w:t xml:space="preserve"> rearrangement. </w:t>
      </w:r>
      <w:r w:rsidR="008209D7" w:rsidRPr="00A34200">
        <w:rPr>
          <w:rFonts w:ascii="Times New Roman" w:hAnsi="Times New Roman" w:cs="Times New Roman"/>
        </w:rPr>
        <w:t xml:space="preserve">Patients not </w:t>
      </w:r>
      <w:r w:rsidR="008209D7">
        <w:rPr>
          <w:rFonts w:ascii="Times New Roman" w:hAnsi="Times New Roman" w:cs="Times New Roman"/>
        </w:rPr>
        <w:t xml:space="preserve">meeting the LR or HR classifications criteria </w:t>
      </w:r>
      <w:r w:rsidR="008209D7" w:rsidRPr="00A34200">
        <w:rPr>
          <w:rFonts w:ascii="Times New Roman" w:hAnsi="Times New Roman" w:cs="Times New Roman"/>
        </w:rPr>
        <w:t>are classified as intermediate-risk (IR).</w:t>
      </w:r>
    </w:p>
    <w:p w:rsidR="008209D7" w:rsidRDefault="00000000" w:rsidP="008209D7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  <w:i/>
          <w:iCs/>
        </w:rPr>
        <w:t>Tr</w:t>
      </w:r>
      <w:r>
        <w:rPr>
          <w:rFonts w:ascii="Times New Roman" w:hAnsi="Times New Roman" w:cs="Times New Roman"/>
          <w:b/>
          <w:bCs/>
          <w:i/>
          <w:iCs/>
        </w:rPr>
        <w:t>eatment:</w:t>
      </w:r>
      <w:r>
        <w:rPr>
          <w:rFonts w:ascii="Times New Roman" w:hAnsi="Times New Roman" w:cs="Times New Roman"/>
        </w:rPr>
        <w:t xml:space="preserve"> </w:t>
      </w:r>
      <w:r w:rsidR="008209D7">
        <w:rPr>
          <w:rFonts w:ascii="Times New Roman" w:hAnsi="Times New Roman" w:cs="Times New Roman"/>
        </w:rPr>
        <w:t xml:space="preserve">All patients received dexamethasone for the first 4 days, a combination of </w:t>
      </w:r>
      <w:proofErr w:type="spellStart"/>
      <w:r w:rsidR="008209D7">
        <w:rPr>
          <w:rFonts w:ascii="Times New Roman" w:hAnsi="Times New Roman" w:cs="Times New Roman"/>
        </w:rPr>
        <w:t>methylprednisone</w:t>
      </w:r>
      <w:proofErr w:type="spellEnd"/>
      <w:r w:rsidR="008209D7">
        <w:rPr>
          <w:rFonts w:ascii="Times New Roman" w:hAnsi="Times New Roman" w:cs="Times New Roman"/>
        </w:rPr>
        <w:t xml:space="preserve">, daunorubicin, vincristine, and </w:t>
      </w:r>
      <w:proofErr w:type="spellStart"/>
      <w:r w:rsidR="008209D7">
        <w:rPr>
          <w:rFonts w:ascii="Times New Roman" w:hAnsi="Times New Roman" w:cs="Times New Roman"/>
        </w:rPr>
        <w:t>perasparaginase</w:t>
      </w:r>
      <w:proofErr w:type="spellEnd"/>
      <w:r w:rsidR="008209D7">
        <w:rPr>
          <w:rFonts w:ascii="Times New Roman" w:hAnsi="Times New Roman" w:cs="Times New Roman"/>
        </w:rPr>
        <w:t xml:space="preserve"> from days 5-28, and a combination of cyclophosphamide, 6-mercaptopurine, and cytarabine from days 29-35. Patients with ≥1× 10</w:t>
      </w:r>
      <w:r w:rsidR="008209D7">
        <w:rPr>
          <w:rFonts w:ascii="Times New Roman" w:hAnsi="Times New Roman" w:cs="Times New Roman"/>
          <w:vertAlign w:val="superscript"/>
        </w:rPr>
        <w:t xml:space="preserve">-4 </w:t>
      </w:r>
      <w:r w:rsidR="008209D7">
        <w:rPr>
          <w:rFonts w:ascii="Times New Roman" w:hAnsi="Times New Roman" w:cs="Times New Roman"/>
        </w:rPr>
        <w:t xml:space="preserve">MRD on day 19 received additional cycle of cyclophosphamide, 6-mercaptopurine, vincristine, cytarabine, and </w:t>
      </w:r>
      <w:proofErr w:type="spellStart"/>
      <w:r w:rsidR="008209D7">
        <w:rPr>
          <w:rFonts w:ascii="Times New Roman" w:hAnsi="Times New Roman" w:cs="Times New Roman"/>
        </w:rPr>
        <w:t>perasparaginase</w:t>
      </w:r>
      <w:proofErr w:type="spellEnd"/>
      <w:r w:rsidR="008209D7">
        <w:rPr>
          <w:rFonts w:ascii="Times New Roman" w:hAnsi="Times New Roman" w:cs="Times New Roman"/>
        </w:rPr>
        <w:t xml:space="preserve"> from days 50 to 57. Consolidation therapy included four courses of methotrexate and daily 6-mercaptopurine</w:t>
      </w:r>
      <w:r w:rsidR="00B0683D">
        <w:rPr>
          <w:rFonts w:ascii="Times New Roman" w:hAnsi="Times New Roman" w:cs="Times New Roman"/>
        </w:rPr>
        <w:t xml:space="preserve"> (Table S</w:t>
      </w:r>
      <w:r w:rsidR="0021653A">
        <w:rPr>
          <w:rFonts w:ascii="Times New Roman" w:hAnsi="Times New Roman" w:cs="Times New Roman"/>
        </w:rPr>
        <w:t>2</w:t>
      </w:r>
      <w:r w:rsidR="00B0683D">
        <w:rPr>
          <w:rFonts w:ascii="Times New Roman" w:hAnsi="Times New Roman" w:cs="Times New Roman"/>
        </w:rPr>
        <w:t>)</w:t>
      </w:r>
      <w:r w:rsidR="008209D7">
        <w:rPr>
          <w:rFonts w:ascii="Times New Roman" w:hAnsi="Times New Roman" w:cs="Times New Roman"/>
        </w:rPr>
        <w:t xml:space="preserve">. </w:t>
      </w:r>
      <w:r w:rsidR="008209D7" w:rsidRPr="00A63F06">
        <w:rPr>
          <w:rFonts w:ascii="Times New Roman" w:hAnsi="Times New Roman" w:cs="Times New Roman"/>
        </w:rPr>
        <w:t>All patients underwent intrathecal therapy for prophylactic prevention of CNS leukemia</w:t>
      </w:r>
      <w:r w:rsidR="008209D7">
        <w:rPr>
          <w:rFonts w:ascii="Times New Roman" w:hAnsi="Times New Roman" w:cs="Times New Roman"/>
        </w:rPr>
        <w:t xml:space="preserve">, with no cranial irradiation administered </w:t>
      </w:r>
      <w:r w:rsidR="00B0683D">
        <w:rPr>
          <w:rFonts w:ascii="Times New Roman" w:hAnsi="Times New Roman" w:cs="Times New Roman"/>
        </w:rPr>
        <w:t>(Table S</w:t>
      </w:r>
      <w:r w:rsidR="0021653A">
        <w:rPr>
          <w:rFonts w:ascii="Times New Roman" w:hAnsi="Times New Roman" w:cs="Times New Roman"/>
        </w:rPr>
        <w:t>3</w:t>
      </w:r>
      <w:r w:rsidR="00B0683D">
        <w:rPr>
          <w:rFonts w:ascii="Times New Roman" w:hAnsi="Times New Roman" w:cs="Times New Roman"/>
        </w:rPr>
        <w:t xml:space="preserve">). </w:t>
      </w:r>
    </w:p>
    <w:p w:rsidR="005A2C91" w:rsidRDefault="00794850" w:rsidP="008209D7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object w:dxaOrig="20920" w:dyaOrig="5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752.85pt;height:197.85pt;mso-width-percent:0;mso-height-percent:0;mso-width-percent:0;mso-height-percent:0" o:ole="">
            <v:imagedata r:id="rId5" o:title=""/>
          </v:shape>
          <o:OLEObject Type="Embed" ProgID="Excel.Sheet.12" ShapeID="_x0000_i1027" DrawAspect="Content" ObjectID="_1817395164" r:id="rId6"/>
        </w:object>
      </w:r>
    </w:p>
    <w:p w:rsidR="00B0683D" w:rsidRPr="00B0683D" w:rsidRDefault="00B0683D" w:rsidP="008209D7">
      <w:pPr>
        <w:pStyle w:val="a6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924EF" wp14:editId="560AB4C6">
                <wp:simplePos x="0" y="0"/>
                <wp:positionH relativeFrom="column">
                  <wp:posOffset>-149268</wp:posOffset>
                </wp:positionH>
                <wp:positionV relativeFrom="paragraph">
                  <wp:posOffset>-4131</wp:posOffset>
                </wp:positionV>
                <wp:extent cx="9387840" cy="5984240"/>
                <wp:effectExtent l="0" t="0" r="10160" b="1016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7840" cy="5984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77CB" id="矩形 11" o:spid="_x0000_s1026" style="position:absolute;left:0;text-align:left;margin-left:-11.75pt;margin-top:-.35pt;width:739.2pt;height:47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" filled="f" strokecolor="black [3213]" strokeweight="1pt"/>
            </w:pict>
          </mc:Fallback>
        </mc:AlternateContent>
      </w:r>
      <w:r w:rsidR="00794850">
        <w:rPr>
          <w:noProof/>
        </w:rPr>
        <w:object w:dxaOrig="14240" w:dyaOrig="7620" w14:anchorId="34193159">
          <v:shape id="_x0000_i1026" type="#_x0000_t75" alt="" style="width:712.3pt;height:380.95pt;mso-width-percent:0;mso-height-percent:0;mso-width-percent:0;mso-height-percent:0" o:ole="">
            <v:imagedata r:id="rId7" o:title=""/>
          </v:shape>
          <o:OLEObject Type="Embed" ProgID="Excel.Sheet.12" ShapeID="_x0000_i1026" DrawAspect="Content" ObjectID="_1817395165" r:id="rId8"/>
        </w:object>
      </w:r>
    </w:p>
    <w:p w:rsidR="00B32A4A" w:rsidRPr="00B7230F" w:rsidRDefault="00B32A4A" w:rsidP="00B7230F">
      <w:pPr>
        <w:sectPr w:rsidR="00B32A4A" w:rsidRPr="00B7230F" w:rsidSect="003757FF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32AC1" w:rsidRDefault="005A2C91">
      <w:pPr>
        <w:pStyle w:val="a6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1D0046" wp14:editId="2BA04B95">
                <wp:simplePos x="0" y="0"/>
                <wp:positionH relativeFrom="column">
                  <wp:posOffset>-73888</wp:posOffset>
                </wp:positionH>
                <wp:positionV relativeFrom="paragraph">
                  <wp:posOffset>142899</wp:posOffset>
                </wp:positionV>
                <wp:extent cx="6322142" cy="3657600"/>
                <wp:effectExtent l="0" t="0" r="15240" b="1270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2142" cy="365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455B4" id="矩形 29" o:spid="_x0000_s1026" style="position:absolute;left:0;text-align:left;margin-left:-5.8pt;margin-top:11.25pt;width:497.8pt;height:4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" filled="f" strokecolor="black [3213]" strokeweight="1pt"/>
            </w:pict>
          </mc:Fallback>
        </mc:AlternateContent>
      </w:r>
      <w:r w:rsidR="00794850">
        <w:rPr>
          <w:noProof/>
        </w:rPr>
        <w:object w:dxaOrig="9580" w:dyaOrig="5460">
          <v:shape id="_x0000_i1025" type="#_x0000_t75" alt="" style="width:478.85pt;height:273.3pt;mso-width-percent:0;mso-height-percent:0;mso-width-percent:0;mso-height-percent:0" o:ole="">
            <v:imagedata r:id="rId9" o:title=""/>
          </v:shape>
          <o:OLEObject Type="Embed" ProgID="Excel.Sheet.12" ShapeID="_x0000_i1025" DrawAspect="Content" ObjectID="_1817395166" r:id="rId10"/>
        </w:object>
      </w:r>
    </w:p>
    <w:p w:rsidR="00B7230F" w:rsidRDefault="00000000">
      <w:pPr>
        <w:pStyle w:val="a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Figure</w:t>
      </w:r>
    </w:p>
    <w:p w:rsidR="00B32A4A" w:rsidRDefault="009B7607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70D857D6" wp14:editId="36AE9B43">
            <wp:extent cx="7536264" cy="4529930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471" cy="454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607" w:rsidRPr="001E0968" w:rsidRDefault="009B7607" w:rsidP="009B7607">
      <w:pPr>
        <w:jc w:val="left"/>
        <w:rPr>
          <w:noProof/>
          <w:sz w:val="20"/>
          <w:szCs w:val="20"/>
        </w:rPr>
      </w:pPr>
      <w:bookmarkStart w:id="15" w:name="OLE_LINK932"/>
      <w:bookmarkStart w:id="16" w:name="OLE_LINK933"/>
      <w:r w:rsidRPr="00996D7D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F</w:t>
      </w:r>
      <w:r w:rsidRPr="00996D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igure S1. </w:t>
      </w:r>
      <w:r w:rsidRPr="00996D7D">
        <w:rPr>
          <w:rFonts w:ascii="Times New Roman" w:hAnsi="Times New Roman" w:cs="Times New Roman"/>
          <w:b/>
          <w:bCs/>
          <w:sz w:val="20"/>
          <w:szCs w:val="20"/>
        </w:rPr>
        <w:t xml:space="preserve">Immunophenotypic characteristics of B-ALL patients with </w:t>
      </w:r>
      <w:r w:rsidRPr="00996D7D">
        <w:rPr>
          <w:rFonts w:ascii="Times New Roman" w:hAnsi="Times New Roman" w:cs="Times New Roman"/>
          <w:b/>
          <w:bCs/>
          <w:i/>
          <w:iCs/>
          <w:sz w:val="20"/>
          <w:szCs w:val="20"/>
        </w:rPr>
        <w:t>TRA/D</w:t>
      </w:r>
      <w:r w:rsidRPr="00996D7D">
        <w:rPr>
          <w:rFonts w:ascii="Times New Roman" w:hAnsi="Times New Roman" w:cs="Times New Roman"/>
          <w:b/>
          <w:bCs/>
          <w:sz w:val="20"/>
          <w:szCs w:val="20"/>
        </w:rPr>
        <w:t xml:space="preserve"> rearrangement. </w:t>
      </w:r>
      <w:r w:rsidRPr="00996D7D">
        <w:rPr>
          <w:rFonts w:ascii="Times New Roman" w:hAnsi="Times New Roman" w:cs="Times New Roman"/>
          <w:sz w:val="20"/>
          <w:szCs w:val="20"/>
        </w:rPr>
        <w:t xml:space="preserve">Typical histograms showing CD3, CD10, CD19, CD20, CD22, cCD79a, CD13, CD33, and CD34 expression levels indicated as a positive rate (%). X-axis represents fluorescence intensity; Y-axis represents relative cell number; </w:t>
      </w:r>
      <w:bookmarkEnd w:id="15"/>
      <w:bookmarkEnd w:id="16"/>
    </w:p>
    <w:p w:rsidR="00B32A4A" w:rsidRDefault="00000000">
      <w:pPr>
        <w:pStyle w:val="a6"/>
        <w:spacing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Reference </w:t>
      </w:r>
    </w:p>
    <w:p w:rsidR="00B32A4A" w:rsidRPr="00A57EF3" w:rsidRDefault="00000000" w:rsidP="00A57EF3">
      <w:pPr>
        <w:pStyle w:val="a9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bookmarkStart w:id="17" w:name="OLE_LINK79"/>
      <w:bookmarkStart w:id="18" w:name="OLE_LINK80"/>
      <w:r>
        <w:rPr>
          <w:rFonts w:ascii="Times New Roman" w:hAnsi="Times New Roman" w:cs="Times New Roman"/>
          <w:sz w:val="20"/>
          <w:szCs w:val="20"/>
        </w:rPr>
        <w:t>Yang W, Cai J, Shen S,</w:t>
      </w:r>
      <w:r w:rsidR="00A57EF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et al. Pulse therapy with vincristine and dexamethasone for childhood acute lymphoblastic </w:t>
      </w:r>
      <w:proofErr w:type="spellStart"/>
      <w:r>
        <w:rPr>
          <w:rFonts w:ascii="Times New Roman" w:hAnsi="Times New Roman" w:cs="Times New Roman"/>
          <w:sz w:val="20"/>
          <w:szCs w:val="20"/>
        </w:rPr>
        <w:t>leukaemia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(CCCG-ALL-2015): an open-label, </w:t>
      </w:r>
      <w:proofErr w:type="spellStart"/>
      <w:r>
        <w:rPr>
          <w:rFonts w:ascii="Times New Roman" w:hAnsi="Times New Roman" w:cs="Times New Roman"/>
          <w:sz w:val="20"/>
          <w:szCs w:val="20"/>
        </w:rPr>
        <w:t>multicentre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randomised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phase 3, non-inferiority trial. </w:t>
      </w:r>
      <w:r>
        <w:rPr>
          <w:rFonts w:ascii="Times New Roman" w:hAnsi="Times New Roman" w:cs="Times New Roman"/>
          <w:i/>
          <w:iCs/>
          <w:sz w:val="20"/>
          <w:szCs w:val="20"/>
        </w:rPr>
        <w:t>Lancet Oncol</w:t>
      </w:r>
      <w:r>
        <w:rPr>
          <w:rFonts w:ascii="Times New Roman" w:hAnsi="Times New Roman" w:cs="Times New Roman"/>
          <w:sz w:val="20"/>
          <w:szCs w:val="20"/>
        </w:rPr>
        <w:t>. 2021 Sep;22(9):1322-1332</w:t>
      </w:r>
      <w:bookmarkEnd w:id="17"/>
      <w:bookmarkEnd w:id="18"/>
      <w:r w:rsidR="00AE0E94">
        <w:rPr>
          <w:rFonts w:ascii="Times New Roman" w:hAnsi="Times New Roman" w:cs="Times New Roman"/>
          <w:sz w:val="20"/>
          <w:szCs w:val="20"/>
        </w:rPr>
        <w:t>.</w:t>
      </w:r>
    </w:p>
    <w:sectPr w:rsidR="00B32A4A" w:rsidRPr="00A57EF3" w:rsidSect="00B7230F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E4F40"/>
    <w:multiLevelType w:val="multilevel"/>
    <w:tmpl w:val="1CCE4F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2841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NiZGIxMTY1NGY2YTY1N2E2OTBmZTIwYTAyYmQ4ZDUifQ=="/>
  </w:docVars>
  <w:rsids>
    <w:rsidRoot w:val="0027003C"/>
    <w:rsid w:val="00036062"/>
    <w:rsid w:val="00037EA9"/>
    <w:rsid w:val="00045D32"/>
    <w:rsid w:val="00073018"/>
    <w:rsid w:val="00082C72"/>
    <w:rsid w:val="000B7406"/>
    <w:rsid w:val="000F468B"/>
    <w:rsid w:val="001210B1"/>
    <w:rsid w:val="001659AA"/>
    <w:rsid w:val="0019372C"/>
    <w:rsid w:val="00197751"/>
    <w:rsid w:val="001C2A71"/>
    <w:rsid w:val="001C6109"/>
    <w:rsid w:val="001E61E6"/>
    <w:rsid w:val="001F2205"/>
    <w:rsid w:val="0021653A"/>
    <w:rsid w:val="00233AC3"/>
    <w:rsid w:val="0027003C"/>
    <w:rsid w:val="00270ED1"/>
    <w:rsid w:val="0027103A"/>
    <w:rsid w:val="002B6378"/>
    <w:rsid w:val="002F2852"/>
    <w:rsid w:val="003208AC"/>
    <w:rsid w:val="0032221B"/>
    <w:rsid w:val="0034010F"/>
    <w:rsid w:val="003757FF"/>
    <w:rsid w:val="003E22B9"/>
    <w:rsid w:val="003E6049"/>
    <w:rsid w:val="00450F2C"/>
    <w:rsid w:val="004728B2"/>
    <w:rsid w:val="004B6526"/>
    <w:rsid w:val="004C6C7D"/>
    <w:rsid w:val="004D5FD4"/>
    <w:rsid w:val="004E088C"/>
    <w:rsid w:val="00516786"/>
    <w:rsid w:val="00527550"/>
    <w:rsid w:val="00583DE6"/>
    <w:rsid w:val="00591C9C"/>
    <w:rsid w:val="005A2C91"/>
    <w:rsid w:val="005B0077"/>
    <w:rsid w:val="005C01E4"/>
    <w:rsid w:val="005C60E2"/>
    <w:rsid w:val="005E72E3"/>
    <w:rsid w:val="00645C09"/>
    <w:rsid w:val="00677193"/>
    <w:rsid w:val="006B4944"/>
    <w:rsid w:val="00732AC1"/>
    <w:rsid w:val="00791E7E"/>
    <w:rsid w:val="00794850"/>
    <w:rsid w:val="00797AF1"/>
    <w:rsid w:val="008209D7"/>
    <w:rsid w:val="008962B9"/>
    <w:rsid w:val="008E1F19"/>
    <w:rsid w:val="008F11E9"/>
    <w:rsid w:val="008F4D4E"/>
    <w:rsid w:val="0090294A"/>
    <w:rsid w:val="009204EE"/>
    <w:rsid w:val="009425F2"/>
    <w:rsid w:val="009B7607"/>
    <w:rsid w:val="00A30C9D"/>
    <w:rsid w:val="00A51F5C"/>
    <w:rsid w:val="00A57EF3"/>
    <w:rsid w:val="00A60F52"/>
    <w:rsid w:val="00A753F9"/>
    <w:rsid w:val="00A80E68"/>
    <w:rsid w:val="00AA259F"/>
    <w:rsid w:val="00AD7FC1"/>
    <w:rsid w:val="00AE0E94"/>
    <w:rsid w:val="00AF1D74"/>
    <w:rsid w:val="00B0683D"/>
    <w:rsid w:val="00B32A4A"/>
    <w:rsid w:val="00B40F41"/>
    <w:rsid w:val="00B41EB1"/>
    <w:rsid w:val="00B7230F"/>
    <w:rsid w:val="00BA03A0"/>
    <w:rsid w:val="00BC2788"/>
    <w:rsid w:val="00C74680"/>
    <w:rsid w:val="00C86597"/>
    <w:rsid w:val="00CE0B6F"/>
    <w:rsid w:val="00D722A5"/>
    <w:rsid w:val="00DC6C06"/>
    <w:rsid w:val="00E248FB"/>
    <w:rsid w:val="00EB2201"/>
    <w:rsid w:val="00EB52DB"/>
    <w:rsid w:val="00EB5E43"/>
    <w:rsid w:val="00F04B3E"/>
    <w:rsid w:val="00F0783D"/>
    <w:rsid w:val="00FC5BEE"/>
    <w:rsid w:val="135859D7"/>
    <w:rsid w:val="19633CB2"/>
    <w:rsid w:val="287C555E"/>
    <w:rsid w:val="40F86FDE"/>
    <w:rsid w:val="4A633B90"/>
    <w:rsid w:val="5772194B"/>
    <w:rsid w:val="6C613F7C"/>
    <w:rsid w:val="728236DF"/>
    <w:rsid w:val="775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CBFC1"/>
  <w15:docId w15:val="{681371FC-1DBF-2142-AA54-38AEB93C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a">
    <w:name w:val="Revision"/>
    <w:hidden/>
    <w:uiPriority w:val="99"/>
    <w:semiHidden/>
    <w:rsid w:val="00A57EF3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___1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___.xlsx"/><Relationship Id="rId11" Type="http://schemas.openxmlformats.org/officeDocument/2006/relationships/image" Target="media/image4.tif"/><Relationship Id="rId5" Type="http://schemas.openxmlformats.org/officeDocument/2006/relationships/image" Target="media/image1.emf"/><Relationship Id="rId10" Type="http://schemas.openxmlformats.org/officeDocument/2006/relationships/package" Target="embeddings/Microsoft_Excel____2.xls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Jiajia Zheng</dc:creator>
  <cp:lastModifiedBy>Jiajia Zheng</cp:lastModifiedBy>
  <cp:revision>29</cp:revision>
  <dcterms:created xsi:type="dcterms:W3CDTF">2024-09-08T21:58:00Z</dcterms:created>
  <dcterms:modified xsi:type="dcterms:W3CDTF">2025-08-22T11:05:00Z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2BFD1A4476B64FDFAE1A082EE26A7A37_13</vt:lpwstr>
  </property>
  <property fmtid="{D5CDD505-2E9C-101B-9397-08002B2CF9AE}" pid="4" name="GrammarlyDocumentId">
    <vt:lpwstr>c57257144be3734251b8212aa00a8090c0becf8abd049895658398ea068da579</vt:lpwstr>
  </property>
</Properties>
</file>