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CCD56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T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able</w:t>
      </w:r>
      <w:r>
        <w:rPr>
          <w:rFonts w:hint="eastAsia" w:ascii="Times New Roman" w:hAnsi="Times New Roman" w:cs="Times New Roman"/>
          <w:b/>
          <w:bCs/>
        </w:rPr>
        <w:t xml:space="preserve">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4</w:t>
      </w:r>
      <w:bookmarkStart w:id="0" w:name="_Hlk173387606"/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Univariate </w:t>
      </w:r>
      <w:r>
        <w:rPr>
          <w:rFonts w:hint="eastAsia" w:ascii="Times New Roman" w:hAnsi="Times New Roman" w:cs="Times New Roman"/>
          <w:b/>
          <w:bCs/>
        </w:rPr>
        <w:t>analysis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for</w:t>
      </w:r>
      <w:r>
        <w:rPr>
          <w:rFonts w:ascii="Times New Roman" w:hAnsi="Times New Roman" w:cs="Times New Roman"/>
          <w:b/>
          <w:bCs/>
        </w:rPr>
        <w:t xml:space="preserve"> therapeutic efficacy </w:t>
      </w:r>
      <w:r>
        <w:rPr>
          <w:rFonts w:hint="eastAsia" w:ascii="Times New Roman" w:hAnsi="Times New Roman" w:cs="Times New Roman"/>
          <w:b/>
          <w:bCs/>
        </w:rPr>
        <w:t xml:space="preserve">and </w:t>
      </w:r>
      <w:r>
        <w:rPr>
          <w:rFonts w:ascii="Times New Roman" w:hAnsi="Times New Roman" w:cs="Times New Roman"/>
          <w:b/>
          <w:bCs/>
        </w:rPr>
        <w:t xml:space="preserve">overall survival </w:t>
      </w:r>
      <w:r>
        <w:rPr>
          <w:rFonts w:hint="eastAsia" w:ascii="Times New Roman" w:hAnsi="Times New Roman" w:cs="Times New Roman"/>
          <w:b/>
          <w:bCs/>
        </w:rPr>
        <w:t>of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the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enrolled</w:t>
      </w:r>
      <w:r>
        <w:rPr>
          <w:rFonts w:ascii="Times New Roman" w:hAnsi="Times New Roman" w:cs="Times New Roman"/>
          <w:b/>
          <w:bCs/>
        </w:rPr>
        <w:t xml:space="preserve"> patients</w:t>
      </w:r>
      <w:bookmarkEnd w:id="0"/>
      <w:bookmarkStart w:id="1" w:name="_GoBack"/>
      <w:bookmarkEnd w:id="1"/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5"/>
        <w:gridCol w:w="1083"/>
        <w:gridCol w:w="1920"/>
        <w:gridCol w:w="1356"/>
        <w:gridCol w:w="1083"/>
        <w:gridCol w:w="1797"/>
        <w:gridCol w:w="1160"/>
      </w:tblGrid>
      <w:tr w14:paraId="3C26B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5775" w:type="dxa"/>
            <w:vMerge w:val="restart"/>
            <w:tcBorders>
              <w:top w:val="single" w:color="auto" w:sz="4" w:space="0"/>
            </w:tcBorders>
            <w:vAlign w:val="bottom"/>
          </w:tcPr>
          <w:p w14:paraId="674516A8">
            <w:pPr>
              <w:spacing w:line="600" w:lineRule="auto"/>
              <w:jc w:val="center"/>
              <w:rPr>
                <w:rFonts w:hint="eastAsi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</w:rPr>
              <w:t>Variables</w:t>
            </w:r>
          </w:p>
        </w:tc>
        <w:tc>
          <w:tcPr>
            <w:tcW w:w="4359" w:type="dxa"/>
            <w:gridSpan w:val="3"/>
            <w:tcBorders>
              <w:top w:val="single" w:color="auto" w:sz="4" w:space="0"/>
            </w:tcBorders>
            <w:vAlign w:val="bottom"/>
          </w:tcPr>
          <w:p w14:paraId="608328AF">
            <w:pPr>
              <w:jc w:val="center"/>
              <w:rPr>
                <w:rFonts w:hint="eastAsi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</w:rPr>
              <w:t>Progression of BOS</w:t>
            </w:r>
          </w:p>
        </w:tc>
        <w:tc>
          <w:tcPr>
            <w:tcW w:w="4040" w:type="dxa"/>
            <w:gridSpan w:val="3"/>
            <w:tcBorders>
              <w:top w:val="single" w:color="auto" w:sz="4" w:space="0"/>
            </w:tcBorders>
            <w:vAlign w:val="bottom"/>
          </w:tcPr>
          <w:p w14:paraId="22BCB2DE">
            <w:pPr>
              <w:jc w:val="center"/>
              <w:rPr>
                <w:rFonts w:hint="eastAsi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</w:rPr>
              <w:t>OS</w:t>
            </w:r>
          </w:p>
        </w:tc>
      </w:tr>
      <w:tr w14:paraId="4F483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75" w:type="dxa"/>
            <w:vMerge w:val="continue"/>
            <w:tcBorders>
              <w:bottom w:val="single" w:color="auto" w:sz="4" w:space="0"/>
            </w:tcBorders>
            <w:vAlign w:val="bottom"/>
          </w:tcPr>
          <w:p w14:paraId="34D54CE1">
            <w:pPr>
              <w:rPr>
                <w:rFonts w:hint="eastAsia"/>
              </w:rPr>
            </w:pPr>
          </w:p>
        </w:tc>
        <w:tc>
          <w:tcPr>
            <w:tcW w:w="1083" w:type="dxa"/>
            <w:tcBorders>
              <w:bottom w:val="single" w:color="auto" w:sz="4" w:space="0"/>
            </w:tcBorders>
            <w:vAlign w:val="bottom"/>
          </w:tcPr>
          <w:p w14:paraId="75F32422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</w:rPr>
              <w:t>OR</w:t>
            </w:r>
          </w:p>
        </w:tc>
        <w:tc>
          <w:tcPr>
            <w:tcW w:w="1920" w:type="dxa"/>
            <w:tcBorders>
              <w:bottom w:val="single" w:color="auto" w:sz="4" w:space="0"/>
            </w:tcBorders>
            <w:vAlign w:val="bottom"/>
          </w:tcPr>
          <w:p w14:paraId="0BBE28BC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</w:rPr>
              <w:t>95%C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</w:rPr>
              <w:t>I</w:t>
            </w:r>
          </w:p>
        </w:tc>
        <w:tc>
          <w:tcPr>
            <w:tcW w:w="1356" w:type="dxa"/>
            <w:tcBorders>
              <w:bottom w:val="single" w:color="auto" w:sz="4" w:space="0"/>
            </w:tcBorders>
            <w:vAlign w:val="bottom"/>
          </w:tcPr>
          <w:p w14:paraId="192D7BDB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color w:val="000000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</w:rPr>
              <w:t>-value</w:t>
            </w:r>
          </w:p>
        </w:tc>
        <w:tc>
          <w:tcPr>
            <w:tcW w:w="1083" w:type="dxa"/>
            <w:tcBorders>
              <w:bottom w:val="single" w:color="auto" w:sz="4" w:space="0"/>
            </w:tcBorders>
            <w:vAlign w:val="bottom"/>
          </w:tcPr>
          <w:p w14:paraId="00F545F2">
            <w:pPr>
              <w:jc w:val="center"/>
              <w:rPr>
                <w:rFonts w:hint="eastAsia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</w:rPr>
              <w:t>H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</w:rPr>
              <w:t>R</w:t>
            </w:r>
          </w:p>
        </w:tc>
        <w:tc>
          <w:tcPr>
            <w:tcW w:w="1797" w:type="dxa"/>
            <w:tcBorders>
              <w:bottom w:val="single" w:color="auto" w:sz="4" w:space="0"/>
            </w:tcBorders>
            <w:vAlign w:val="bottom"/>
          </w:tcPr>
          <w:p w14:paraId="5C891008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</w:rPr>
              <w:t>95%C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</w:rPr>
              <w:t>I</w:t>
            </w:r>
          </w:p>
        </w:tc>
        <w:tc>
          <w:tcPr>
            <w:tcW w:w="1160" w:type="dxa"/>
            <w:tcBorders>
              <w:bottom w:val="single" w:color="auto" w:sz="4" w:space="0"/>
            </w:tcBorders>
            <w:vAlign w:val="bottom"/>
          </w:tcPr>
          <w:p w14:paraId="1138E8D0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color w:val="000000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</w:rPr>
              <w:t>-value</w:t>
            </w:r>
          </w:p>
        </w:tc>
      </w:tr>
      <w:tr w14:paraId="0FCA4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tcBorders>
              <w:top w:val="single" w:color="auto" w:sz="4" w:space="0"/>
            </w:tcBorders>
            <w:vAlign w:val="bottom"/>
          </w:tcPr>
          <w:p w14:paraId="1FF44673">
            <w:pPr>
              <w:spacing w:after="0" w:line="480" w:lineRule="auto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Age, ≤18</w:t>
            </w:r>
          </w:p>
        </w:tc>
        <w:tc>
          <w:tcPr>
            <w:tcW w:w="1083" w:type="dxa"/>
            <w:tcBorders>
              <w:top w:val="single" w:color="auto" w:sz="4" w:space="0"/>
            </w:tcBorders>
            <w:vAlign w:val="bottom"/>
          </w:tcPr>
          <w:p w14:paraId="793F7D3F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0.986</w:t>
            </w:r>
          </w:p>
        </w:tc>
        <w:tc>
          <w:tcPr>
            <w:tcW w:w="1920" w:type="dxa"/>
            <w:tcBorders>
              <w:top w:val="single" w:color="auto" w:sz="4" w:space="0"/>
            </w:tcBorders>
            <w:vAlign w:val="bottom"/>
          </w:tcPr>
          <w:p w14:paraId="13B4C111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0.389-2.499</w:t>
            </w:r>
          </w:p>
        </w:tc>
        <w:tc>
          <w:tcPr>
            <w:tcW w:w="1356" w:type="dxa"/>
            <w:tcBorders>
              <w:top w:val="single" w:color="auto" w:sz="4" w:space="0"/>
            </w:tcBorders>
            <w:vAlign w:val="bottom"/>
          </w:tcPr>
          <w:p w14:paraId="185F614D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0.976</w:t>
            </w:r>
          </w:p>
        </w:tc>
        <w:tc>
          <w:tcPr>
            <w:tcW w:w="1083" w:type="dxa"/>
            <w:tcBorders>
              <w:top w:val="single" w:color="auto" w:sz="4" w:space="0"/>
            </w:tcBorders>
            <w:vAlign w:val="bottom"/>
          </w:tcPr>
          <w:p w14:paraId="1E247C53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0.831</w:t>
            </w:r>
          </w:p>
        </w:tc>
        <w:tc>
          <w:tcPr>
            <w:tcW w:w="1797" w:type="dxa"/>
            <w:tcBorders>
              <w:top w:val="single" w:color="auto" w:sz="4" w:space="0"/>
            </w:tcBorders>
            <w:vAlign w:val="bottom"/>
          </w:tcPr>
          <w:p w14:paraId="78C23C37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0.404-1.708</w:t>
            </w:r>
          </w:p>
        </w:tc>
        <w:tc>
          <w:tcPr>
            <w:tcW w:w="1160" w:type="dxa"/>
            <w:tcBorders>
              <w:top w:val="single" w:color="auto" w:sz="4" w:space="0"/>
            </w:tcBorders>
            <w:vAlign w:val="bottom"/>
          </w:tcPr>
          <w:p w14:paraId="4E8CEF6F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.615</w:t>
            </w:r>
          </w:p>
        </w:tc>
      </w:tr>
      <w:tr w14:paraId="0082D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Align w:val="bottom"/>
          </w:tcPr>
          <w:p w14:paraId="5EFB538D">
            <w:pPr>
              <w:spacing w:after="0" w:line="480" w:lineRule="auto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Sex, male</w:t>
            </w:r>
          </w:p>
        </w:tc>
        <w:tc>
          <w:tcPr>
            <w:tcW w:w="1083" w:type="dxa"/>
            <w:vAlign w:val="bottom"/>
          </w:tcPr>
          <w:p w14:paraId="6AC121E9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0.712</w:t>
            </w:r>
          </w:p>
        </w:tc>
        <w:tc>
          <w:tcPr>
            <w:tcW w:w="1920" w:type="dxa"/>
            <w:vAlign w:val="bottom"/>
          </w:tcPr>
          <w:p w14:paraId="0E3ED1BF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321</w:t>
            </w:r>
            <w:r>
              <w:rPr>
                <w:rFonts w:ascii="Times New Roman" w:hAnsi="Times New Roman" w:eastAsia="等线" w:cs="Times New Roman"/>
                <w:color w:val="000000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1.577</w:t>
            </w:r>
          </w:p>
        </w:tc>
        <w:tc>
          <w:tcPr>
            <w:tcW w:w="1356" w:type="dxa"/>
            <w:vAlign w:val="bottom"/>
          </w:tcPr>
          <w:p w14:paraId="1B0147A8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</w:t>
            </w:r>
            <w:r>
              <w:rPr>
                <w:rFonts w:hint="eastAsia" w:ascii="Times New Roman" w:hAnsi="Times New Roman" w:eastAsia="等线" w:cs="Times New Roman"/>
              </w:rPr>
              <w:t>402</w:t>
            </w:r>
          </w:p>
        </w:tc>
        <w:tc>
          <w:tcPr>
            <w:tcW w:w="1083" w:type="dxa"/>
            <w:vAlign w:val="bottom"/>
          </w:tcPr>
          <w:p w14:paraId="1B26C582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927</w:t>
            </w:r>
          </w:p>
        </w:tc>
        <w:tc>
          <w:tcPr>
            <w:tcW w:w="1797" w:type="dxa"/>
            <w:vAlign w:val="bottom"/>
          </w:tcPr>
          <w:p w14:paraId="3973DF06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</w:rPr>
              <w:t>.4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96</w:t>
            </w:r>
            <w:r>
              <w:rPr>
                <w:rFonts w:ascii="Times New Roman" w:hAnsi="Times New Roman" w:eastAsia="等线" w:cs="Times New Roman"/>
                <w:color w:val="000000"/>
              </w:rPr>
              <w:t>-1.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730</w:t>
            </w:r>
          </w:p>
        </w:tc>
        <w:tc>
          <w:tcPr>
            <w:tcW w:w="1160" w:type="dxa"/>
            <w:vAlign w:val="bottom"/>
          </w:tcPr>
          <w:p w14:paraId="2D3FB801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</w:t>
            </w:r>
            <w:r>
              <w:rPr>
                <w:rFonts w:hint="eastAsia" w:ascii="Times New Roman" w:hAnsi="Times New Roman" w:eastAsia="等线" w:cs="Times New Roman"/>
              </w:rPr>
              <w:t>810</w:t>
            </w:r>
          </w:p>
        </w:tc>
      </w:tr>
      <w:tr w14:paraId="11EFD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Merge w:val="restart"/>
            <w:vAlign w:val="bottom"/>
          </w:tcPr>
          <w:p w14:paraId="372B8EDF">
            <w:pPr>
              <w:spacing w:after="0" w:line="720" w:lineRule="auto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Underlying disease</w:t>
            </w:r>
          </w:p>
        </w:tc>
        <w:tc>
          <w:tcPr>
            <w:tcW w:w="1083" w:type="dxa"/>
            <w:vAlign w:val="bottom"/>
          </w:tcPr>
          <w:p w14:paraId="1D14E4E5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1.172</w:t>
            </w:r>
          </w:p>
        </w:tc>
        <w:tc>
          <w:tcPr>
            <w:tcW w:w="1920" w:type="dxa"/>
            <w:vAlign w:val="bottom"/>
          </w:tcPr>
          <w:p w14:paraId="459DE900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368-3.733</w:t>
            </w:r>
          </w:p>
        </w:tc>
        <w:tc>
          <w:tcPr>
            <w:tcW w:w="1356" w:type="dxa"/>
            <w:vAlign w:val="bottom"/>
          </w:tcPr>
          <w:p w14:paraId="56008D99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0.788</w:t>
            </w:r>
          </w:p>
        </w:tc>
        <w:tc>
          <w:tcPr>
            <w:tcW w:w="1083" w:type="dxa"/>
            <w:vAlign w:val="bottom"/>
          </w:tcPr>
          <w:p w14:paraId="6E45164C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0.909</w:t>
            </w:r>
          </w:p>
        </w:tc>
        <w:tc>
          <w:tcPr>
            <w:tcW w:w="1797" w:type="dxa"/>
            <w:vAlign w:val="bottom"/>
          </w:tcPr>
          <w:p w14:paraId="6B755B24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322</w:t>
            </w:r>
            <w:r>
              <w:rPr>
                <w:rFonts w:ascii="Times New Roman" w:hAnsi="Times New Roman" w:eastAsia="等线" w:cs="Times New Roman"/>
                <w:color w:val="000000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2.568</w:t>
            </w:r>
          </w:p>
        </w:tc>
        <w:tc>
          <w:tcPr>
            <w:tcW w:w="1160" w:type="dxa"/>
            <w:vAlign w:val="bottom"/>
          </w:tcPr>
          <w:p w14:paraId="103665E6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</w:t>
            </w:r>
            <w:r>
              <w:rPr>
                <w:rFonts w:hint="eastAsia" w:ascii="Times New Roman" w:hAnsi="Times New Roman" w:eastAsia="等线" w:cs="Times New Roman"/>
              </w:rPr>
              <w:t>857</w:t>
            </w:r>
          </w:p>
        </w:tc>
      </w:tr>
      <w:tr w14:paraId="5E5B6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Merge w:val="continue"/>
            <w:vAlign w:val="bottom"/>
          </w:tcPr>
          <w:p w14:paraId="395A7645">
            <w:pPr>
              <w:spacing w:after="0" w:line="480" w:lineRule="auto"/>
              <w:rPr>
                <w:rFonts w:ascii="Times New Roman" w:hAnsi="Times New Roman" w:eastAsia="等线" w:cs="Times New Roman"/>
                <w:color w:val="000000"/>
              </w:rPr>
            </w:pPr>
          </w:p>
        </w:tc>
        <w:tc>
          <w:tcPr>
            <w:tcW w:w="1083" w:type="dxa"/>
            <w:vAlign w:val="bottom"/>
          </w:tcPr>
          <w:p w14:paraId="5E7803F7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0.426</w:t>
            </w:r>
          </w:p>
        </w:tc>
        <w:tc>
          <w:tcPr>
            <w:tcW w:w="1920" w:type="dxa"/>
            <w:vAlign w:val="bottom"/>
          </w:tcPr>
          <w:p w14:paraId="3D3CFED6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08</w:t>
            </w:r>
            <w:r>
              <w:rPr>
                <w:rFonts w:ascii="Times New Roman" w:hAnsi="Times New Roman" w:eastAsia="等线" w:cs="Times New Roman"/>
                <w:color w:val="000000"/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-2.045</w:t>
            </w:r>
          </w:p>
        </w:tc>
        <w:tc>
          <w:tcPr>
            <w:tcW w:w="1356" w:type="dxa"/>
            <w:vAlign w:val="bottom"/>
          </w:tcPr>
          <w:p w14:paraId="680924FE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0.287</w:t>
            </w:r>
          </w:p>
        </w:tc>
        <w:tc>
          <w:tcPr>
            <w:tcW w:w="1083" w:type="dxa"/>
            <w:vAlign w:val="bottom"/>
          </w:tcPr>
          <w:p w14:paraId="41DD0887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0.551</w:t>
            </w:r>
          </w:p>
        </w:tc>
        <w:tc>
          <w:tcPr>
            <w:tcW w:w="1797" w:type="dxa"/>
            <w:vAlign w:val="bottom"/>
          </w:tcPr>
          <w:p w14:paraId="579CFE3B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0.169-1.795</w:t>
            </w:r>
          </w:p>
        </w:tc>
        <w:tc>
          <w:tcPr>
            <w:tcW w:w="1160" w:type="dxa"/>
            <w:vAlign w:val="bottom"/>
          </w:tcPr>
          <w:p w14:paraId="3CD1F972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0.322</w:t>
            </w:r>
          </w:p>
        </w:tc>
      </w:tr>
      <w:tr w14:paraId="0E440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Align w:val="bottom"/>
          </w:tcPr>
          <w:p w14:paraId="73725FA9">
            <w:pPr>
              <w:spacing w:after="0" w:line="480" w:lineRule="auto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ABO-compatible</w:t>
            </w:r>
          </w:p>
        </w:tc>
        <w:tc>
          <w:tcPr>
            <w:tcW w:w="1083" w:type="dxa"/>
            <w:vAlign w:val="bottom"/>
          </w:tcPr>
          <w:p w14:paraId="05CCD5DA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1.043</w:t>
            </w:r>
          </w:p>
        </w:tc>
        <w:tc>
          <w:tcPr>
            <w:tcW w:w="1920" w:type="dxa"/>
            <w:vAlign w:val="bottom"/>
          </w:tcPr>
          <w:p w14:paraId="1E34BEA0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</w:rPr>
              <w:t>.4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66</w:t>
            </w:r>
            <w:r>
              <w:rPr>
                <w:rFonts w:ascii="Times New Roman" w:hAnsi="Times New Roman" w:eastAsia="等线" w:cs="Times New Roman"/>
                <w:color w:val="000000"/>
              </w:rPr>
              <w:t>-2.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331</w:t>
            </w:r>
          </w:p>
        </w:tc>
        <w:tc>
          <w:tcPr>
            <w:tcW w:w="1356" w:type="dxa"/>
            <w:vAlign w:val="bottom"/>
          </w:tcPr>
          <w:p w14:paraId="6881BCF7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.9</w:t>
            </w:r>
            <w:r>
              <w:rPr>
                <w:rFonts w:hint="eastAsia" w:ascii="Times New Roman" w:hAnsi="Times New Roman" w:eastAsia="等线" w:cs="Times New Roman"/>
              </w:rPr>
              <w:t>19</w:t>
            </w:r>
          </w:p>
        </w:tc>
        <w:tc>
          <w:tcPr>
            <w:tcW w:w="1083" w:type="dxa"/>
            <w:vAlign w:val="bottom"/>
          </w:tcPr>
          <w:p w14:paraId="543B3C73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956</w:t>
            </w:r>
          </w:p>
        </w:tc>
        <w:tc>
          <w:tcPr>
            <w:tcW w:w="1797" w:type="dxa"/>
            <w:vAlign w:val="bottom"/>
          </w:tcPr>
          <w:p w14:paraId="7F8AF71E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518</w:t>
            </w:r>
            <w:r>
              <w:rPr>
                <w:rFonts w:ascii="Times New Roman" w:hAnsi="Times New Roman" w:eastAsia="等线" w:cs="Times New Roman"/>
                <w:color w:val="000000"/>
              </w:rPr>
              <w:t>-1.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765</w:t>
            </w:r>
          </w:p>
        </w:tc>
        <w:tc>
          <w:tcPr>
            <w:tcW w:w="1160" w:type="dxa"/>
            <w:vAlign w:val="bottom"/>
          </w:tcPr>
          <w:p w14:paraId="113736F5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</w:t>
            </w:r>
            <w:r>
              <w:rPr>
                <w:rFonts w:hint="eastAsia" w:ascii="Times New Roman" w:hAnsi="Times New Roman" w:eastAsia="等线" w:cs="Times New Roman"/>
              </w:rPr>
              <w:t>887</w:t>
            </w:r>
          </w:p>
        </w:tc>
      </w:tr>
      <w:tr w14:paraId="73807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Align w:val="bottom"/>
          </w:tcPr>
          <w:p w14:paraId="63F1DDC0">
            <w:pPr>
              <w:spacing w:after="0" w:line="480" w:lineRule="auto"/>
              <w:rPr>
                <w:rFonts w:ascii="Times New Roman" w:hAnsi="Times New Roman" w:eastAsia="等线" w:cs="Times New Roman"/>
              </w:rPr>
            </w:pPr>
          </w:p>
        </w:tc>
        <w:tc>
          <w:tcPr>
            <w:tcW w:w="1083" w:type="dxa"/>
            <w:vAlign w:val="bottom"/>
          </w:tcPr>
          <w:p w14:paraId="50D4EF7B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2.143</w:t>
            </w:r>
          </w:p>
        </w:tc>
        <w:tc>
          <w:tcPr>
            <w:tcW w:w="1920" w:type="dxa"/>
            <w:vAlign w:val="bottom"/>
          </w:tcPr>
          <w:p w14:paraId="13F42EA2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408</w:t>
            </w:r>
            <w:r>
              <w:rPr>
                <w:rFonts w:ascii="Times New Roman" w:hAnsi="Times New Roman" w:eastAsia="等线" w:cs="Times New Roman"/>
                <w:color w:val="000000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11.255</w:t>
            </w:r>
          </w:p>
        </w:tc>
        <w:tc>
          <w:tcPr>
            <w:tcW w:w="1356" w:type="dxa"/>
            <w:vAlign w:val="bottom"/>
          </w:tcPr>
          <w:p w14:paraId="19ADB460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368</w:t>
            </w:r>
          </w:p>
        </w:tc>
        <w:tc>
          <w:tcPr>
            <w:tcW w:w="1083" w:type="dxa"/>
            <w:vAlign w:val="bottom"/>
          </w:tcPr>
          <w:p w14:paraId="37ED9134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1.246</w:t>
            </w:r>
          </w:p>
        </w:tc>
        <w:tc>
          <w:tcPr>
            <w:tcW w:w="1797" w:type="dxa"/>
            <w:vAlign w:val="bottom"/>
          </w:tcPr>
          <w:p w14:paraId="2FE858ED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0.341</w:t>
            </w:r>
            <w:r>
              <w:rPr>
                <w:rFonts w:ascii="Times New Roman" w:hAnsi="Times New Roman" w:eastAsia="等线" w:cs="Times New Roman"/>
                <w:color w:val="000000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4.559</w:t>
            </w:r>
          </w:p>
        </w:tc>
        <w:tc>
          <w:tcPr>
            <w:tcW w:w="1160" w:type="dxa"/>
            <w:vAlign w:val="bottom"/>
          </w:tcPr>
          <w:p w14:paraId="7FA83830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</w:t>
            </w:r>
            <w:r>
              <w:rPr>
                <w:rFonts w:hint="eastAsia" w:ascii="Times New Roman" w:hAnsi="Times New Roman" w:eastAsia="等线" w:cs="Times New Roman"/>
              </w:rPr>
              <w:t>740</w:t>
            </w:r>
          </w:p>
        </w:tc>
      </w:tr>
      <w:tr w14:paraId="39412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Align w:val="bottom"/>
          </w:tcPr>
          <w:p w14:paraId="234FFFCC">
            <w:pPr>
              <w:spacing w:after="0" w:line="480" w:lineRule="auto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Donor type</w:t>
            </w:r>
          </w:p>
        </w:tc>
        <w:tc>
          <w:tcPr>
            <w:tcW w:w="1083" w:type="dxa"/>
            <w:vAlign w:val="bottom"/>
          </w:tcPr>
          <w:p w14:paraId="4F14E8BC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1.637</w:t>
            </w:r>
          </w:p>
        </w:tc>
        <w:tc>
          <w:tcPr>
            <w:tcW w:w="1920" w:type="dxa"/>
            <w:vAlign w:val="bottom"/>
          </w:tcPr>
          <w:p w14:paraId="703153E7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0.615-4.354</w:t>
            </w:r>
          </w:p>
        </w:tc>
        <w:tc>
          <w:tcPr>
            <w:tcW w:w="1356" w:type="dxa"/>
            <w:vAlign w:val="bottom"/>
          </w:tcPr>
          <w:p w14:paraId="2F6CBC6E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0.323</w:t>
            </w:r>
          </w:p>
        </w:tc>
        <w:tc>
          <w:tcPr>
            <w:tcW w:w="1083" w:type="dxa"/>
            <w:vAlign w:val="bottom"/>
          </w:tcPr>
          <w:p w14:paraId="79859702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1.268</w:t>
            </w:r>
          </w:p>
        </w:tc>
        <w:tc>
          <w:tcPr>
            <w:tcW w:w="1797" w:type="dxa"/>
            <w:vAlign w:val="bottom"/>
          </w:tcPr>
          <w:p w14:paraId="14FF19C5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0.608-2.642</w:t>
            </w:r>
          </w:p>
        </w:tc>
        <w:tc>
          <w:tcPr>
            <w:tcW w:w="1160" w:type="dxa"/>
            <w:vAlign w:val="bottom"/>
          </w:tcPr>
          <w:p w14:paraId="198C5FBA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0.526</w:t>
            </w:r>
          </w:p>
        </w:tc>
      </w:tr>
      <w:tr w14:paraId="5A507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Align w:val="bottom"/>
          </w:tcPr>
          <w:p w14:paraId="14BA90B6">
            <w:pPr>
              <w:spacing w:after="0" w:line="480" w:lineRule="auto"/>
              <w:rPr>
                <w:rFonts w:ascii="Times New Roman" w:hAnsi="Times New Roman" w:eastAsia="等线" w:cs="Times New Roman"/>
              </w:rPr>
            </w:pPr>
          </w:p>
        </w:tc>
        <w:tc>
          <w:tcPr>
            <w:tcW w:w="1083" w:type="dxa"/>
            <w:vAlign w:val="bottom"/>
          </w:tcPr>
          <w:p w14:paraId="544E49AB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1.299</w:t>
            </w:r>
          </w:p>
        </w:tc>
        <w:tc>
          <w:tcPr>
            <w:tcW w:w="1920" w:type="dxa"/>
            <w:vAlign w:val="bottom"/>
          </w:tcPr>
          <w:p w14:paraId="5A6CFDC3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0.314-5.365</w:t>
            </w:r>
          </w:p>
        </w:tc>
        <w:tc>
          <w:tcPr>
            <w:tcW w:w="1356" w:type="dxa"/>
            <w:vAlign w:val="bottom"/>
          </w:tcPr>
          <w:p w14:paraId="224FF71C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0.718</w:t>
            </w:r>
          </w:p>
        </w:tc>
        <w:tc>
          <w:tcPr>
            <w:tcW w:w="1083" w:type="dxa"/>
            <w:vAlign w:val="bottom"/>
          </w:tcPr>
          <w:p w14:paraId="70C7BBC5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</w:rPr>
              <w:t>0.896</w:t>
            </w:r>
          </w:p>
        </w:tc>
        <w:tc>
          <w:tcPr>
            <w:tcW w:w="1797" w:type="dxa"/>
            <w:vAlign w:val="bottom"/>
          </w:tcPr>
          <w:p w14:paraId="397B6329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</w:rPr>
              <w:t>0.280-2.861</w:t>
            </w:r>
          </w:p>
        </w:tc>
        <w:tc>
          <w:tcPr>
            <w:tcW w:w="1160" w:type="dxa"/>
            <w:vAlign w:val="bottom"/>
          </w:tcPr>
          <w:p w14:paraId="4D97F9A1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0.853</w:t>
            </w:r>
          </w:p>
        </w:tc>
      </w:tr>
      <w:tr w14:paraId="4BF27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Align w:val="bottom"/>
          </w:tcPr>
          <w:p w14:paraId="5C21CBCC">
            <w:pPr>
              <w:spacing w:after="0" w:line="480" w:lineRule="auto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</w:rPr>
              <w:t>CR</w:t>
            </w:r>
            <w:r>
              <w:rPr>
                <w:rFonts w:ascii="Times New Roman" w:hAnsi="Times New Roman" w:eastAsia="等线" w:cs="Times New Roman"/>
              </w:rPr>
              <w:t xml:space="preserve"> at HCT</w:t>
            </w:r>
          </w:p>
        </w:tc>
        <w:tc>
          <w:tcPr>
            <w:tcW w:w="1083" w:type="dxa"/>
            <w:vAlign w:val="bottom"/>
          </w:tcPr>
          <w:p w14:paraId="179432D2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1.913</w:t>
            </w:r>
          </w:p>
        </w:tc>
        <w:tc>
          <w:tcPr>
            <w:tcW w:w="1920" w:type="dxa"/>
            <w:vAlign w:val="bottom"/>
          </w:tcPr>
          <w:p w14:paraId="2B6E505F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392</w:t>
            </w:r>
            <w:r>
              <w:rPr>
                <w:rFonts w:ascii="Times New Roman" w:hAnsi="Times New Roman" w:eastAsia="等线" w:cs="Times New Roman"/>
                <w:color w:val="000000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9.321</w:t>
            </w:r>
          </w:p>
        </w:tc>
        <w:tc>
          <w:tcPr>
            <w:tcW w:w="1356" w:type="dxa"/>
            <w:vAlign w:val="bottom"/>
          </w:tcPr>
          <w:p w14:paraId="420E1B30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.4</w:t>
            </w:r>
            <w:r>
              <w:rPr>
                <w:rFonts w:hint="eastAsia" w:ascii="Times New Roman" w:hAnsi="Times New Roman" w:eastAsia="等线" w:cs="Times New Roman"/>
              </w:rPr>
              <w:t>22</w:t>
            </w:r>
          </w:p>
        </w:tc>
        <w:tc>
          <w:tcPr>
            <w:tcW w:w="1083" w:type="dxa"/>
            <w:vAlign w:val="bottom"/>
          </w:tcPr>
          <w:p w14:paraId="3235CFA3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0.819</w:t>
            </w:r>
          </w:p>
        </w:tc>
        <w:tc>
          <w:tcPr>
            <w:tcW w:w="1797" w:type="dxa"/>
            <w:vAlign w:val="bottom"/>
          </w:tcPr>
          <w:p w14:paraId="556B79D4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291</w:t>
            </w:r>
            <w:r>
              <w:rPr>
                <w:rFonts w:ascii="Times New Roman" w:hAnsi="Times New Roman" w:eastAsia="等线" w:cs="Times New Roman"/>
                <w:color w:val="000000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2.302</w:t>
            </w:r>
          </w:p>
        </w:tc>
        <w:tc>
          <w:tcPr>
            <w:tcW w:w="1160" w:type="dxa"/>
            <w:vAlign w:val="bottom"/>
          </w:tcPr>
          <w:p w14:paraId="172D9D26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</w:t>
            </w:r>
            <w:r>
              <w:rPr>
                <w:rFonts w:hint="eastAsia" w:ascii="Times New Roman" w:hAnsi="Times New Roman" w:eastAsia="等线" w:cs="Times New Roman"/>
              </w:rPr>
              <w:t>704</w:t>
            </w:r>
          </w:p>
        </w:tc>
      </w:tr>
      <w:tr w14:paraId="4FD55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Align w:val="bottom"/>
          </w:tcPr>
          <w:p w14:paraId="535F8658">
            <w:pPr>
              <w:spacing w:after="0" w:line="480" w:lineRule="auto"/>
              <w:rPr>
                <w:rFonts w:hint="eastAsia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HCT-CI score 0-2</w:t>
            </w:r>
          </w:p>
        </w:tc>
        <w:tc>
          <w:tcPr>
            <w:tcW w:w="1083" w:type="dxa"/>
            <w:vAlign w:val="bottom"/>
          </w:tcPr>
          <w:p w14:paraId="1824BA4E">
            <w:pPr>
              <w:spacing w:after="0" w:line="48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lang w:val="en-US" w:eastAsia="zh-CN"/>
              </w:rPr>
              <w:t>0.737</w:t>
            </w:r>
          </w:p>
        </w:tc>
        <w:tc>
          <w:tcPr>
            <w:tcW w:w="1920" w:type="dxa"/>
            <w:vAlign w:val="bottom"/>
          </w:tcPr>
          <w:p w14:paraId="52082314">
            <w:pPr>
              <w:spacing w:after="0" w:line="48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lang w:val="en-US" w:eastAsia="zh-CN"/>
              </w:rPr>
              <w:t>0.270-2.014</w:t>
            </w:r>
          </w:p>
        </w:tc>
        <w:tc>
          <w:tcPr>
            <w:tcW w:w="1356" w:type="dxa"/>
            <w:vAlign w:val="bottom"/>
          </w:tcPr>
          <w:p w14:paraId="36CBD141">
            <w:pPr>
              <w:spacing w:after="0" w:line="480" w:lineRule="auto"/>
              <w:jc w:val="center"/>
              <w:rPr>
                <w:rFonts w:hint="default" w:ascii="Times New Roman" w:hAnsi="Times New Roman" w:eastAsia="等线" w:cs="Times New Roman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lang w:val="en-US" w:eastAsia="zh-CN"/>
              </w:rPr>
              <w:t>0.552</w:t>
            </w:r>
          </w:p>
        </w:tc>
        <w:tc>
          <w:tcPr>
            <w:tcW w:w="1083" w:type="dxa"/>
            <w:vAlign w:val="bottom"/>
          </w:tcPr>
          <w:p w14:paraId="09B619F2">
            <w:pPr>
              <w:spacing w:after="0" w:line="48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lang w:val="en-US" w:eastAsia="zh-CN"/>
              </w:rPr>
              <w:t>0.539</w:t>
            </w:r>
          </w:p>
        </w:tc>
        <w:tc>
          <w:tcPr>
            <w:tcW w:w="1797" w:type="dxa"/>
            <w:vAlign w:val="bottom"/>
          </w:tcPr>
          <w:p w14:paraId="52714C6F">
            <w:pPr>
              <w:spacing w:after="0" w:line="48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lang w:val="en-US" w:eastAsia="zh-CN"/>
              </w:rPr>
              <w:t>0.266-1.093</w:t>
            </w:r>
          </w:p>
        </w:tc>
        <w:tc>
          <w:tcPr>
            <w:tcW w:w="1160" w:type="dxa"/>
            <w:vAlign w:val="bottom"/>
          </w:tcPr>
          <w:p w14:paraId="0FAC51C9">
            <w:pPr>
              <w:spacing w:after="0" w:line="480" w:lineRule="auto"/>
              <w:jc w:val="center"/>
              <w:rPr>
                <w:rFonts w:hint="default" w:ascii="Times New Roman" w:hAnsi="Times New Roman" w:eastAsia="等线" w:cs="Times New Roman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lang w:val="en-US" w:eastAsia="zh-CN"/>
              </w:rPr>
              <w:t>0.087</w:t>
            </w:r>
          </w:p>
        </w:tc>
      </w:tr>
      <w:tr w14:paraId="5D900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Align w:val="bottom"/>
          </w:tcPr>
          <w:p w14:paraId="30469D44">
            <w:pPr>
              <w:spacing w:after="0" w:line="480" w:lineRule="auto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D</w:t>
            </w:r>
            <w:r>
              <w:rPr>
                <w:rFonts w:ascii="Times New Roman" w:hAnsi="Times New Roman" w:eastAsia="等线" w:cs="Times New Roman"/>
                <w:color w:val="000000"/>
              </w:rPr>
              <w:t xml:space="preserve">uration of 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underlying disease</w:t>
            </w:r>
            <w:r>
              <w:rPr>
                <w:rFonts w:ascii="Times New Roman" w:hAnsi="Times New Roman" w:eastAsia="等线" w:cs="Times New Roman"/>
                <w:color w:val="00000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 xml:space="preserve">diagnosis </w:t>
            </w:r>
            <w:r>
              <w:rPr>
                <w:rFonts w:ascii="Times New Roman" w:hAnsi="Times New Roman" w:eastAsia="等线" w:cs="Times New Roman"/>
                <w:color w:val="000000"/>
              </w:rPr>
              <w:t xml:space="preserve">to 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HCT,＜5</w:t>
            </w:r>
            <w:r>
              <w:rPr>
                <w:rFonts w:ascii="Times New Roman" w:hAnsi="Times New Roman" w:eastAsia="等线" w:cs="Times New Roman"/>
              </w:rPr>
              <w:t xml:space="preserve"> </w:t>
            </w:r>
          </w:p>
        </w:tc>
        <w:tc>
          <w:tcPr>
            <w:tcW w:w="1083" w:type="dxa"/>
            <w:vAlign w:val="bottom"/>
          </w:tcPr>
          <w:p w14:paraId="200C1006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1.282</w:t>
            </w:r>
          </w:p>
        </w:tc>
        <w:tc>
          <w:tcPr>
            <w:tcW w:w="1920" w:type="dxa"/>
            <w:vAlign w:val="bottom"/>
          </w:tcPr>
          <w:p w14:paraId="09CF7340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0.590-2.786</w:t>
            </w:r>
          </w:p>
        </w:tc>
        <w:tc>
          <w:tcPr>
            <w:tcW w:w="1356" w:type="dxa"/>
            <w:vAlign w:val="bottom"/>
          </w:tcPr>
          <w:p w14:paraId="76851325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0.530</w:t>
            </w:r>
          </w:p>
        </w:tc>
        <w:tc>
          <w:tcPr>
            <w:tcW w:w="1083" w:type="dxa"/>
            <w:vAlign w:val="bottom"/>
          </w:tcPr>
          <w:p w14:paraId="6A3C7BC8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1.102</w:t>
            </w:r>
          </w:p>
        </w:tc>
        <w:tc>
          <w:tcPr>
            <w:tcW w:w="1797" w:type="dxa"/>
            <w:vAlign w:val="bottom"/>
          </w:tcPr>
          <w:p w14:paraId="2D65A5E9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605</w:t>
            </w:r>
            <w:r>
              <w:rPr>
                <w:rFonts w:ascii="Times New Roman" w:hAnsi="Times New Roman" w:eastAsia="等线" w:cs="Times New Roman"/>
                <w:color w:val="000000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2.005</w:t>
            </w:r>
          </w:p>
        </w:tc>
        <w:tc>
          <w:tcPr>
            <w:tcW w:w="1160" w:type="dxa"/>
            <w:vAlign w:val="bottom"/>
          </w:tcPr>
          <w:p w14:paraId="2F9AB7F5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</w:t>
            </w:r>
            <w:r>
              <w:rPr>
                <w:rFonts w:hint="eastAsia" w:ascii="Times New Roman" w:hAnsi="Times New Roman" w:eastAsia="等线" w:cs="Times New Roman"/>
              </w:rPr>
              <w:t>752</w:t>
            </w:r>
          </w:p>
        </w:tc>
      </w:tr>
      <w:tr w14:paraId="3C1DE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Align w:val="bottom"/>
          </w:tcPr>
          <w:p w14:paraId="78E13D9F">
            <w:pPr>
              <w:spacing w:after="0" w:line="480" w:lineRule="auto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 xml:space="preserve">History of </w:t>
            </w:r>
            <w:r>
              <w:rPr>
                <w:rFonts w:ascii="Times New Roman" w:hAnsi="Times New Roman" w:eastAsia="等线" w:cs="Times New Roman"/>
                <w:color w:val="000000"/>
              </w:rPr>
              <w:t>a</w:t>
            </w:r>
            <w:r>
              <w:rPr>
                <w:rFonts w:hint="eastAsia" w:ascii="Times New Roman" w:hAnsi="Times New Roman" w:eastAsia="等线" w:cs="Times New Roman"/>
                <w:color w:val="000000"/>
                <w:lang w:val="en-US" w:eastAsia="zh-CN"/>
              </w:rPr>
              <w:t xml:space="preserve">cute </w:t>
            </w:r>
            <w:r>
              <w:rPr>
                <w:rFonts w:ascii="Times New Roman" w:hAnsi="Times New Roman" w:eastAsia="等线" w:cs="Times New Roman"/>
                <w:color w:val="000000"/>
              </w:rPr>
              <w:t>GVHD</w:t>
            </w:r>
          </w:p>
        </w:tc>
        <w:tc>
          <w:tcPr>
            <w:tcW w:w="1083" w:type="dxa"/>
            <w:vAlign w:val="bottom"/>
          </w:tcPr>
          <w:p w14:paraId="7405FDB6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1.067</w:t>
            </w:r>
          </w:p>
        </w:tc>
        <w:tc>
          <w:tcPr>
            <w:tcW w:w="1920" w:type="dxa"/>
            <w:vAlign w:val="bottom"/>
          </w:tcPr>
          <w:p w14:paraId="24E32030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</w:rPr>
              <w:t>.4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83</w:t>
            </w:r>
            <w:r>
              <w:rPr>
                <w:rFonts w:ascii="Times New Roman" w:hAnsi="Times New Roman" w:eastAsia="等线" w:cs="Times New Roman"/>
                <w:color w:val="000000"/>
              </w:rPr>
              <w:t>-2.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358</w:t>
            </w:r>
          </w:p>
        </w:tc>
        <w:tc>
          <w:tcPr>
            <w:tcW w:w="1356" w:type="dxa"/>
            <w:vAlign w:val="bottom"/>
          </w:tcPr>
          <w:p w14:paraId="385688A9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</w:t>
            </w:r>
            <w:r>
              <w:rPr>
                <w:rFonts w:hint="eastAsia" w:ascii="Times New Roman" w:hAnsi="Times New Roman" w:eastAsia="等线" w:cs="Times New Roman"/>
              </w:rPr>
              <w:t>872</w:t>
            </w:r>
          </w:p>
        </w:tc>
        <w:tc>
          <w:tcPr>
            <w:tcW w:w="1083" w:type="dxa"/>
            <w:vAlign w:val="bottom"/>
          </w:tcPr>
          <w:p w14:paraId="6AC59036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252</w:t>
            </w:r>
          </w:p>
        </w:tc>
        <w:tc>
          <w:tcPr>
            <w:tcW w:w="1797" w:type="dxa"/>
            <w:vAlign w:val="bottom"/>
          </w:tcPr>
          <w:p w14:paraId="383A5922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668</w:t>
            </w:r>
            <w:r>
              <w:rPr>
                <w:rFonts w:ascii="Times New Roman" w:hAnsi="Times New Roman" w:eastAsia="等线" w:cs="Times New Roman"/>
                <w:color w:val="000000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2.347</w:t>
            </w:r>
          </w:p>
        </w:tc>
        <w:tc>
          <w:tcPr>
            <w:tcW w:w="1160" w:type="dxa"/>
            <w:vAlign w:val="bottom"/>
          </w:tcPr>
          <w:p w14:paraId="317A4E63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</w:t>
            </w:r>
            <w:r>
              <w:rPr>
                <w:rFonts w:hint="eastAsia" w:ascii="Times New Roman" w:hAnsi="Times New Roman" w:eastAsia="等线" w:cs="Times New Roman"/>
              </w:rPr>
              <w:t>482</w:t>
            </w:r>
          </w:p>
        </w:tc>
      </w:tr>
      <w:tr w14:paraId="2EA64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Align w:val="bottom"/>
          </w:tcPr>
          <w:p w14:paraId="625C54D9">
            <w:pPr>
              <w:spacing w:after="0" w:line="480" w:lineRule="auto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D</w:t>
            </w:r>
            <w:r>
              <w:rPr>
                <w:rFonts w:ascii="Times New Roman" w:hAnsi="Times New Roman" w:eastAsia="等线" w:cs="Times New Roman"/>
                <w:color w:val="000000"/>
              </w:rPr>
              <w:t>uration of HCT to BOS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,＜5</w:t>
            </w:r>
          </w:p>
        </w:tc>
        <w:tc>
          <w:tcPr>
            <w:tcW w:w="1083" w:type="dxa"/>
            <w:vAlign w:val="bottom"/>
          </w:tcPr>
          <w:p w14:paraId="0B2FFB07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0.690</w:t>
            </w:r>
          </w:p>
        </w:tc>
        <w:tc>
          <w:tcPr>
            <w:tcW w:w="1920" w:type="dxa"/>
            <w:vAlign w:val="bottom"/>
          </w:tcPr>
          <w:p w14:paraId="4ABDE820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0.252-1.891</w:t>
            </w:r>
          </w:p>
        </w:tc>
        <w:tc>
          <w:tcPr>
            <w:tcW w:w="1356" w:type="dxa"/>
            <w:vAlign w:val="bottom"/>
          </w:tcPr>
          <w:p w14:paraId="727EF062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0.471</w:t>
            </w:r>
          </w:p>
        </w:tc>
        <w:tc>
          <w:tcPr>
            <w:tcW w:w="1083" w:type="dxa"/>
            <w:vAlign w:val="bottom"/>
          </w:tcPr>
          <w:p w14:paraId="0AD8DADD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1.357</w:t>
            </w:r>
          </w:p>
        </w:tc>
        <w:tc>
          <w:tcPr>
            <w:tcW w:w="1797" w:type="dxa"/>
            <w:vAlign w:val="bottom"/>
          </w:tcPr>
          <w:p w14:paraId="3C50FC1E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0.682</w:t>
            </w:r>
            <w:r>
              <w:rPr>
                <w:rFonts w:ascii="Times New Roman" w:hAnsi="Times New Roman" w:eastAsia="等线" w:cs="Times New Roman"/>
              </w:rPr>
              <w:t>-</w:t>
            </w:r>
            <w:r>
              <w:rPr>
                <w:rFonts w:hint="eastAsia" w:ascii="Times New Roman" w:hAnsi="Times New Roman" w:eastAsia="等线" w:cs="Times New Roman"/>
              </w:rPr>
              <w:t>2.698</w:t>
            </w:r>
          </w:p>
        </w:tc>
        <w:tc>
          <w:tcPr>
            <w:tcW w:w="1160" w:type="dxa"/>
            <w:vAlign w:val="bottom"/>
          </w:tcPr>
          <w:p w14:paraId="09E4EEB5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</w:t>
            </w:r>
            <w:r>
              <w:rPr>
                <w:rFonts w:hint="eastAsia" w:ascii="Times New Roman" w:hAnsi="Times New Roman" w:eastAsia="等线" w:cs="Times New Roman"/>
              </w:rPr>
              <w:t>384</w:t>
            </w:r>
          </w:p>
        </w:tc>
      </w:tr>
      <w:tr w14:paraId="060ED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Align w:val="bottom"/>
          </w:tcPr>
          <w:p w14:paraId="3C03B1BA">
            <w:pPr>
              <w:spacing w:after="0" w:line="480" w:lineRule="auto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Lung symptom score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 xml:space="preserve"> at BOS diagnosis,≤2</w:t>
            </w:r>
          </w:p>
        </w:tc>
        <w:tc>
          <w:tcPr>
            <w:tcW w:w="1083" w:type="dxa"/>
            <w:vAlign w:val="bottom"/>
          </w:tcPr>
          <w:p w14:paraId="74C60642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0.115</w:t>
            </w:r>
          </w:p>
        </w:tc>
        <w:tc>
          <w:tcPr>
            <w:tcW w:w="1920" w:type="dxa"/>
            <w:vAlign w:val="bottom"/>
          </w:tcPr>
          <w:p w14:paraId="6BEAFC13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0.048</w:t>
            </w:r>
            <w:r>
              <w:rPr>
                <w:rFonts w:ascii="Times New Roman" w:hAnsi="Times New Roman" w:eastAsia="等线" w:cs="Times New Roman"/>
                <w:color w:val="000000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0.276</w:t>
            </w:r>
          </w:p>
        </w:tc>
        <w:tc>
          <w:tcPr>
            <w:tcW w:w="1356" w:type="dxa"/>
            <w:vAlign w:val="bottom"/>
          </w:tcPr>
          <w:p w14:paraId="30D54689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＜0</w:t>
            </w:r>
            <w:r>
              <w:rPr>
                <w:rFonts w:ascii="Times New Roman" w:hAnsi="Times New Roman" w:eastAsia="等线" w:cs="Times New Roman"/>
              </w:rPr>
              <w:t>.00</w:t>
            </w:r>
            <w:r>
              <w:rPr>
                <w:rFonts w:hint="eastAsia" w:ascii="Times New Roman" w:hAnsi="Times New Roman" w:eastAsia="等线" w:cs="Times New Roman"/>
              </w:rPr>
              <w:t>1</w:t>
            </w:r>
          </w:p>
        </w:tc>
        <w:tc>
          <w:tcPr>
            <w:tcW w:w="1083" w:type="dxa"/>
            <w:vAlign w:val="bottom"/>
          </w:tcPr>
          <w:p w14:paraId="00FFC353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0.196</w:t>
            </w:r>
          </w:p>
        </w:tc>
        <w:tc>
          <w:tcPr>
            <w:tcW w:w="1797" w:type="dxa"/>
            <w:vAlign w:val="bottom"/>
          </w:tcPr>
          <w:p w14:paraId="6EF4FA8D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0.103</w:t>
            </w:r>
            <w:r>
              <w:rPr>
                <w:rFonts w:ascii="Times New Roman" w:hAnsi="Times New Roman" w:eastAsia="等线" w:cs="Times New Roman"/>
              </w:rPr>
              <w:t>-</w:t>
            </w:r>
            <w:r>
              <w:rPr>
                <w:rFonts w:hint="eastAsia" w:ascii="Times New Roman" w:hAnsi="Times New Roman" w:eastAsia="等线" w:cs="Times New Roman"/>
              </w:rPr>
              <w:t>0.372</w:t>
            </w:r>
          </w:p>
        </w:tc>
        <w:tc>
          <w:tcPr>
            <w:tcW w:w="1160" w:type="dxa"/>
            <w:vAlign w:val="bottom"/>
          </w:tcPr>
          <w:p w14:paraId="473CE44A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＜0</w:t>
            </w:r>
            <w:r>
              <w:rPr>
                <w:rFonts w:ascii="Times New Roman" w:hAnsi="Times New Roman" w:eastAsia="等线" w:cs="Times New Roman"/>
              </w:rPr>
              <w:t>.00</w:t>
            </w:r>
            <w:r>
              <w:rPr>
                <w:rFonts w:hint="eastAsia" w:ascii="Times New Roman" w:hAnsi="Times New Roman" w:eastAsia="等线" w:cs="Times New Roman"/>
              </w:rPr>
              <w:t>1</w:t>
            </w:r>
          </w:p>
        </w:tc>
      </w:tr>
      <w:tr w14:paraId="62239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Align w:val="bottom"/>
          </w:tcPr>
          <w:p w14:paraId="01E82480">
            <w:pPr>
              <w:spacing w:after="0" w:line="480" w:lineRule="auto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c</w:t>
            </w:r>
            <w:r>
              <w:rPr>
                <w:rFonts w:ascii="Times New Roman" w:hAnsi="Times New Roman" w:eastAsia="等线" w:cs="Times New Roman"/>
              </w:rPr>
              <w:t>GVHD involvement</w:t>
            </w:r>
            <w:r>
              <w:rPr>
                <w:rFonts w:hint="eastAsia" w:ascii="Times New Roman" w:hAnsi="Times New Roman" w:eastAsia="等线" w:cs="Times New Roman"/>
              </w:rPr>
              <w:t xml:space="preserve"> in other organs</w:t>
            </w:r>
          </w:p>
        </w:tc>
        <w:tc>
          <w:tcPr>
            <w:tcW w:w="1083" w:type="dxa"/>
            <w:vAlign w:val="bottom"/>
          </w:tcPr>
          <w:p w14:paraId="41CCF8D3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2.221</w:t>
            </w:r>
          </w:p>
        </w:tc>
        <w:tc>
          <w:tcPr>
            <w:tcW w:w="1920" w:type="dxa"/>
            <w:vAlign w:val="bottom"/>
          </w:tcPr>
          <w:p w14:paraId="6F728494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</w:t>
            </w:r>
            <w:r>
              <w:rPr>
                <w:rFonts w:hint="eastAsia" w:ascii="Times New Roman" w:hAnsi="Times New Roman" w:eastAsia="等线" w:cs="Times New Roman"/>
              </w:rPr>
              <w:t>959</w:t>
            </w:r>
            <w:r>
              <w:rPr>
                <w:rFonts w:ascii="Times New Roman" w:hAnsi="Times New Roman" w:eastAsia="等线" w:cs="Times New Roman"/>
              </w:rPr>
              <w:t>-</w:t>
            </w:r>
            <w:r>
              <w:rPr>
                <w:rFonts w:hint="eastAsia" w:ascii="Times New Roman" w:hAnsi="Times New Roman" w:eastAsia="等线" w:cs="Times New Roman"/>
              </w:rPr>
              <w:t>5.144</w:t>
            </w:r>
          </w:p>
        </w:tc>
        <w:tc>
          <w:tcPr>
            <w:tcW w:w="1356" w:type="dxa"/>
            <w:vAlign w:val="bottom"/>
          </w:tcPr>
          <w:p w14:paraId="17550F04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.0</w:t>
            </w:r>
            <w:r>
              <w:rPr>
                <w:rFonts w:hint="eastAsia" w:ascii="Times New Roman" w:hAnsi="Times New Roman" w:eastAsia="等线" w:cs="Times New Roman"/>
              </w:rPr>
              <w:t>63</w:t>
            </w:r>
          </w:p>
        </w:tc>
        <w:tc>
          <w:tcPr>
            <w:tcW w:w="1083" w:type="dxa"/>
            <w:vAlign w:val="bottom"/>
          </w:tcPr>
          <w:p w14:paraId="352DB9A3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1.067</w:t>
            </w:r>
          </w:p>
        </w:tc>
        <w:tc>
          <w:tcPr>
            <w:tcW w:w="1797" w:type="dxa"/>
            <w:vAlign w:val="bottom"/>
          </w:tcPr>
          <w:p w14:paraId="363769FF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</w:t>
            </w:r>
            <w:r>
              <w:rPr>
                <w:rFonts w:hint="eastAsia" w:ascii="Times New Roman" w:hAnsi="Times New Roman" w:eastAsia="等线" w:cs="Times New Roman"/>
              </w:rPr>
              <w:t>578</w:t>
            </w:r>
            <w:r>
              <w:rPr>
                <w:rFonts w:ascii="Times New Roman" w:hAnsi="Times New Roman" w:eastAsia="等线" w:cs="Times New Roman"/>
              </w:rPr>
              <w:t>-1.</w:t>
            </w:r>
            <w:r>
              <w:rPr>
                <w:rFonts w:hint="eastAsia" w:ascii="Times New Roman" w:hAnsi="Times New Roman" w:eastAsia="等线" w:cs="Times New Roman"/>
              </w:rPr>
              <w:t>970</w:t>
            </w:r>
          </w:p>
        </w:tc>
        <w:tc>
          <w:tcPr>
            <w:tcW w:w="1160" w:type="dxa"/>
            <w:vAlign w:val="bottom"/>
          </w:tcPr>
          <w:p w14:paraId="06EA35EE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</w:t>
            </w:r>
            <w:r>
              <w:rPr>
                <w:rFonts w:hint="eastAsia" w:ascii="Times New Roman" w:hAnsi="Times New Roman" w:eastAsia="等线" w:cs="Times New Roman"/>
              </w:rPr>
              <w:t>835</w:t>
            </w:r>
          </w:p>
        </w:tc>
      </w:tr>
      <w:tr w14:paraId="071FA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5775" w:type="dxa"/>
            <w:vAlign w:val="bottom"/>
          </w:tcPr>
          <w:p w14:paraId="0AE01703">
            <w:pPr>
              <w:spacing w:after="0" w:line="480" w:lineRule="auto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First-line therapies</w:t>
            </w:r>
          </w:p>
        </w:tc>
        <w:tc>
          <w:tcPr>
            <w:tcW w:w="1083" w:type="dxa"/>
            <w:vAlign w:val="bottom"/>
          </w:tcPr>
          <w:p w14:paraId="51DF7833">
            <w:pPr>
              <w:spacing w:after="0" w:line="480" w:lineRule="auto"/>
              <w:jc w:val="center"/>
              <w:rPr>
                <w:rFonts w:hint="default" w:ascii="Times New Roman" w:hAnsi="Times New Roman" w:eastAsia="等线" w:cs="Times New Roman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</w:rPr>
              <w:t>0.</w:t>
            </w:r>
            <w:r>
              <w:rPr>
                <w:rFonts w:hint="eastAsia" w:ascii="Times New Roman" w:hAnsi="Times New Roman" w:eastAsia="等线" w:cs="Times New Roman"/>
                <w:lang w:val="en-US" w:eastAsia="zh-CN"/>
              </w:rPr>
              <w:t>515</w:t>
            </w:r>
          </w:p>
        </w:tc>
        <w:tc>
          <w:tcPr>
            <w:tcW w:w="1920" w:type="dxa"/>
            <w:vAlign w:val="bottom"/>
          </w:tcPr>
          <w:p w14:paraId="05131984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0.2</w:t>
            </w:r>
            <w:r>
              <w:rPr>
                <w:rFonts w:hint="eastAsia" w:ascii="Times New Roman" w:hAnsi="Times New Roman" w:eastAsia="等线" w:cs="Times New Roman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等线" w:cs="Times New Roman"/>
              </w:rPr>
              <w:t>6-</w:t>
            </w:r>
            <w:r>
              <w:rPr>
                <w:rFonts w:ascii="Times New Roman" w:hAnsi="Times New Roman" w:eastAsia="等线" w:cs="Times New Roma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lang w:val="en-US" w:eastAsia="zh-CN"/>
              </w:rPr>
              <w:t>1.176</w:t>
            </w:r>
          </w:p>
        </w:tc>
        <w:tc>
          <w:tcPr>
            <w:tcW w:w="1356" w:type="dxa"/>
            <w:vAlign w:val="bottom"/>
          </w:tcPr>
          <w:p w14:paraId="48C6A063">
            <w:pPr>
              <w:spacing w:after="0" w:line="480" w:lineRule="auto"/>
              <w:jc w:val="center"/>
              <w:rPr>
                <w:rFonts w:hint="default" w:ascii="Times New Roman" w:hAnsi="Times New Roman" w:eastAsia="等线" w:cs="Times New Roman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</w:rPr>
              <w:t>0.</w:t>
            </w:r>
            <w:r>
              <w:rPr>
                <w:rFonts w:hint="eastAsia" w:ascii="Times New Roman" w:hAnsi="Times New Roman" w:eastAsia="等线" w:cs="Times New Roman"/>
                <w:lang w:val="en-US" w:eastAsia="zh-CN"/>
              </w:rPr>
              <w:t>115</w:t>
            </w:r>
          </w:p>
        </w:tc>
        <w:tc>
          <w:tcPr>
            <w:tcW w:w="1083" w:type="dxa"/>
            <w:vAlign w:val="bottom"/>
          </w:tcPr>
          <w:p w14:paraId="0703E217">
            <w:pPr>
              <w:spacing w:after="0" w:line="480" w:lineRule="auto"/>
              <w:jc w:val="center"/>
              <w:rPr>
                <w:rFonts w:hint="default" w:ascii="Times New Roman" w:hAnsi="Times New Roman" w:eastAsia="等线" w:cs="Times New Roman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lang w:val="en-US" w:eastAsia="zh-CN"/>
              </w:rPr>
              <w:t>1.222</w:t>
            </w:r>
          </w:p>
        </w:tc>
        <w:tc>
          <w:tcPr>
            <w:tcW w:w="1797" w:type="dxa"/>
            <w:vAlign w:val="bottom"/>
          </w:tcPr>
          <w:p w14:paraId="3B0543F4">
            <w:pPr>
              <w:spacing w:after="0" w:line="480" w:lineRule="auto"/>
              <w:jc w:val="center"/>
              <w:rPr>
                <w:rFonts w:hint="default" w:ascii="Times New Roman" w:hAnsi="Times New Roman" w:eastAsia="等线" w:cs="Times New Roman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</w:rPr>
              <w:t>0.</w:t>
            </w:r>
            <w:r>
              <w:rPr>
                <w:rFonts w:hint="eastAsia" w:ascii="Times New Roman" w:hAnsi="Times New Roman" w:eastAsia="等线" w:cs="Times New Roman"/>
                <w:lang w:val="en-US" w:eastAsia="zh-CN"/>
              </w:rPr>
              <w:t>618</w:t>
            </w:r>
            <w:r>
              <w:rPr>
                <w:rFonts w:hint="eastAsia" w:ascii="Times New Roman" w:hAnsi="Times New Roman" w:eastAsia="等线" w:cs="Times New Roman"/>
              </w:rPr>
              <w:t>-</w:t>
            </w:r>
            <w:r>
              <w:rPr>
                <w:rFonts w:hint="eastAsia" w:ascii="Times New Roman" w:hAnsi="Times New Roman" w:eastAsia="等线" w:cs="Times New Roman"/>
                <w:lang w:val="en-US" w:eastAsia="zh-CN"/>
              </w:rPr>
              <w:t>2.420</w:t>
            </w:r>
          </w:p>
        </w:tc>
        <w:tc>
          <w:tcPr>
            <w:tcW w:w="1160" w:type="dxa"/>
            <w:vAlign w:val="bottom"/>
          </w:tcPr>
          <w:p w14:paraId="540CB8F0">
            <w:pPr>
              <w:spacing w:after="0" w:line="480" w:lineRule="auto"/>
              <w:jc w:val="center"/>
              <w:rPr>
                <w:rFonts w:hint="default" w:ascii="Times New Roman" w:hAnsi="Times New Roman" w:eastAsia="等线" w:cs="Times New Roman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</w:rPr>
              <w:t>0.</w:t>
            </w:r>
            <w:r>
              <w:rPr>
                <w:rFonts w:hint="eastAsia" w:ascii="Times New Roman" w:hAnsi="Times New Roman" w:eastAsia="等线" w:cs="Times New Roman"/>
                <w:lang w:val="en-US" w:eastAsia="zh-CN"/>
              </w:rPr>
              <w:t>564</w:t>
            </w:r>
          </w:p>
        </w:tc>
      </w:tr>
      <w:tr w14:paraId="36A53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Align w:val="bottom"/>
          </w:tcPr>
          <w:p w14:paraId="52213BF0">
            <w:pPr>
              <w:spacing w:after="0" w:line="480" w:lineRule="auto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D</w:t>
            </w:r>
            <w:r>
              <w:rPr>
                <w:rFonts w:ascii="Times New Roman" w:hAnsi="Times New Roman" w:eastAsia="等线" w:cs="Times New Roman"/>
                <w:color w:val="000000"/>
              </w:rPr>
              <w:t xml:space="preserve">uration of 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BOS</w:t>
            </w:r>
            <w:r>
              <w:rPr>
                <w:rFonts w:ascii="Times New Roman" w:hAnsi="Times New Roman" w:eastAsia="等线" w:cs="Times New Roman"/>
                <w:color w:val="000000"/>
              </w:rPr>
              <w:t xml:space="preserve"> to 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 xml:space="preserve">second-line </w:t>
            </w:r>
            <w:r>
              <w:rPr>
                <w:rFonts w:ascii="Times New Roman" w:hAnsi="Times New Roman" w:eastAsia="等线" w:cs="Times New Roman"/>
                <w:color w:val="000000"/>
              </w:rPr>
              <w:t>t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herapies,＜2</w:t>
            </w:r>
          </w:p>
        </w:tc>
        <w:tc>
          <w:tcPr>
            <w:tcW w:w="1083" w:type="dxa"/>
            <w:vAlign w:val="bottom"/>
          </w:tcPr>
          <w:p w14:paraId="60053DDA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0.259</w:t>
            </w:r>
          </w:p>
        </w:tc>
        <w:tc>
          <w:tcPr>
            <w:tcW w:w="1920" w:type="dxa"/>
            <w:vAlign w:val="bottom"/>
          </w:tcPr>
          <w:p w14:paraId="4422C1F7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0.113-0.594</w:t>
            </w:r>
          </w:p>
        </w:tc>
        <w:tc>
          <w:tcPr>
            <w:tcW w:w="1356" w:type="dxa"/>
            <w:vAlign w:val="bottom"/>
          </w:tcPr>
          <w:p w14:paraId="0477FE8B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0.001</w:t>
            </w:r>
          </w:p>
        </w:tc>
        <w:tc>
          <w:tcPr>
            <w:tcW w:w="1083" w:type="dxa"/>
            <w:vAlign w:val="bottom"/>
          </w:tcPr>
          <w:p w14:paraId="0A6CDDDC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0.875</w:t>
            </w:r>
          </w:p>
        </w:tc>
        <w:tc>
          <w:tcPr>
            <w:tcW w:w="1797" w:type="dxa"/>
            <w:vAlign w:val="bottom"/>
          </w:tcPr>
          <w:p w14:paraId="0D87FFB7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0.475-1.613</w:t>
            </w:r>
          </w:p>
        </w:tc>
        <w:tc>
          <w:tcPr>
            <w:tcW w:w="1160" w:type="dxa"/>
            <w:vAlign w:val="bottom"/>
          </w:tcPr>
          <w:p w14:paraId="3569CB33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0.669</w:t>
            </w:r>
          </w:p>
        </w:tc>
      </w:tr>
      <w:tr w14:paraId="33A20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Align w:val="bottom"/>
          </w:tcPr>
          <w:p w14:paraId="7ADA0035">
            <w:pPr>
              <w:spacing w:after="0" w:line="480" w:lineRule="auto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 xml:space="preserve">Ruxolitinib 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in</w:t>
            </w:r>
            <w:r>
              <w:rPr>
                <w:rFonts w:ascii="Times New Roman" w:hAnsi="Times New Roman" w:eastAsia="等线" w:cs="Times New Roman"/>
                <w:color w:val="00000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second</w:t>
            </w:r>
            <w:r>
              <w:rPr>
                <w:rFonts w:ascii="Times New Roman" w:hAnsi="Times New Roman" w:eastAsia="等线" w:cs="Times New Roman"/>
                <w:color w:val="000000"/>
              </w:rPr>
              <w:t>-line t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herapy</w:t>
            </w:r>
          </w:p>
        </w:tc>
        <w:tc>
          <w:tcPr>
            <w:tcW w:w="1083" w:type="dxa"/>
            <w:vAlign w:val="bottom"/>
          </w:tcPr>
          <w:p w14:paraId="1846E8B1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>0.263</w:t>
            </w:r>
          </w:p>
        </w:tc>
        <w:tc>
          <w:tcPr>
            <w:tcW w:w="1920" w:type="dxa"/>
            <w:vAlign w:val="bottom"/>
          </w:tcPr>
          <w:p w14:paraId="73599674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1.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212</w:t>
            </w:r>
            <w:r>
              <w:rPr>
                <w:rFonts w:ascii="Times New Roman" w:hAnsi="Times New Roman" w:eastAsia="等线" w:cs="Times New Roman"/>
                <w:color w:val="000000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>6.050</w:t>
            </w:r>
          </w:p>
        </w:tc>
        <w:tc>
          <w:tcPr>
            <w:tcW w:w="1356" w:type="dxa"/>
            <w:vAlign w:val="bottom"/>
          </w:tcPr>
          <w:p w14:paraId="4EEDDD45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.00</w:t>
            </w:r>
            <w:r>
              <w:rPr>
                <w:rFonts w:hint="eastAsia" w:ascii="Times New Roman" w:hAnsi="Times New Roman" w:eastAsia="等线" w:cs="Times New Roman"/>
              </w:rPr>
              <w:t>1</w:t>
            </w:r>
          </w:p>
        </w:tc>
        <w:tc>
          <w:tcPr>
            <w:tcW w:w="1083" w:type="dxa"/>
            <w:vAlign w:val="bottom"/>
          </w:tcPr>
          <w:p w14:paraId="164E8718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</w:t>
            </w:r>
            <w:r>
              <w:rPr>
                <w:rFonts w:hint="eastAsia" w:ascii="Times New Roman" w:hAnsi="Times New Roman" w:eastAsia="等线" w:cs="Times New Roman"/>
              </w:rPr>
              <w:t>525</w:t>
            </w:r>
          </w:p>
        </w:tc>
        <w:tc>
          <w:tcPr>
            <w:tcW w:w="1797" w:type="dxa"/>
            <w:vAlign w:val="bottom"/>
          </w:tcPr>
          <w:p w14:paraId="5DA17431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</w:t>
            </w:r>
            <w:r>
              <w:rPr>
                <w:rFonts w:hint="eastAsia" w:ascii="Times New Roman" w:hAnsi="Times New Roman" w:eastAsia="等线" w:cs="Times New Roman"/>
              </w:rPr>
              <w:t>285</w:t>
            </w:r>
            <w:r>
              <w:rPr>
                <w:rFonts w:ascii="Times New Roman" w:hAnsi="Times New Roman" w:eastAsia="等线" w:cs="Times New Roman"/>
              </w:rPr>
              <w:t>-</w:t>
            </w:r>
            <w:r>
              <w:rPr>
                <w:rFonts w:hint="eastAsia" w:ascii="Times New Roman" w:hAnsi="Times New Roman" w:eastAsia="等线" w:cs="Times New Roman"/>
              </w:rPr>
              <w:t>0.969</w:t>
            </w:r>
          </w:p>
        </w:tc>
        <w:tc>
          <w:tcPr>
            <w:tcW w:w="1160" w:type="dxa"/>
            <w:vAlign w:val="bottom"/>
          </w:tcPr>
          <w:p w14:paraId="15F358CA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.0</w:t>
            </w:r>
            <w:r>
              <w:rPr>
                <w:rFonts w:hint="eastAsia" w:ascii="Times New Roman" w:hAnsi="Times New Roman" w:eastAsia="等线" w:cs="Times New Roman"/>
              </w:rPr>
              <w:t>39</w:t>
            </w:r>
          </w:p>
        </w:tc>
      </w:tr>
      <w:tr w14:paraId="2FE41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vAlign w:val="bottom"/>
          </w:tcPr>
          <w:p w14:paraId="69063E0C">
            <w:pPr>
              <w:spacing w:after="0" w:line="480" w:lineRule="auto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</w:rPr>
              <w:t>I</w:t>
            </w:r>
            <w:r>
              <w:rPr>
                <w:rFonts w:ascii="Times New Roman" w:hAnsi="Times New Roman" w:eastAsia="等线" w:cs="Times New Roman"/>
              </w:rPr>
              <w:t>nfection</w:t>
            </w:r>
            <w:r>
              <w:rPr>
                <w:rFonts w:hint="eastAsia" w:ascii="Times New Roman" w:hAnsi="Times New Roman" w:eastAsia="等线" w:cs="Times New Roman"/>
              </w:rPr>
              <w:t>s</w:t>
            </w:r>
          </w:p>
        </w:tc>
        <w:tc>
          <w:tcPr>
            <w:tcW w:w="1083" w:type="dxa"/>
            <w:vAlign w:val="bottom"/>
          </w:tcPr>
          <w:p w14:paraId="2F873052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2.708</w:t>
            </w:r>
          </w:p>
        </w:tc>
        <w:tc>
          <w:tcPr>
            <w:tcW w:w="1920" w:type="dxa"/>
            <w:vAlign w:val="bottom"/>
          </w:tcPr>
          <w:p w14:paraId="70558B15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等线" w:cs="Times New Roman"/>
              </w:rPr>
              <w:t>0.</w:t>
            </w:r>
            <w:r>
              <w:rPr>
                <w:rFonts w:hint="eastAsia" w:ascii="Times New Roman" w:hAnsi="Times New Roman" w:eastAsia="等线" w:cs="Times New Roman"/>
              </w:rPr>
              <w:t>117</w:t>
            </w:r>
            <w:r>
              <w:rPr>
                <w:rFonts w:ascii="Times New Roman" w:hAnsi="Times New Roman" w:eastAsia="等线" w:cs="Times New Roman"/>
              </w:rPr>
              <w:t>-0.</w:t>
            </w:r>
            <w:r>
              <w:rPr>
                <w:rFonts w:hint="eastAsia" w:ascii="Times New Roman" w:hAnsi="Times New Roman" w:eastAsia="等线" w:cs="Times New Roman"/>
              </w:rPr>
              <w:t>591</w:t>
            </w:r>
          </w:p>
        </w:tc>
        <w:tc>
          <w:tcPr>
            <w:tcW w:w="1356" w:type="dxa"/>
            <w:vAlign w:val="bottom"/>
          </w:tcPr>
          <w:p w14:paraId="1CC5A7E8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0</w:t>
            </w:r>
            <w:r>
              <w:rPr>
                <w:rFonts w:ascii="Times New Roman" w:hAnsi="Times New Roman" w:eastAsia="等线" w:cs="Times New Roman"/>
              </w:rPr>
              <w:t>.0</w:t>
            </w:r>
            <w:r>
              <w:rPr>
                <w:rFonts w:hint="eastAsia" w:ascii="Times New Roman" w:hAnsi="Times New Roman" w:eastAsia="等线" w:cs="Times New Roman"/>
              </w:rPr>
              <w:t>15</w:t>
            </w:r>
          </w:p>
        </w:tc>
        <w:tc>
          <w:tcPr>
            <w:tcW w:w="1083" w:type="dxa"/>
            <w:vAlign w:val="bottom"/>
          </w:tcPr>
          <w:p w14:paraId="65C72BBF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3.190</w:t>
            </w:r>
          </w:p>
        </w:tc>
        <w:tc>
          <w:tcPr>
            <w:tcW w:w="1797" w:type="dxa"/>
            <w:vAlign w:val="bottom"/>
          </w:tcPr>
          <w:p w14:paraId="24E62EA2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1</w:t>
            </w:r>
            <w:r>
              <w:rPr>
                <w:rFonts w:ascii="Times New Roman" w:hAnsi="Times New Roman" w:eastAsia="等线" w:cs="Times New Roman"/>
              </w:rPr>
              <w:t>.</w:t>
            </w:r>
            <w:r>
              <w:rPr>
                <w:rFonts w:hint="eastAsia" w:ascii="Times New Roman" w:hAnsi="Times New Roman" w:eastAsia="等线" w:cs="Times New Roman"/>
              </w:rPr>
              <w:t>728</w:t>
            </w:r>
            <w:r>
              <w:rPr>
                <w:rFonts w:ascii="Times New Roman" w:hAnsi="Times New Roman" w:eastAsia="等线" w:cs="Times New Roman"/>
              </w:rPr>
              <w:t>-5.</w:t>
            </w:r>
            <w:r>
              <w:rPr>
                <w:rFonts w:hint="eastAsia" w:ascii="Times New Roman" w:hAnsi="Times New Roman" w:eastAsia="等线" w:cs="Times New Roman"/>
              </w:rPr>
              <w:t>890</w:t>
            </w:r>
          </w:p>
        </w:tc>
        <w:tc>
          <w:tcPr>
            <w:tcW w:w="1160" w:type="dxa"/>
            <w:vAlign w:val="bottom"/>
          </w:tcPr>
          <w:p w14:paraId="2D97B413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＜0</w:t>
            </w:r>
            <w:r>
              <w:rPr>
                <w:rFonts w:ascii="Times New Roman" w:hAnsi="Times New Roman" w:eastAsia="等线" w:cs="Times New Roman"/>
              </w:rPr>
              <w:t>.00</w:t>
            </w:r>
            <w:r>
              <w:rPr>
                <w:rFonts w:hint="eastAsia" w:ascii="Times New Roman" w:hAnsi="Times New Roman" w:eastAsia="等线" w:cs="Times New Roman"/>
              </w:rPr>
              <w:t>1</w:t>
            </w:r>
          </w:p>
        </w:tc>
      </w:tr>
      <w:tr w14:paraId="0970F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75" w:type="dxa"/>
            <w:tcBorders>
              <w:bottom w:val="single" w:color="auto" w:sz="4" w:space="0"/>
            </w:tcBorders>
            <w:vAlign w:val="bottom"/>
          </w:tcPr>
          <w:p w14:paraId="5B88B15C">
            <w:pPr>
              <w:spacing w:after="0" w:line="480" w:lineRule="auto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</w:rPr>
              <w:t xml:space="preserve">Response </w:t>
            </w:r>
            <w:r>
              <w:rPr>
                <w:rFonts w:ascii="Times New Roman" w:hAnsi="Times New Roman" w:eastAsia="等线" w:cs="Times New Roman"/>
                <w:color w:val="000000"/>
              </w:rPr>
              <w:t>to BOS second-line therapies</w:t>
            </w:r>
            <w:r>
              <w:rPr>
                <w:rFonts w:hint="eastAsia" w:ascii="Times New Roman" w:hAnsi="Times New Roman" w:eastAsia="等线" w:cs="Times New Roman"/>
                <w:color w:val="000000"/>
              </w:rPr>
              <w:t xml:space="preserve">, progression </w:t>
            </w:r>
          </w:p>
        </w:tc>
        <w:tc>
          <w:tcPr>
            <w:tcW w:w="1083" w:type="dxa"/>
            <w:tcBorders>
              <w:bottom w:val="single" w:color="auto" w:sz="4" w:space="0"/>
            </w:tcBorders>
            <w:vAlign w:val="bottom"/>
          </w:tcPr>
          <w:p w14:paraId="2608F762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-</w:t>
            </w:r>
          </w:p>
        </w:tc>
        <w:tc>
          <w:tcPr>
            <w:tcW w:w="1920" w:type="dxa"/>
            <w:tcBorders>
              <w:bottom w:val="single" w:color="auto" w:sz="4" w:space="0"/>
            </w:tcBorders>
            <w:vAlign w:val="bottom"/>
          </w:tcPr>
          <w:p w14:paraId="41071FBA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-</w:t>
            </w:r>
          </w:p>
        </w:tc>
        <w:tc>
          <w:tcPr>
            <w:tcW w:w="1356" w:type="dxa"/>
            <w:tcBorders>
              <w:bottom w:val="single" w:color="auto" w:sz="4" w:space="0"/>
            </w:tcBorders>
            <w:vAlign w:val="bottom"/>
          </w:tcPr>
          <w:p w14:paraId="4958F418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-</w:t>
            </w:r>
          </w:p>
        </w:tc>
        <w:tc>
          <w:tcPr>
            <w:tcW w:w="1083" w:type="dxa"/>
            <w:tcBorders>
              <w:bottom w:val="single" w:color="auto" w:sz="4" w:space="0"/>
            </w:tcBorders>
            <w:vAlign w:val="bottom"/>
          </w:tcPr>
          <w:p w14:paraId="7499082B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6.756</w:t>
            </w:r>
          </w:p>
        </w:tc>
        <w:tc>
          <w:tcPr>
            <w:tcW w:w="1797" w:type="dxa"/>
            <w:tcBorders>
              <w:bottom w:val="single" w:color="auto" w:sz="4" w:space="0"/>
            </w:tcBorders>
            <w:vAlign w:val="bottom"/>
          </w:tcPr>
          <w:p w14:paraId="2DDB5674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3.595</w:t>
            </w:r>
            <w:r>
              <w:rPr>
                <w:rFonts w:ascii="Times New Roman" w:hAnsi="Times New Roman" w:eastAsia="等线" w:cs="Times New Roman"/>
              </w:rPr>
              <w:t>-</w:t>
            </w:r>
            <w:r>
              <w:rPr>
                <w:rFonts w:hint="eastAsia" w:ascii="Times New Roman" w:hAnsi="Times New Roman" w:eastAsia="等线" w:cs="Times New Roman"/>
              </w:rPr>
              <w:t>12.696</w:t>
            </w:r>
          </w:p>
        </w:tc>
        <w:tc>
          <w:tcPr>
            <w:tcW w:w="1160" w:type="dxa"/>
            <w:tcBorders>
              <w:bottom w:val="single" w:color="auto" w:sz="4" w:space="0"/>
            </w:tcBorders>
            <w:vAlign w:val="bottom"/>
          </w:tcPr>
          <w:p w14:paraId="52906B4B">
            <w:pPr>
              <w:spacing w:after="0" w:line="480" w:lineRule="auto"/>
              <w:jc w:val="center"/>
              <w:rPr>
                <w:rFonts w:ascii="Times New Roman" w:hAnsi="Times New Roman" w:eastAsia="等线" w:cs="Times New Roman"/>
              </w:rPr>
            </w:pPr>
            <w:r>
              <w:rPr>
                <w:rFonts w:hint="eastAsia" w:ascii="Times New Roman" w:hAnsi="Times New Roman" w:eastAsia="等线" w:cs="Times New Roman"/>
              </w:rPr>
              <w:t>＜0</w:t>
            </w:r>
            <w:r>
              <w:rPr>
                <w:rFonts w:ascii="Times New Roman" w:hAnsi="Times New Roman" w:eastAsia="等线" w:cs="Times New Roman"/>
              </w:rPr>
              <w:t>.00</w:t>
            </w:r>
            <w:r>
              <w:rPr>
                <w:rFonts w:hint="eastAsia" w:ascii="Times New Roman" w:hAnsi="Times New Roman" w:eastAsia="等线" w:cs="Times New Roman"/>
              </w:rPr>
              <w:t>1</w:t>
            </w:r>
          </w:p>
        </w:tc>
      </w:tr>
    </w:tbl>
    <w:p w14:paraId="682632DC">
      <w:pPr>
        <w:rPr>
          <w:rFonts w:ascii="Times New Roman" w:hAnsi="Times New Roman" w:eastAsia="等线" w:cs="Times New Roman"/>
          <w:color w:val="000000"/>
        </w:rPr>
      </w:pPr>
      <w:r>
        <w:rPr>
          <w:rFonts w:hint="eastAsia" w:ascii="Times New Roman" w:hAnsi="Times New Roman" w:eastAsia="等线" w:cs="Times New Roman"/>
          <w:color w:val="000000"/>
        </w:rPr>
        <w:t xml:space="preserve">OS, overall survival; </w:t>
      </w:r>
      <w:r>
        <w:rPr>
          <w:rFonts w:ascii="Times New Roman" w:hAnsi="Times New Roman" w:eastAsia="等线" w:cs="Times New Roman"/>
          <w:color w:val="000000"/>
        </w:rPr>
        <w:t xml:space="preserve">HCT, hematopoietic stem cell transplantation;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HCT-CI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, HCT-Specific Comorbidity Index</w:t>
      </w:r>
      <w:r>
        <w:rPr>
          <w:rFonts w:ascii="Times New Roman" w:hAnsi="Times New Roman" w:eastAsia="等线" w:cs="Times New Roman"/>
          <w:color w:val="000000"/>
        </w:rPr>
        <w:t xml:space="preserve"> </w:t>
      </w:r>
      <w:r>
        <w:rPr>
          <w:rFonts w:hint="eastAsia" w:ascii="Times New Roman" w:hAnsi="Times New Roman" w:eastAsia="等线" w:cs="Times New Roman"/>
          <w:color w:val="000000"/>
        </w:rPr>
        <w:t>;</w:t>
      </w:r>
      <w:r>
        <w:rPr>
          <w:rFonts w:hint="eastAsia" w:ascii="Times New Roman" w:hAnsi="Times New Roman" w:eastAsia="等线" w:cs="Times New Roman"/>
          <w:color w:val="000000"/>
          <w:lang w:val="en-US" w:eastAsia="zh-CN"/>
        </w:rPr>
        <w:t xml:space="preserve"> </w:t>
      </w:r>
      <w:r>
        <w:rPr>
          <w:rFonts w:ascii="Times New Roman" w:hAnsi="Times New Roman" w:eastAsia="等线" w:cs="Times New Roman"/>
          <w:color w:val="000000"/>
        </w:rPr>
        <w:t>BOS,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等线" w:cs="Times New Roman"/>
          <w:color w:val="000000"/>
        </w:rPr>
        <w:t>bronchiolitis obliterans syndrome</w:t>
      </w:r>
      <w:r>
        <w:rPr>
          <w:rFonts w:ascii="Times New Roman" w:hAnsi="Times New Roman" w:eastAsia="等线" w:cs="Times New Roman"/>
          <w:color w:val="000000"/>
        </w:rPr>
        <w:t>;</w:t>
      </w:r>
      <w:r>
        <w:rPr>
          <w:rFonts w:hint="eastAsia" w:ascii="Times New Roman" w:hAnsi="Times New Roman" w:eastAsia="等线" w:cs="Times New Roman"/>
          <w:color w:val="000000"/>
        </w:rPr>
        <w:t xml:space="preserve"> cGVHD, chronic graft-versus-host disease.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C4"/>
    <w:rsid w:val="000251A2"/>
    <w:rsid w:val="000414D6"/>
    <w:rsid w:val="001053BD"/>
    <w:rsid w:val="0014777E"/>
    <w:rsid w:val="00153255"/>
    <w:rsid w:val="002173F9"/>
    <w:rsid w:val="00227BE8"/>
    <w:rsid w:val="00243AA0"/>
    <w:rsid w:val="002A3A5E"/>
    <w:rsid w:val="002A45B5"/>
    <w:rsid w:val="002E18B9"/>
    <w:rsid w:val="002E5399"/>
    <w:rsid w:val="003565C9"/>
    <w:rsid w:val="003576BF"/>
    <w:rsid w:val="003654D1"/>
    <w:rsid w:val="003B7F90"/>
    <w:rsid w:val="004025D8"/>
    <w:rsid w:val="00412370"/>
    <w:rsid w:val="00417F6F"/>
    <w:rsid w:val="0047766E"/>
    <w:rsid w:val="004D05DC"/>
    <w:rsid w:val="005019C4"/>
    <w:rsid w:val="005040C3"/>
    <w:rsid w:val="00514E2F"/>
    <w:rsid w:val="00523835"/>
    <w:rsid w:val="005734CE"/>
    <w:rsid w:val="005C3645"/>
    <w:rsid w:val="005D0DC2"/>
    <w:rsid w:val="005E273B"/>
    <w:rsid w:val="005F7BD5"/>
    <w:rsid w:val="00612246"/>
    <w:rsid w:val="006308C1"/>
    <w:rsid w:val="006B20B4"/>
    <w:rsid w:val="007961E3"/>
    <w:rsid w:val="007E3E99"/>
    <w:rsid w:val="00827A2D"/>
    <w:rsid w:val="008A1570"/>
    <w:rsid w:val="008D7256"/>
    <w:rsid w:val="00922AC9"/>
    <w:rsid w:val="00991EFA"/>
    <w:rsid w:val="009A2FEB"/>
    <w:rsid w:val="009B2BEB"/>
    <w:rsid w:val="00A67C5B"/>
    <w:rsid w:val="00B03D6E"/>
    <w:rsid w:val="00B16095"/>
    <w:rsid w:val="00B26E14"/>
    <w:rsid w:val="00BB50EF"/>
    <w:rsid w:val="00BE3AFC"/>
    <w:rsid w:val="00C069FB"/>
    <w:rsid w:val="00CA6883"/>
    <w:rsid w:val="00CE33D4"/>
    <w:rsid w:val="00D60CE1"/>
    <w:rsid w:val="00D93B78"/>
    <w:rsid w:val="00DE0C70"/>
    <w:rsid w:val="00DF5053"/>
    <w:rsid w:val="00E64607"/>
    <w:rsid w:val="00E96D2A"/>
    <w:rsid w:val="00EA7826"/>
    <w:rsid w:val="00EF7DDA"/>
    <w:rsid w:val="00F00608"/>
    <w:rsid w:val="00F23FBB"/>
    <w:rsid w:val="00F32E3A"/>
    <w:rsid w:val="00F36E4E"/>
    <w:rsid w:val="00F477F2"/>
    <w:rsid w:val="00F652A4"/>
    <w:rsid w:val="0C136506"/>
    <w:rsid w:val="0D1373DB"/>
    <w:rsid w:val="15EA64E1"/>
    <w:rsid w:val="1A61046F"/>
    <w:rsid w:val="1B59113F"/>
    <w:rsid w:val="2E9949CA"/>
    <w:rsid w:val="3E600164"/>
    <w:rsid w:val="42815953"/>
    <w:rsid w:val="48D716D2"/>
    <w:rsid w:val="4E361CE8"/>
    <w:rsid w:val="55174ED1"/>
    <w:rsid w:val="55EC7130"/>
    <w:rsid w:val="5AF04DCA"/>
    <w:rsid w:val="6F9957DB"/>
    <w:rsid w:val="71A072F4"/>
    <w:rsid w:val="7CFC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uiPriority w:val="39"/>
    <w:rPr>
      <w:kern w:val="0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0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074CF-F81A-49F6-9737-BC6141B837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241</Words>
  <Characters>1505</Characters>
  <Lines>12</Lines>
  <Paragraphs>3</Paragraphs>
  <TotalTime>0</TotalTime>
  <ScaleCrop>false</ScaleCrop>
  <LinksUpToDate>false</LinksUpToDate>
  <CharactersWithSpaces>1588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2024-09-28T13:05:00Z</dcterms:created>
  <dc:creator>雨青 屠</dc:creator>
  <cp:lastModifiedBy>屠雨青</cp:lastModifiedBy>
  <dcterms:modified xsi:type="dcterms:W3CDTF">2025-08-11T08:26:37Z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eyJoZGlkIjoiZGE2Mjg2YTZkZTMyMTYwY2M1OTQ5YzJlN2MyYmRjOGEiLCJ1c2VySWQiOiIxNjcxMDg2NzU2In0=</vt:lpwstr>
  </property>
  <property fmtid="{D5CDD505-2E9C-101B-9397-08002B2CF9AE}" pid="3" name="KSOProductBuildVer">
    <vt:lpwstr>2052-12.1.0.21915</vt:lpwstr>
  </property>
  <property fmtid="{D5CDD505-2E9C-101B-9397-08002B2CF9AE}" pid="4" name="ICV">
    <vt:lpwstr>403AD65481EC467B82BD653210D61E15_12</vt:lpwstr>
  </property>
</Properties>
</file>