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83716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  <w:sz w:val="36"/>
          <w:szCs w:val="36"/>
        </w:rPr>
        <w:t>Supplementary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/>
          <w:sz w:val="36"/>
          <w:szCs w:val="36"/>
          <w:lang w:eastAsia="en-US"/>
        </w:rPr>
        <w:t>Materials for</w:t>
      </w:r>
    </w:p>
    <w:p w14:paraId="25BF4A00">
      <w:pPr>
        <w:jc w:val="center"/>
        <w:rPr>
          <w:rFonts w:hint="default" w:ascii="Times New Roman Regular" w:hAnsi="Times New Roman Regular" w:eastAsia="宋体" w:cs="Times New Roman Regular"/>
          <w:b/>
          <w:bCs/>
          <w:i w:val="0"/>
          <w:iCs w:val="0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b/>
          <w:bCs/>
          <w:i/>
          <w:iCs/>
          <w:sz w:val="24"/>
          <w:szCs w:val="24"/>
          <w:lang w:val="en-US" w:eastAsia="zh-CN"/>
        </w:rPr>
        <w:t>TP53</w:t>
      </w:r>
      <w:r>
        <w:rPr>
          <w:rFonts w:hint="default" w:ascii="Times New Roman Regular" w:hAnsi="Times New Roman Regular" w:eastAsia="宋体" w:cs="Times New Roman Regular"/>
          <w:b/>
          <w:bCs/>
          <w:i w:val="0"/>
          <w:iCs w:val="0"/>
          <w:sz w:val="24"/>
          <w:szCs w:val="24"/>
          <w:lang w:val="en-US" w:eastAsia="zh-CN"/>
        </w:rPr>
        <w:t xml:space="preserve"> mutation predict poor prognosis in diffuse large B-cell lymphoma: A single-center study</w:t>
      </w:r>
    </w:p>
    <w:p w14:paraId="4A3269B7">
      <w:pPr>
        <w:jc w:val="left"/>
        <w:rPr>
          <w:rFonts w:hint="default" w:ascii="Times New Roman Regular" w:hAnsi="Times New Roman Regular" w:eastAsia="宋体" w:cs="Times New Roman Regular"/>
          <w:b/>
          <w:bCs/>
          <w:i w:val="0"/>
          <w:iCs w:val="0"/>
          <w:sz w:val="24"/>
          <w:szCs w:val="24"/>
          <w:lang w:val="en-US" w:eastAsia="zh-CN"/>
        </w:rPr>
      </w:pPr>
    </w:p>
    <w:p w14:paraId="74BBDC4B">
      <w:pPr>
        <w:jc w:val="left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Haiyan Zhang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1 2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, Xiang Zhang</w:t>
      </w:r>
      <w:r>
        <w:rPr>
          <w:rFonts w:hint="eastAsia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 xml:space="preserve"> 3 4 5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, Jinghan Wang</w:t>
      </w:r>
      <w:r>
        <w:rPr>
          <w:rFonts w:hint="eastAsia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 xml:space="preserve"> 3 4 5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, Xuewu Zhang</w:t>
      </w:r>
      <w:r>
        <w:rPr>
          <w:rFonts w:hint="eastAsia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 xml:space="preserve"> 3 4 5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, Yunfei Lv</w:t>
      </w:r>
      <w:r>
        <w:rPr>
          <w:rFonts w:hint="eastAsia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3 4 5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, Yanan Zhu</w:t>
      </w:r>
      <w:r>
        <w:rPr>
          <w:rFonts w:hint="eastAsia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 xml:space="preserve"> 3 4 5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, Xingnong Ye</w:t>
      </w:r>
      <w:r>
        <w:rPr>
          <w:rFonts w:hint="eastAsia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 xml:space="preserve"> 3 4 5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, Juying Wei</w:t>
      </w:r>
      <w:r>
        <w:rPr>
          <w:rFonts w:hint="eastAsia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3 4 5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, Min Yang</w:t>
      </w:r>
      <w:r>
        <w:rPr>
          <w:rFonts w:hint="eastAsia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 xml:space="preserve"> 3 4 5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, Gaixiang Xu</w:t>
      </w:r>
      <w:r>
        <w:rPr>
          <w:rFonts w:hint="eastAsia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 xml:space="preserve"> 3 4 5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, Chunmei Yang</w:t>
      </w:r>
      <w:r>
        <w:rPr>
          <w:rFonts w:hint="eastAsia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 xml:space="preserve"> 3 4 5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, Haitao Meng</w:t>
      </w:r>
      <w:r>
        <w:rPr>
          <w:rFonts w:hint="eastAsia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 xml:space="preserve"> 3 4 5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, Wanzhuo Xie</w:t>
      </w:r>
      <w:r>
        <w:rPr>
          <w:rFonts w:hint="eastAsia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 xml:space="preserve"> 3 4 5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, Jie Jin</w:t>
      </w:r>
      <w:r>
        <w:rPr>
          <w:rFonts w:hint="eastAsia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 xml:space="preserve"> 3 4 5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, Hongyan Tong</w:t>
      </w:r>
      <w:r>
        <w:rPr>
          <w:rFonts w:hint="default" w:ascii="Times New Roman Regular" w:hAnsi="Times New Roman Regular" w:eastAsia="宋体" w:cs="Times New Roman Regular"/>
          <w:b w:val="0"/>
          <w:bCs w:val="0"/>
          <w:color w:val="000000"/>
          <w:kern w:val="0"/>
          <w:sz w:val="20"/>
          <w:szCs w:val="20"/>
          <w:vertAlign w:val="superscript"/>
          <w:lang w:val="en-US" w:eastAsia="zh-CN" w:bidi="ar"/>
        </w:rPr>
        <w:t>*</w:t>
      </w:r>
      <w:r>
        <w:rPr>
          <w:rFonts w:hint="eastAsia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 xml:space="preserve"> 3 4 5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, Wenjuan Yu</w:t>
      </w:r>
      <w:r>
        <w:rPr>
          <w:rFonts w:hint="default" w:ascii="Times New Roman Regular" w:hAnsi="Times New Roman Regular" w:eastAsia="宋体" w:cs="Times New Roman Regular"/>
          <w:b w:val="0"/>
          <w:bCs w:val="0"/>
          <w:color w:val="000000"/>
          <w:kern w:val="0"/>
          <w:sz w:val="20"/>
          <w:szCs w:val="20"/>
          <w:vertAlign w:val="superscript"/>
          <w:lang w:val="en-US" w:eastAsia="zh-CN" w:bidi="ar"/>
        </w:rPr>
        <w:t>*</w:t>
      </w:r>
      <w:r>
        <w:rPr>
          <w:rFonts w:hint="eastAsia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vertAlign w:val="superscript"/>
          <w:lang w:val="en-US" w:eastAsia="zh-CN"/>
        </w:rPr>
        <w:t xml:space="preserve"> 3 4 5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.</w:t>
      </w:r>
    </w:p>
    <w:p w14:paraId="2A1DC8AC">
      <w:pPr>
        <w:jc w:val="left"/>
        <w:rPr>
          <w:rFonts w:hint="default" w:ascii="Times New Roman Regular" w:hAnsi="Times New Roman Regular" w:eastAsia="宋体" w:cs="Times New Roman Regular"/>
          <w:b/>
          <w:bCs/>
          <w:i w:val="0"/>
          <w:iCs w:val="0"/>
          <w:sz w:val="24"/>
          <w:szCs w:val="24"/>
          <w:lang w:val="en-US" w:eastAsia="zh-CN"/>
        </w:rPr>
      </w:pPr>
    </w:p>
    <w:p w14:paraId="7ADDD87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宋体" w:cs="Times New Roman Regular"/>
          <w:color w:val="000000"/>
          <w:kern w:val="0"/>
          <w:sz w:val="20"/>
          <w:szCs w:val="20"/>
          <w:lang w:val="en-US" w:eastAsia="zh-CN" w:bidi="ar"/>
        </w:rPr>
      </w:pPr>
      <w:r>
        <w:rPr>
          <w:rFonts w:ascii="Times New Roman" w:hAnsi="Times New Roman" w:eastAsia="Arial Unicode MS"/>
          <w:b/>
        </w:rPr>
        <w:t xml:space="preserve">† </w:t>
      </w:r>
      <w:r>
        <w:rPr>
          <w:rFonts w:ascii="Times New Roman" w:hAnsi="Times New Roman"/>
        </w:rPr>
        <w:t>Correspondence to: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0"/>
          <w:szCs w:val="20"/>
          <w:lang w:val="en-US" w:eastAsia="zh-CN" w:bidi="ar"/>
        </w:rPr>
        <w:t xml:space="preserve">Wenjuan Yu and Hongyan Tong, </w:t>
      </w:r>
    </w:p>
    <w:p w14:paraId="7AF8A8F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宋体" w:cs="Times New Roman Regular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sz w:val="20"/>
          <w:szCs w:val="20"/>
          <w:shd w:val="clear" w:color="auto" w:fill="FFFFFF"/>
        </w:rPr>
        <w:t>Department of Hematology, The First Affiliated Hospital, Zhejiang University School of Medicine, Hangzhou, 310000,</w:t>
      </w:r>
      <w:r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sz w:val="20"/>
          <w:szCs w:val="20"/>
          <w:shd w:val="clear" w:color="auto" w:fill="FFFFFF"/>
          <w:lang w:val="en-US"/>
        </w:rPr>
        <w:t xml:space="preserve"> </w:t>
      </w:r>
      <w:r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sz w:val="20"/>
          <w:szCs w:val="20"/>
          <w:shd w:val="clear" w:color="auto" w:fill="FFFFFF"/>
        </w:rPr>
        <w:t>China.</w:t>
      </w:r>
    </w:p>
    <w:p w14:paraId="04747B34">
      <w:pPr>
        <w:jc w:val="left"/>
        <w:rPr>
          <w:rFonts w:ascii="Times New Roman" w:hAnsi="Times New Roman"/>
        </w:rPr>
      </w:pPr>
      <w:r>
        <w:rPr>
          <w:rFonts w:hint="default" w:ascii="Times New Roman Regular" w:hAnsi="Times New Roman Regular" w:eastAsia="宋体" w:cs="Times New Roman Regular"/>
          <w:color w:val="000000"/>
          <w:kern w:val="0"/>
          <w:sz w:val="20"/>
          <w:szCs w:val="20"/>
          <w:lang w:val="en-US" w:eastAsia="zh-CN" w:bidi="ar"/>
        </w:rPr>
        <w:t xml:space="preserve">Email:drwjyu1977@zju.edu.cn and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0"/>
          <w:szCs w:val="20"/>
          <w:lang w:val="en-US" w:eastAsia="zh-CN" w:bidi="ar"/>
        </w:rPr>
        <w:fldChar w:fldCharType="begin"/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0"/>
          <w:szCs w:val="20"/>
          <w:lang w:val="en-US" w:eastAsia="zh-CN" w:bidi="ar"/>
        </w:rPr>
        <w:instrText xml:space="preserve"> HYPERLINK "mailto:tonghongyan@zju.edu.cn" </w:instrTex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0"/>
          <w:szCs w:val="20"/>
          <w:lang w:val="en-US" w:eastAsia="zh-CN" w:bidi="ar"/>
        </w:rPr>
        <w:fldChar w:fldCharType="separate"/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0"/>
          <w:szCs w:val="20"/>
          <w:lang w:val="en-US" w:eastAsia="zh-CN" w:bidi="ar"/>
        </w:rPr>
        <w:t>tonghongyan@zju.edu.cn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0"/>
          <w:szCs w:val="20"/>
          <w:lang w:val="en-US" w:eastAsia="zh-CN" w:bidi="ar"/>
        </w:rPr>
        <w:fldChar w:fldCharType="end"/>
      </w:r>
    </w:p>
    <w:p w14:paraId="4EAFAC3C">
      <w:pPr>
        <w:jc w:val="left"/>
        <w:rPr>
          <w:rFonts w:ascii="Times New Roman" w:hAnsi="Times New Roman"/>
        </w:rPr>
      </w:pPr>
    </w:p>
    <w:p w14:paraId="619433A5">
      <w:pPr>
        <w:jc w:val="left"/>
        <w:rPr>
          <w:rFonts w:ascii="Times New Roman" w:hAnsi="Times New Roman"/>
        </w:rPr>
      </w:pPr>
    </w:p>
    <w:p w14:paraId="4E2FE7EC">
      <w:pPr>
        <w:spacing w:line="480" w:lineRule="auto"/>
        <w:jc w:val="both"/>
        <w:rPr>
          <w:rFonts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</w:rPr>
        <w:t>This</w:t>
      </w:r>
      <w:r>
        <w:rPr>
          <w:rFonts w:ascii="Times New Roman" w:hAnsi="Times New Roman"/>
          <w:b/>
          <w:bCs/>
        </w:rPr>
        <w:t xml:space="preserve"> PDF</w:t>
      </w:r>
      <w:r>
        <w:rPr>
          <w:rFonts w:hint="eastAsia"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file includes:</w:t>
      </w:r>
    </w:p>
    <w:p w14:paraId="54588F47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Supplementary Figures (Figure S1-S</w:t>
      </w:r>
      <w:r>
        <w:rPr>
          <w:rFonts w:hint="eastAsia" w:ascii="Times New Roman" w:hAnsi="Times New Roman"/>
          <w:lang w:val="en-US" w:eastAsia="zh-CN"/>
        </w:rPr>
        <w:t>2</w:t>
      </w:r>
      <w:r>
        <w:rPr>
          <w:rFonts w:ascii="Times New Roman" w:hAnsi="Times New Roman"/>
        </w:rPr>
        <w:t>)</w:t>
      </w:r>
    </w:p>
    <w:p w14:paraId="299841ED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Supplementary Tables (Table S1, S</w:t>
      </w:r>
      <w:r>
        <w:rPr>
          <w:rFonts w:hint="eastAsia" w:ascii="Times New Roman" w:hAnsi="Times New Roman"/>
          <w:lang w:val="en-US" w:eastAsia="zh-CN"/>
        </w:rPr>
        <w:t>4</w:t>
      </w:r>
      <w:r>
        <w:rPr>
          <w:rFonts w:ascii="Times New Roman" w:hAnsi="Times New Roman"/>
        </w:rPr>
        <w:t>-S8)</w:t>
      </w:r>
    </w:p>
    <w:p w14:paraId="5D930C92">
      <w:pPr>
        <w:spacing w:line="480" w:lineRule="auto"/>
        <w:jc w:val="both"/>
        <w:rPr>
          <w:rFonts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</w:rPr>
        <w:t>O</w:t>
      </w:r>
      <w:r>
        <w:rPr>
          <w:rFonts w:ascii="Times New Roman" w:hAnsi="Times New Roman"/>
          <w:b/>
          <w:bCs/>
        </w:rPr>
        <w:t>ther Supplementary Materials for this manuscript include the following (separate file):</w:t>
      </w:r>
    </w:p>
    <w:p w14:paraId="13B37526">
      <w:pPr>
        <w:spacing w:line="480" w:lineRule="auto"/>
        <w:jc w:val="both"/>
        <w:rPr>
          <w:rFonts w:hint="default" w:ascii="Times New Roman" w:hAnsi="Times New Roman"/>
          <w:lang w:val="en-US"/>
        </w:rPr>
      </w:pPr>
      <w:r>
        <w:rPr>
          <w:rFonts w:hint="eastAsia" w:ascii="Times New Roman" w:hAnsi="Times New Roman"/>
        </w:rPr>
        <w:t xml:space="preserve">Supplemental Table S2. The characteristics of the </w:t>
      </w:r>
      <w:r>
        <w:rPr>
          <w:rFonts w:hint="default" w:ascii="Times New Roman Italic" w:hAnsi="Times New Roman Italic" w:cs="Times New Roman Italic"/>
          <w:i/>
          <w:iCs/>
        </w:rPr>
        <w:t>TP53</w:t>
      </w:r>
      <w:r>
        <w:rPr>
          <w:rFonts w:hint="eastAsia" w:ascii="Times New Roman" w:hAnsi="Times New Roman"/>
        </w:rPr>
        <w:t xml:space="preserve"> mutations</w:t>
      </w:r>
      <w:r>
        <w:rPr>
          <w:rFonts w:hint="default" w:ascii="Times New Roman" w:hAnsi="Times New Roman"/>
          <w:lang w:val="en-US"/>
        </w:rPr>
        <w:t>.</w:t>
      </w:r>
    </w:p>
    <w:p w14:paraId="4E72F159">
      <w:pPr>
        <w:spacing w:line="480" w:lineRule="auto"/>
        <w:jc w:val="both"/>
        <w:rPr>
          <w:rFonts w:hint="default" w:ascii="Times New Roman" w:hAnsi="Times New Roman"/>
          <w:lang w:val="en-US"/>
        </w:rPr>
      </w:pPr>
      <w:r>
        <w:rPr>
          <w:rFonts w:hint="eastAsia" w:ascii="Times New Roman" w:hAnsi="Times New Roman"/>
        </w:rPr>
        <w:t>Supplemental Table S3. Clinical and pathological features of the 4</w:t>
      </w:r>
      <w:r>
        <w:rPr>
          <w:rFonts w:hint="eastAsia" w:ascii="Times New Roman" w:hAnsi="Times New Roman"/>
          <w:lang w:val="en-US" w:eastAsia="zh-CN"/>
        </w:rPr>
        <w:t>44</w:t>
      </w:r>
      <w:r>
        <w:rPr>
          <w:rFonts w:hint="eastAsia" w:ascii="Times New Roman" w:hAnsi="Times New Roman"/>
        </w:rPr>
        <w:t xml:space="preserve"> DLBCL patients</w:t>
      </w:r>
      <w:r>
        <w:rPr>
          <w:rFonts w:hint="default" w:ascii="Times New Roman" w:hAnsi="Times New Roman"/>
          <w:lang w:val="en-US"/>
        </w:rPr>
        <w:t>.</w:t>
      </w:r>
    </w:p>
    <w:p w14:paraId="34971F15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br w:type="page"/>
      </w:r>
    </w:p>
    <w:p w14:paraId="59C25850">
      <w:pPr>
        <w:jc w:val="left"/>
        <w:rPr>
          <w:rFonts w:hint="default" w:ascii="Arial Regular" w:hAnsi="Arial Regular" w:eastAsia="Times New Roman" w:cs="Arial Regular"/>
          <w:color w:val="525252"/>
          <w:kern w:val="0"/>
          <w:sz w:val="16"/>
          <w:szCs w:val="16"/>
          <w:highlight w:val="none"/>
          <w:shd w:val="clear" w:color="auto" w:fill="auto"/>
          <w:lang w:val="en-US" w:eastAsia="zh-CN" w:bidi="ar"/>
        </w:rPr>
      </w:pPr>
      <w:r>
        <w:rPr>
          <w:rFonts w:hint="default" w:ascii="Times New Roman Bold" w:hAnsi="Times New Roman Bold" w:eastAsia="Times New Roman" w:cs="Times New Roman Bold"/>
          <w:b/>
          <w:bCs/>
          <w:color w:val="525252"/>
          <w:kern w:val="0"/>
          <w:sz w:val="20"/>
          <w:szCs w:val="20"/>
          <w:highlight w:val="none"/>
          <w:shd w:val="clear" w:color="auto" w:fill="auto"/>
          <w:lang w:val="en-US" w:eastAsia="zh-CN" w:bidi="ar"/>
        </w:rPr>
        <w:fldChar w:fldCharType="begin"/>
      </w:r>
      <w:r>
        <w:rPr>
          <w:rFonts w:hint="default" w:ascii="Times New Roman Bold" w:hAnsi="Times New Roman Bold" w:eastAsia="Times New Roman" w:cs="Times New Roman Bold"/>
          <w:b/>
          <w:bCs/>
          <w:color w:val="525252"/>
          <w:kern w:val="0"/>
          <w:sz w:val="20"/>
          <w:szCs w:val="20"/>
          <w:highlight w:val="none"/>
          <w:shd w:val="clear" w:color="auto" w:fill="auto"/>
          <w:lang w:val="en-US" w:eastAsia="zh-CN" w:bidi="ar"/>
        </w:rPr>
        <w:instrText xml:space="preserve"> HYPERLINK "https://www.dovepress.com/get_supplementary_file.php?f=269624.docx" \t "https://pmc.ncbi.nlm.nih.gov/articles/PMC7666999/_blank" </w:instrText>
      </w:r>
      <w:r>
        <w:rPr>
          <w:rFonts w:hint="default" w:ascii="Times New Roman Bold" w:hAnsi="Times New Roman Bold" w:eastAsia="Times New Roman" w:cs="Times New Roman Bold"/>
          <w:b/>
          <w:bCs/>
          <w:color w:val="525252"/>
          <w:kern w:val="0"/>
          <w:sz w:val="20"/>
          <w:szCs w:val="20"/>
          <w:highlight w:val="none"/>
          <w:shd w:val="clear" w:color="auto" w:fill="auto"/>
          <w:lang w:val="en-US" w:eastAsia="zh-CN" w:bidi="ar"/>
        </w:rPr>
        <w:fldChar w:fldCharType="separate"/>
      </w:r>
      <w:r>
        <w:rPr>
          <w:rFonts w:hint="default" w:ascii="Times New Roman Bold" w:hAnsi="Times New Roman Bold" w:eastAsia="Times New Roman" w:cs="Times New Roman Bold"/>
          <w:b/>
          <w:bCs/>
          <w:color w:val="525252"/>
          <w:kern w:val="0"/>
          <w:sz w:val="20"/>
          <w:szCs w:val="20"/>
          <w:highlight w:val="none"/>
          <w:shd w:val="clear" w:color="auto" w:fill="auto"/>
          <w:lang w:val="en-US" w:eastAsia="zh-CN" w:bidi="ar"/>
        </w:rPr>
        <w:t>Supplemental Table S1</w:t>
      </w:r>
      <w:r>
        <w:rPr>
          <w:rFonts w:hint="default" w:ascii="Times New Roman Bold" w:hAnsi="Times New Roman Bold" w:eastAsia="Times New Roman" w:cs="Times New Roman Bold"/>
          <w:b/>
          <w:bCs/>
          <w:color w:val="525252"/>
          <w:kern w:val="0"/>
          <w:sz w:val="20"/>
          <w:szCs w:val="20"/>
          <w:highlight w:val="none"/>
          <w:shd w:val="clear" w:color="auto" w:fill="auto"/>
          <w:lang w:val="en-US" w:eastAsia="zh-CN" w:bidi="ar"/>
        </w:rPr>
        <w:fldChar w:fldCharType="end"/>
      </w:r>
      <w:r>
        <w:rPr>
          <w:rFonts w:hint="default" w:ascii="Times New Roman Regular" w:hAnsi="Times New Roman Regular" w:eastAsia="Times New Roman" w:cs="Times New Roman Regular"/>
          <w:color w:val="525252"/>
          <w:kern w:val="0"/>
          <w:sz w:val="20"/>
          <w:szCs w:val="20"/>
          <w:highlight w:val="none"/>
          <w:shd w:val="clear" w:color="auto" w:fill="auto"/>
          <w:lang w:val="en-US" w:eastAsia="zh-CN" w:bidi="ar"/>
        </w:rPr>
        <w:t xml:space="preserve"> All genes tested in this study.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4A914F92">
        <w:tc>
          <w:tcPr>
            <w:tcW w:w="1420" w:type="dxa"/>
            <w:noWrap w:val="0"/>
            <w:vAlign w:val="top"/>
          </w:tcPr>
          <w:p w14:paraId="142899D5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ARID1A</w:t>
            </w:r>
          </w:p>
        </w:tc>
        <w:tc>
          <w:tcPr>
            <w:tcW w:w="1420" w:type="dxa"/>
            <w:noWrap w:val="0"/>
            <w:vAlign w:val="top"/>
          </w:tcPr>
          <w:p w14:paraId="5327CC8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ARID1B</w:t>
            </w:r>
          </w:p>
        </w:tc>
        <w:tc>
          <w:tcPr>
            <w:tcW w:w="1420" w:type="dxa"/>
            <w:noWrap w:val="0"/>
            <w:vAlign w:val="top"/>
          </w:tcPr>
          <w:p w14:paraId="7AA8ABEB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ASXL3 </w:t>
            </w:r>
          </w:p>
        </w:tc>
        <w:tc>
          <w:tcPr>
            <w:tcW w:w="1420" w:type="dxa"/>
            <w:noWrap w:val="0"/>
            <w:vAlign w:val="top"/>
          </w:tcPr>
          <w:p w14:paraId="681B88F1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ATM </w:t>
            </w:r>
          </w:p>
        </w:tc>
        <w:tc>
          <w:tcPr>
            <w:tcW w:w="1421" w:type="dxa"/>
            <w:noWrap w:val="0"/>
            <w:vAlign w:val="top"/>
          </w:tcPr>
          <w:p w14:paraId="2FC1CA3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B2M  </w:t>
            </w:r>
          </w:p>
        </w:tc>
        <w:tc>
          <w:tcPr>
            <w:tcW w:w="1421" w:type="dxa"/>
            <w:noWrap w:val="0"/>
            <w:vAlign w:val="top"/>
          </w:tcPr>
          <w:p w14:paraId="5E1DC0F5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BCL2  </w:t>
            </w:r>
          </w:p>
        </w:tc>
      </w:tr>
      <w:tr w14:paraId="1D01DE5B">
        <w:tc>
          <w:tcPr>
            <w:tcW w:w="1420" w:type="dxa"/>
            <w:noWrap w:val="0"/>
            <w:vAlign w:val="top"/>
          </w:tcPr>
          <w:p w14:paraId="78AE2567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BCL6</w:t>
            </w:r>
          </w:p>
        </w:tc>
        <w:tc>
          <w:tcPr>
            <w:tcW w:w="1420" w:type="dxa"/>
            <w:noWrap w:val="0"/>
            <w:vAlign w:val="top"/>
          </w:tcPr>
          <w:p w14:paraId="0C0AEC0F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BCOR</w:t>
            </w:r>
          </w:p>
        </w:tc>
        <w:tc>
          <w:tcPr>
            <w:tcW w:w="1420" w:type="dxa"/>
            <w:noWrap w:val="0"/>
            <w:vAlign w:val="top"/>
          </w:tcPr>
          <w:p w14:paraId="71FAA9D8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BIRC3 </w:t>
            </w:r>
          </w:p>
        </w:tc>
        <w:tc>
          <w:tcPr>
            <w:tcW w:w="1420" w:type="dxa"/>
            <w:noWrap w:val="0"/>
            <w:vAlign w:val="top"/>
          </w:tcPr>
          <w:p w14:paraId="5CFB74F8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BRAF </w:t>
            </w:r>
          </w:p>
        </w:tc>
        <w:tc>
          <w:tcPr>
            <w:tcW w:w="1421" w:type="dxa"/>
            <w:noWrap w:val="0"/>
            <w:vAlign w:val="top"/>
          </w:tcPr>
          <w:p w14:paraId="28ABE8FC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BTK </w:t>
            </w:r>
          </w:p>
        </w:tc>
        <w:tc>
          <w:tcPr>
            <w:tcW w:w="1421" w:type="dxa"/>
            <w:noWrap w:val="0"/>
            <w:vAlign w:val="top"/>
          </w:tcPr>
          <w:p w14:paraId="1A406CF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CARD11 </w:t>
            </w:r>
          </w:p>
        </w:tc>
      </w:tr>
      <w:tr w14:paraId="065F470B">
        <w:tc>
          <w:tcPr>
            <w:tcW w:w="1420" w:type="dxa"/>
            <w:noWrap w:val="0"/>
            <w:vAlign w:val="top"/>
          </w:tcPr>
          <w:p w14:paraId="1C7ECC98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CBL</w:t>
            </w:r>
          </w:p>
        </w:tc>
        <w:tc>
          <w:tcPr>
            <w:tcW w:w="1420" w:type="dxa"/>
            <w:noWrap w:val="0"/>
            <w:vAlign w:val="top"/>
          </w:tcPr>
          <w:p w14:paraId="1D9BD33A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CCND1</w:t>
            </w:r>
          </w:p>
        </w:tc>
        <w:tc>
          <w:tcPr>
            <w:tcW w:w="1420" w:type="dxa"/>
            <w:noWrap w:val="0"/>
            <w:vAlign w:val="top"/>
          </w:tcPr>
          <w:p w14:paraId="265D3748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CCND3 </w:t>
            </w:r>
          </w:p>
        </w:tc>
        <w:tc>
          <w:tcPr>
            <w:tcW w:w="1420" w:type="dxa"/>
            <w:noWrap w:val="0"/>
            <w:vAlign w:val="top"/>
          </w:tcPr>
          <w:p w14:paraId="08389EBA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CCR4 </w:t>
            </w:r>
          </w:p>
        </w:tc>
        <w:tc>
          <w:tcPr>
            <w:tcW w:w="1421" w:type="dxa"/>
            <w:noWrap w:val="0"/>
            <w:vAlign w:val="top"/>
          </w:tcPr>
          <w:p w14:paraId="34635AEB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CCR7 </w:t>
            </w:r>
          </w:p>
        </w:tc>
        <w:tc>
          <w:tcPr>
            <w:tcW w:w="1421" w:type="dxa"/>
            <w:noWrap w:val="0"/>
            <w:vAlign w:val="top"/>
          </w:tcPr>
          <w:p w14:paraId="29BC157A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CD28 </w:t>
            </w:r>
          </w:p>
        </w:tc>
      </w:tr>
      <w:tr w14:paraId="4FA3A0D4">
        <w:tc>
          <w:tcPr>
            <w:tcW w:w="1420" w:type="dxa"/>
            <w:noWrap w:val="0"/>
            <w:vAlign w:val="top"/>
          </w:tcPr>
          <w:p w14:paraId="1E41682C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CD58</w:t>
            </w:r>
          </w:p>
        </w:tc>
        <w:tc>
          <w:tcPr>
            <w:tcW w:w="1420" w:type="dxa"/>
            <w:noWrap w:val="0"/>
            <w:vAlign w:val="top"/>
          </w:tcPr>
          <w:p w14:paraId="71EAE96A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CD79B  </w:t>
            </w:r>
          </w:p>
        </w:tc>
        <w:tc>
          <w:tcPr>
            <w:tcW w:w="1420" w:type="dxa"/>
            <w:noWrap w:val="0"/>
            <w:vAlign w:val="top"/>
          </w:tcPr>
          <w:p w14:paraId="04BCBA1B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CDKN1B </w:t>
            </w:r>
          </w:p>
        </w:tc>
        <w:tc>
          <w:tcPr>
            <w:tcW w:w="1420" w:type="dxa"/>
            <w:noWrap w:val="0"/>
            <w:vAlign w:val="top"/>
          </w:tcPr>
          <w:p w14:paraId="641AA768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CDKN2A </w:t>
            </w:r>
          </w:p>
        </w:tc>
        <w:tc>
          <w:tcPr>
            <w:tcW w:w="1421" w:type="dxa"/>
            <w:noWrap w:val="0"/>
            <w:vAlign w:val="top"/>
          </w:tcPr>
          <w:p w14:paraId="3CE5D3DB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CDKN2B </w:t>
            </w:r>
          </w:p>
        </w:tc>
        <w:tc>
          <w:tcPr>
            <w:tcW w:w="1421" w:type="dxa"/>
            <w:noWrap w:val="0"/>
            <w:vAlign w:val="top"/>
          </w:tcPr>
          <w:p w14:paraId="76A7AE5C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CREBBP </w:t>
            </w:r>
          </w:p>
        </w:tc>
      </w:tr>
      <w:tr w14:paraId="2500789C">
        <w:tc>
          <w:tcPr>
            <w:tcW w:w="1420" w:type="dxa"/>
            <w:noWrap w:val="0"/>
            <w:vAlign w:val="top"/>
          </w:tcPr>
          <w:p w14:paraId="7B465D44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CTNNB1</w:t>
            </w:r>
          </w:p>
        </w:tc>
        <w:tc>
          <w:tcPr>
            <w:tcW w:w="1420" w:type="dxa"/>
            <w:noWrap w:val="0"/>
            <w:vAlign w:val="top"/>
          </w:tcPr>
          <w:p w14:paraId="49DA9CCF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CXCR4 </w:t>
            </w:r>
          </w:p>
        </w:tc>
        <w:tc>
          <w:tcPr>
            <w:tcW w:w="1420" w:type="dxa"/>
            <w:noWrap w:val="0"/>
            <w:vAlign w:val="top"/>
          </w:tcPr>
          <w:p w14:paraId="42E3526A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DDX3X </w:t>
            </w:r>
          </w:p>
        </w:tc>
        <w:tc>
          <w:tcPr>
            <w:tcW w:w="1420" w:type="dxa"/>
            <w:noWrap w:val="0"/>
            <w:vAlign w:val="top"/>
          </w:tcPr>
          <w:p w14:paraId="50C6F2C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DNMT3A </w:t>
            </w:r>
          </w:p>
        </w:tc>
        <w:tc>
          <w:tcPr>
            <w:tcW w:w="1421" w:type="dxa"/>
            <w:noWrap w:val="0"/>
            <w:vAlign w:val="top"/>
          </w:tcPr>
          <w:p w14:paraId="42611BC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DUSP2 </w:t>
            </w:r>
          </w:p>
        </w:tc>
        <w:tc>
          <w:tcPr>
            <w:tcW w:w="1421" w:type="dxa"/>
            <w:noWrap w:val="0"/>
            <w:vAlign w:val="top"/>
          </w:tcPr>
          <w:p w14:paraId="7FCBD25F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EP300 </w:t>
            </w:r>
          </w:p>
        </w:tc>
      </w:tr>
      <w:tr w14:paraId="2274A4EF">
        <w:trPr>
          <w:trHeight w:val="324" w:hRule="atLeast"/>
        </w:trPr>
        <w:tc>
          <w:tcPr>
            <w:tcW w:w="1420" w:type="dxa"/>
            <w:noWrap w:val="0"/>
            <w:vAlign w:val="top"/>
          </w:tcPr>
          <w:p w14:paraId="4E0A300F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EPHA7</w:t>
            </w:r>
          </w:p>
        </w:tc>
        <w:tc>
          <w:tcPr>
            <w:tcW w:w="1420" w:type="dxa"/>
            <w:noWrap w:val="0"/>
            <w:vAlign w:val="top"/>
          </w:tcPr>
          <w:p w14:paraId="27F6D686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EZH2</w:t>
            </w:r>
          </w:p>
        </w:tc>
        <w:tc>
          <w:tcPr>
            <w:tcW w:w="1420" w:type="dxa"/>
            <w:noWrap w:val="0"/>
            <w:vAlign w:val="top"/>
          </w:tcPr>
          <w:p w14:paraId="029E5B4B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FAS </w:t>
            </w:r>
          </w:p>
        </w:tc>
        <w:tc>
          <w:tcPr>
            <w:tcW w:w="1420" w:type="dxa"/>
            <w:noWrap w:val="0"/>
            <w:vAlign w:val="top"/>
          </w:tcPr>
          <w:p w14:paraId="4C73D75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FYN </w:t>
            </w:r>
          </w:p>
        </w:tc>
        <w:tc>
          <w:tcPr>
            <w:tcW w:w="1421" w:type="dxa"/>
            <w:noWrap w:val="0"/>
            <w:vAlign w:val="top"/>
          </w:tcPr>
          <w:p w14:paraId="55B1A6C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G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ATA3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1421" w:type="dxa"/>
            <w:noWrap w:val="0"/>
            <w:vAlign w:val="top"/>
          </w:tcPr>
          <w:p w14:paraId="18A44504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GNA13</w:t>
            </w:r>
          </w:p>
        </w:tc>
      </w:tr>
      <w:tr w14:paraId="7C0AEF4C">
        <w:tc>
          <w:tcPr>
            <w:tcW w:w="1420" w:type="dxa"/>
            <w:noWrap w:val="0"/>
            <w:vAlign w:val="top"/>
          </w:tcPr>
          <w:p w14:paraId="6D64E152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GNAI2</w:t>
            </w:r>
          </w:p>
        </w:tc>
        <w:tc>
          <w:tcPr>
            <w:tcW w:w="1420" w:type="dxa"/>
            <w:noWrap w:val="0"/>
            <w:vAlign w:val="top"/>
          </w:tcPr>
          <w:p w14:paraId="576BFEA2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HNRNPA2B1   </w:t>
            </w:r>
          </w:p>
        </w:tc>
        <w:tc>
          <w:tcPr>
            <w:tcW w:w="1420" w:type="dxa"/>
            <w:noWrap w:val="0"/>
            <w:vAlign w:val="top"/>
          </w:tcPr>
          <w:p w14:paraId="0625F18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ID3</w:t>
            </w:r>
          </w:p>
        </w:tc>
        <w:tc>
          <w:tcPr>
            <w:tcW w:w="1420" w:type="dxa"/>
            <w:noWrap w:val="0"/>
            <w:vAlign w:val="top"/>
          </w:tcPr>
          <w:p w14:paraId="2B7A3A57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IDH1</w:t>
            </w:r>
          </w:p>
        </w:tc>
        <w:tc>
          <w:tcPr>
            <w:tcW w:w="1421" w:type="dxa"/>
            <w:noWrap w:val="0"/>
            <w:vAlign w:val="top"/>
          </w:tcPr>
          <w:p w14:paraId="758401F5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IDH2 </w:t>
            </w:r>
          </w:p>
        </w:tc>
        <w:tc>
          <w:tcPr>
            <w:tcW w:w="1421" w:type="dxa"/>
            <w:noWrap w:val="0"/>
            <w:vAlign w:val="top"/>
          </w:tcPr>
          <w:p w14:paraId="48DFF069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INO80 </w:t>
            </w:r>
          </w:p>
        </w:tc>
      </w:tr>
      <w:tr w14:paraId="279C4D76">
        <w:tc>
          <w:tcPr>
            <w:tcW w:w="1420" w:type="dxa"/>
            <w:noWrap w:val="0"/>
            <w:vAlign w:val="top"/>
          </w:tcPr>
          <w:p w14:paraId="6D80645E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INPP5D</w:t>
            </w:r>
          </w:p>
        </w:tc>
        <w:tc>
          <w:tcPr>
            <w:tcW w:w="1420" w:type="dxa"/>
            <w:noWrap w:val="0"/>
            <w:vAlign w:val="top"/>
          </w:tcPr>
          <w:p w14:paraId="64C6AC7F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IRF4 </w:t>
            </w:r>
          </w:p>
        </w:tc>
        <w:tc>
          <w:tcPr>
            <w:tcW w:w="1420" w:type="dxa"/>
            <w:noWrap w:val="0"/>
            <w:vAlign w:val="top"/>
          </w:tcPr>
          <w:p w14:paraId="3546797B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ITPKB </w:t>
            </w:r>
          </w:p>
        </w:tc>
        <w:tc>
          <w:tcPr>
            <w:tcW w:w="1420" w:type="dxa"/>
            <w:noWrap w:val="0"/>
            <w:vAlign w:val="top"/>
          </w:tcPr>
          <w:p w14:paraId="205E872E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JAK1 </w:t>
            </w:r>
          </w:p>
        </w:tc>
        <w:tc>
          <w:tcPr>
            <w:tcW w:w="1421" w:type="dxa"/>
            <w:noWrap w:val="0"/>
            <w:vAlign w:val="top"/>
          </w:tcPr>
          <w:p w14:paraId="59FE0818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JAK3</w:t>
            </w:r>
          </w:p>
        </w:tc>
        <w:tc>
          <w:tcPr>
            <w:tcW w:w="1421" w:type="dxa"/>
            <w:noWrap w:val="0"/>
            <w:vAlign w:val="top"/>
          </w:tcPr>
          <w:p w14:paraId="4DFCCCA6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JUNB </w:t>
            </w:r>
          </w:p>
        </w:tc>
      </w:tr>
      <w:tr w14:paraId="5C90DD8A">
        <w:trPr>
          <w:trHeight w:val="295" w:hRule="atLeast"/>
        </w:trPr>
        <w:tc>
          <w:tcPr>
            <w:tcW w:w="1420" w:type="dxa"/>
            <w:noWrap w:val="0"/>
            <w:vAlign w:val="top"/>
          </w:tcPr>
          <w:p w14:paraId="0BABB1E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KIT</w:t>
            </w:r>
          </w:p>
        </w:tc>
        <w:tc>
          <w:tcPr>
            <w:tcW w:w="1420" w:type="dxa"/>
            <w:noWrap w:val="0"/>
            <w:vAlign w:val="top"/>
          </w:tcPr>
          <w:p w14:paraId="3B1EE50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KLF2</w:t>
            </w:r>
          </w:p>
        </w:tc>
        <w:tc>
          <w:tcPr>
            <w:tcW w:w="1420" w:type="dxa"/>
            <w:noWrap w:val="0"/>
            <w:vAlign w:val="top"/>
          </w:tcPr>
          <w:p w14:paraId="4EE608B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KMT2D </w:t>
            </w:r>
          </w:p>
        </w:tc>
        <w:tc>
          <w:tcPr>
            <w:tcW w:w="1420" w:type="dxa"/>
            <w:noWrap w:val="0"/>
            <w:vAlign w:val="top"/>
          </w:tcPr>
          <w:p w14:paraId="5AEDA67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MAP2K1 </w:t>
            </w:r>
          </w:p>
        </w:tc>
        <w:tc>
          <w:tcPr>
            <w:tcW w:w="1421" w:type="dxa"/>
            <w:noWrap w:val="0"/>
            <w:vAlign w:val="top"/>
          </w:tcPr>
          <w:p w14:paraId="5AE62A27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MAPK1 </w:t>
            </w:r>
          </w:p>
        </w:tc>
        <w:tc>
          <w:tcPr>
            <w:tcW w:w="1421" w:type="dxa"/>
            <w:noWrap w:val="0"/>
            <w:vAlign w:val="top"/>
          </w:tcPr>
          <w:p w14:paraId="6E3D391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MEF2B </w:t>
            </w:r>
          </w:p>
        </w:tc>
      </w:tr>
      <w:tr w14:paraId="7836E22F">
        <w:tc>
          <w:tcPr>
            <w:tcW w:w="1420" w:type="dxa"/>
            <w:noWrap w:val="0"/>
            <w:vAlign w:val="top"/>
          </w:tcPr>
          <w:p w14:paraId="5D261CF2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MFHAS1</w:t>
            </w:r>
          </w:p>
        </w:tc>
        <w:tc>
          <w:tcPr>
            <w:tcW w:w="1420" w:type="dxa"/>
            <w:noWrap w:val="0"/>
            <w:vAlign w:val="top"/>
          </w:tcPr>
          <w:p w14:paraId="0B514093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MYC</w:t>
            </w:r>
          </w:p>
        </w:tc>
        <w:tc>
          <w:tcPr>
            <w:tcW w:w="1420" w:type="dxa"/>
            <w:noWrap w:val="0"/>
            <w:vAlign w:val="top"/>
          </w:tcPr>
          <w:p w14:paraId="2C7EB30A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MYD88 </w:t>
            </w:r>
          </w:p>
        </w:tc>
        <w:tc>
          <w:tcPr>
            <w:tcW w:w="1420" w:type="dxa"/>
            <w:noWrap w:val="0"/>
            <w:vAlign w:val="top"/>
          </w:tcPr>
          <w:p w14:paraId="047D2C76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NOTCH1 </w:t>
            </w:r>
          </w:p>
        </w:tc>
        <w:tc>
          <w:tcPr>
            <w:tcW w:w="1421" w:type="dxa"/>
            <w:noWrap w:val="0"/>
            <w:vAlign w:val="top"/>
          </w:tcPr>
          <w:p w14:paraId="2532BB94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NOTCH2 </w:t>
            </w:r>
          </w:p>
        </w:tc>
        <w:tc>
          <w:tcPr>
            <w:tcW w:w="1421" w:type="dxa"/>
            <w:noWrap w:val="0"/>
            <w:vAlign w:val="top"/>
          </w:tcPr>
          <w:p w14:paraId="326C42A9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NRAS </w:t>
            </w:r>
          </w:p>
        </w:tc>
      </w:tr>
      <w:tr w14:paraId="6DBF0305">
        <w:tc>
          <w:tcPr>
            <w:tcW w:w="1420" w:type="dxa"/>
            <w:noWrap w:val="0"/>
            <w:vAlign w:val="top"/>
          </w:tcPr>
          <w:p w14:paraId="1E95DD92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PAX5</w:t>
            </w:r>
          </w:p>
        </w:tc>
        <w:tc>
          <w:tcPr>
            <w:tcW w:w="1420" w:type="dxa"/>
            <w:noWrap w:val="0"/>
            <w:vAlign w:val="top"/>
          </w:tcPr>
          <w:p w14:paraId="5F5072AA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PIK3CD </w:t>
            </w:r>
          </w:p>
        </w:tc>
        <w:tc>
          <w:tcPr>
            <w:tcW w:w="1420" w:type="dxa"/>
            <w:noWrap w:val="0"/>
            <w:vAlign w:val="top"/>
          </w:tcPr>
          <w:p w14:paraId="4E0A61D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PIM1 </w:t>
            </w:r>
          </w:p>
        </w:tc>
        <w:tc>
          <w:tcPr>
            <w:tcW w:w="1420" w:type="dxa"/>
            <w:noWrap w:val="0"/>
            <w:vAlign w:val="top"/>
          </w:tcPr>
          <w:p w14:paraId="7F0A459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PLCG1 </w:t>
            </w:r>
          </w:p>
        </w:tc>
        <w:tc>
          <w:tcPr>
            <w:tcW w:w="1421" w:type="dxa"/>
            <w:noWrap w:val="0"/>
            <w:vAlign w:val="top"/>
          </w:tcPr>
          <w:p w14:paraId="2C5A5B2F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PLCG2 </w:t>
            </w:r>
          </w:p>
        </w:tc>
        <w:tc>
          <w:tcPr>
            <w:tcW w:w="1421" w:type="dxa"/>
            <w:noWrap w:val="0"/>
            <w:vAlign w:val="top"/>
          </w:tcPr>
          <w:p w14:paraId="70AAB68B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POT1 </w:t>
            </w:r>
          </w:p>
        </w:tc>
      </w:tr>
      <w:tr w14:paraId="299C4643">
        <w:tc>
          <w:tcPr>
            <w:tcW w:w="1420" w:type="dxa"/>
            <w:noWrap w:val="0"/>
            <w:vAlign w:val="top"/>
          </w:tcPr>
          <w:p w14:paraId="4C39184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PRDM1</w:t>
            </w:r>
          </w:p>
        </w:tc>
        <w:tc>
          <w:tcPr>
            <w:tcW w:w="1420" w:type="dxa"/>
            <w:noWrap w:val="0"/>
            <w:vAlign w:val="top"/>
          </w:tcPr>
          <w:p w14:paraId="5C84A547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PRKCB </w:t>
            </w:r>
          </w:p>
        </w:tc>
        <w:tc>
          <w:tcPr>
            <w:tcW w:w="1420" w:type="dxa"/>
            <w:noWrap w:val="0"/>
            <w:vAlign w:val="top"/>
          </w:tcPr>
          <w:p w14:paraId="2A96B908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PTEN </w:t>
            </w:r>
          </w:p>
        </w:tc>
        <w:tc>
          <w:tcPr>
            <w:tcW w:w="1420" w:type="dxa"/>
            <w:noWrap w:val="0"/>
            <w:vAlign w:val="top"/>
          </w:tcPr>
          <w:p w14:paraId="719107C6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PTPN1 </w:t>
            </w:r>
          </w:p>
        </w:tc>
        <w:tc>
          <w:tcPr>
            <w:tcW w:w="1421" w:type="dxa"/>
            <w:noWrap w:val="0"/>
            <w:vAlign w:val="top"/>
          </w:tcPr>
          <w:p w14:paraId="09728BB4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RHOA</w:t>
            </w:r>
          </w:p>
        </w:tc>
        <w:tc>
          <w:tcPr>
            <w:tcW w:w="1421" w:type="dxa"/>
            <w:noWrap w:val="0"/>
            <w:vAlign w:val="top"/>
          </w:tcPr>
          <w:p w14:paraId="61393EFF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RRAGC </w:t>
            </w:r>
          </w:p>
        </w:tc>
      </w:tr>
      <w:tr w14:paraId="62C01322">
        <w:tc>
          <w:tcPr>
            <w:tcW w:w="1420" w:type="dxa"/>
            <w:noWrap w:val="0"/>
            <w:vAlign w:val="top"/>
          </w:tcPr>
          <w:p w14:paraId="3592F134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SETD2</w:t>
            </w:r>
          </w:p>
        </w:tc>
        <w:tc>
          <w:tcPr>
            <w:tcW w:w="1420" w:type="dxa"/>
            <w:noWrap w:val="0"/>
            <w:vAlign w:val="top"/>
          </w:tcPr>
          <w:p w14:paraId="4D7E72B4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SF3B1 </w:t>
            </w:r>
          </w:p>
        </w:tc>
        <w:tc>
          <w:tcPr>
            <w:tcW w:w="1420" w:type="dxa"/>
            <w:noWrap w:val="0"/>
            <w:vAlign w:val="top"/>
          </w:tcPr>
          <w:p w14:paraId="5A462AFB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SGK1 </w:t>
            </w:r>
          </w:p>
        </w:tc>
        <w:tc>
          <w:tcPr>
            <w:tcW w:w="1420" w:type="dxa"/>
            <w:noWrap w:val="0"/>
            <w:vAlign w:val="top"/>
          </w:tcPr>
          <w:p w14:paraId="736B526C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SH2D1A </w:t>
            </w:r>
          </w:p>
        </w:tc>
        <w:tc>
          <w:tcPr>
            <w:tcW w:w="1421" w:type="dxa"/>
            <w:noWrap w:val="0"/>
            <w:vAlign w:val="top"/>
          </w:tcPr>
          <w:p w14:paraId="1FB21304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SMARCA4 </w:t>
            </w:r>
          </w:p>
        </w:tc>
        <w:tc>
          <w:tcPr>
            <w:tcW w:w="1421" w:type="dxa"/>
            <w:noWrap w:val="0"/>
            <w:vAlign w:val="top"/>
          </w:tcPr>
          <w:p w14:paraId="1BDCEF8C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SOCS1</w:t>
            </w:r>
          </w:p>
        </w:tc>
      </w:tr>
      <w:tr w14:paraId="5D22E5FB">
        <w:tc>
          <w:tcPr>
            <w:tcW w:w="1420" w:type="dxa"/>
            <w:noWrap w:val="0"/>
            <w:vAlign w:val="top"/>
          </w:tcPr>
          <w:p w14:paraId="68511E91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STAT3</w:t>
            </w:r>
          </w:p>
        </w:tc>
        <w:tc>
          <w:tcPr>
            <w:tcW w:w="1420" w:type="dxa"/>
            <w:noWrap w:val="0"/>
            <w:vAlign w:val="top"/>
          </w:tcPr>
          <w:p w14:paraId="22959874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STAT5B</w:t>
            </w:r>
          </w:p>
        </w:tc>
        <w:tc>
          <w:tcPr>
            <w:tcW w:w="1420" w:type="dxa"/>
            <w:noWrap w:val="0"/>
            <w:vAlign w:val="top"/>
          </w:tcPr>
          <w:p w14:paraId="5D943D16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STAT6</w:t>
            </w:r>
          </w:p>
        </w:tc>
        <w:tc>
          <w:tcPr>
            <w:tcW w:w="1420" w:type="dxa"/>
            <w:noWrap w:val="0"/>
            <w:vAlign w:val="top"/>
          </w:tcPr>
          <w:p w14:paraId="3081584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TCF3</w:t>
            </w:r>
          </w:p>
        </w:tc>
        <w:tc>
          <w:tcPr>
            <w:tcW w:w="1421" w:type="dxa"/>
            <w:noWrap w:val="0"/>
            <w:vAlign w:val="top"/>
          </w:tcPr>
          <w:p w14:paraId="35CEE20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TET2 </w:t>
            </w:r>
          </w:p>
        </w:tc>
        <w:tc>
          <w:tcPr>
            <w:tcW w:w="1421" w:type="dxa"/>
            <w:noWrap w:val="0"/>
            <w:vAlign w:val="top"/>
          </w:tcPr>
          <w:p w14:paraId="6BFF1959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TET3 </w:t>
            </w:r>
          </w:p>
        </w:tc>
      </w:tr>
      <w:tr w14:paraId="33986316">
        <w:tc>
          <w:tcPr>
            <w:tcW w:w="1420" w:type="dxa"/>
            <w:noWrap w:val="0"/>
            <w:vAlign w:val="top"/>
          </w:tcPr>
          <w:p w14:paraId="50174A49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TNFAIP3</w:t>
            </w:r>
          </w:p>
        </w:tc>
        <w:tc>
          <w:tcPr>
            <w:tcW w:w="1420" w:type="dxa"/>
            <w:noWrap w:val="0"/>
            <w:vAlign w:val="top"/>
          </w:tcPr>
          <w:p w14:paraId="1A8FA09E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TNFRSF14</w:t>
            </w:r>
          </w:p>
        </w:tc>
        <w:tc>
          <w:tcPr>
            <w:tcW w:w="1420" w:type="dxa"/>
            <w:noWrap w:val="0"/>
            <w:vAlign w:val="top"/>
          </w:tcPr>
          <w:p w14:paraId="62A4EB9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TNFRSF1B</w:t>
            </w:r>
          </w:p>
        </w:tc>
        <w:tc>
          <w:tcPr>
            <w:tcW w:w="1420" w:type="dxa"/>
            <w:noWrap w:val="0"/>
            <w:vAlign w:val="top"/>
          </w:tcPr>
          <w:p w14:paraId="5A4DD768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TP53</w:t>
            </w:r>
          </w:p>
        </w:tc>
        <w:tc>
          <w:tcPr>
            <w:tcW w:w="1421" w:type="dxa"/>
            <w:noWrap w:val="0"/>
            <w:vAlign w:val="top"/>
          </w:tcPr>
          <w:p w14:paraId="17BEC485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VAV1</w:t>
            </w:r>
          </w:p>
        </w:tc>
        <w:tc>
          <w:tcPr>
            <w:tcW w:w="1421" w:type="dxa"/>
            <w:noWrap w:val="0"/>
            <w:vAlign w:val="top"/>
          </w:tcPr>
          <w:p w14:paraId="5578BC48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XPO1</w:t>
            </w:r>
          </w:p>
        </w:tc>
      </w:tr>
      <w:tr w14:paraId="2C1B5040">
        <w:tc>
          <w:tcPr>
            <w:tcW w:w="1420" w:type="dxa"/>
            <w:noWrap w:val="0"/>
            <w:vAlign w:val="top"/>
          </w:tcPr>
          <w:p w14:paraId="1FE42A6E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ACTB </w:t>
            </w:r>
          </w:p>
        </w:tc>
        <w:tc>
          <w:tcPr>
            <w:tcW w:w="1420" w:type="dxa"/>
            <w:noWrap w:val="0"/>
            <w:vAlign w:val="top"/>
          </w:tcPr>
          <w:p w14:paraId="579DBE08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ALK </w:t>
            </w:r>
          </w:p>
        </w:tc>
        <w:tc>
          <w:tcPr>
            <w:tcW w:w="1420" w:type="dxa"/>
            <w:noWrap w:val="0"/>
            <w:vAlign w:val="top"/>
          </w:tcPr>
          <w:p w14:paraId="2BDCE654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ARID2  </w:t>
            </w:r>
          </w:p>
        </w:tc>
        <w:tc>
          <w:tcPr>
            <w:tcW w:w="1420" w:type="dxa"/>
            <w:noWrap w:val="0"/>
            <w:vAlign w:val="top"/>
          </w:tcPr>
          <w:p w14:paraId="04E4A3E2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ATP6AP1 </w:t>
            </w:r>
          </w:p>
        </w:tc>
        <w:tc>
          <w:tcPr>
            <w:tcW w:w="1421" w:type="dxa"/>
            <w:noWrap w:val="0"/>
            <w:vAlign w:val="top"/>
          </w:tcPr>
          <w:p w14:paraId="58A9BE35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ATP6V1B2 </w:t>
            </w:r>
          </w:p>
        </w:tc>
        <w:tc>
          <w:tcPr>
            <w:tcW w:w="1421" w:type="dxa"/>
            <w:noWrap w:val="0"/>
            <w:vAlign w:val="top"/>
          </w:tcPr>
          <w:p w14:paraId="5738182C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BCL7A   </w:t>
            </w:r>
          </w:p>
        </w:tc>
      </w:tr>
      <w:tr w14:paraId="5045C4DC">
        <w:tc>
          <w:tcPr>
            <w:tcW w:w="1420" w:type="dxa"/>
            <w:noWrap w:val="0"/>
            <w:vAlign w:val="top"/>
          </w:tcPr>
          <w:p w14:paraId="245C7E0C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BCORL1 </w:t>
            </w:r>
          </w:p>
        </w:tc>
        <w:tc>
          <w:tcPr>
            <w:tcW w:w="1420" w:type="dxa"/>
            <w:noWrap w:val="0"/>
            <w:vAlign w:val="top"/>
          </w:tcPr>
          <w:p w14:paraId="0D19304E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BIRC6 </w:t>
            </w:r>
          </w:p>
        </w:tc>
        <w:tc>
          <w:tcPr>
            <w:tcW w:w="1420" w:type="dxa"/>
            <w:noWrap w:val="0"/>
            <w:vAlign w:val="top"/>
          </w:tcPr>
          <w:p w14:paraId="6F1668F8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BTG1 </w:t>
            </w:r>
          </w:p>
        </w:tc>
        <w:tc>
          <w:tcPr>
            <w:tcW w:w="1420" w:type="dxa"/>
            <w:noWrap w:val="0"/>
            <w:vAlign w:val="top"/>
          </w:tcPr>
          <w:p w14:paraId="2701EED5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BTG2 </w:t>
            </w:r>
          </w:p>
        </w:tc>
        <w:tc>
          <w:tcPr>
            <w:tcW w:w="1421" w:type="dxa"/>
            <w:noWrap w:val="0"/>
            <w:vAlign w:val="top"/>
          </w:tcPr>
          <w:p w14:paraId="0725FF61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CARMIL2 </w:t>
            </w:r>
          </w:p>
        </w:tc>
        <w:tc>
          <w:tcPr>
            <w:tcW w:w="1421" w:type="dxa"/>
            <w:noWrap w:val="0"/>
            <w:vAlign w:val="top"/>
          </w:tcPr>
          <w:p w14:paraId="37FDB1B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CD70 </w:t>
            </w:r>
          </w:p>
        </w:tc>
      </w:tr>
      <w:tr w14:paraId="792BCF46">
        <w:tc>
          <w:tcPr>
            <w:tcW w:w="1420" w:type="dxa"/>
            <w:noWrap w:val="0"/>
            <w:vAlign w:val="top"/>
          </w:tcPr>
          <w:p w14:paraId="2E5CA028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CD79A </w:t>
            </w:r>
          </w:p>
        </w:tc>
        <w:tc>
          <w:tcPr>
            <w:tcW w:w="1420" w:type="dxa"/>
            <w:noWrap w:val="0"/>
            <w:vAlign w:val="top"/>
          </w:tcPr>
          <w:p w14:paraId="5D5F340E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CD83</w:t>
            </w:r>
          </w:p>
        </w:tc>
        <w:tc>
          <w:tcPr>
            <w:tcW w:w="1420" w:type="dxa"/>
            <w:noWrap w:val="0"/>
            <w:vAlign w:val="top"/>
          </w:tcPr>
          <w:p w14:paraId="08E2D2D2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CHD2 </w:t>
            </w:r>
          </w:p>
        </w:tc>
        <w:tc>
          <w:tcPr>
            <w:tcW w:w="1420" w:type="dxa"/>
            <w:noWrap w:val="0"/>
            <w:vAlign w:val="top"/>
          </w:tcPr>
          <w:p w14:paraId="59CE7011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CIITA </w:t>
            </w:r>
          </w:p>
        </w:tc>
        <w:tc>
          <w:tcPr>
            <w:tcW w:w="1421" w:type="dxa"/>
            <w:noWrap w:val="0"/>
            <w:vAlign w:val="top"/>
          </w:tcPr>
          <w:p w14:paraId="106D026A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CNOT3</w:t>
            </w:r>
          </w:p>
        </w:tc>
        <w:tc>
          <w:tcPr>
            <w:tcW w:w="1421" w:type="dxa"/>
            <w:noWrap w:val="0"/>
            <w:vAlign w:val="top"/>
          </w:tcPr>
          <w:p w14:paraId="1376DD2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CSF2RB </w:t>
            </w:r>
          </w:p>
        </w:tc>
      </w:tr>
      <w:tr w14:paraId="35FCFE2A">
        <w:tc>
          <w:tcPr>
            <w:tcW w:w="1420" w:type="dxa"/>
            <w:noWrap w:val="0"/>
            <w:vAlign w:val="top"/>
          </w:tcPr>
          <w:p w14:paraId="61565B8C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CSNK1A1  </w:t>
            </w:r>
          </w:p>
        </w:tc>
        <w:tc>
          <w:tcPr>
            <w:tcW w:w="1420" w:type="dxa"/>
            <w:noWrap w:val="0"/>
            <w:vAlign w:val="top"/>
          </w:tcPr>
          <w:p w14:paraId="481DEAD2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DDX41  </w:t>
            </w:r>
          </w:p>
        </w:tc>
        <w:tc>
          <w:tcPr>
            <w:tcW w:w="1420" w:type="dxa"/>
            <w:noWrap w:val="0"/>
            <w:vAlign w:val="top"/>
          </w:tcPr>
          <w:p w14:paraId="10C74E04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DTX1     </w:t>
            </w:r>
          </w:p>
        </w:tc>
        <w:tc>
          <w:tcPr>
            <w:tcW w:w="1420" w:type="dxa"/>
            <w:noWrap w:val="0"/>
            <w:vAlign w:val="top"/>
          </w:tcPr>
          <w:p w14:paraId="300BFB39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EGR1</w:t>
            </w:r>
          </w:p>
        </w:tc>
        <w:tc>
          <w:tcPr>
            <w:tcW w:w="1421" w:type="dxa"/>
            <w:noWrap w:val="0"/>
            <w:vAlign w:val="top"/>
          </w:tcPr>
          <w:p w14:paraId="69385F24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EGR2 </w:t>
            </w:r>
          </w:p>
        </w:tc>
        <w:tc>
          <w:tcPr>
            <w:tcW w:w="1421" w:type="dxa"/>
            <w:noWrap w:val="0"/>
            <w:vAlign w:val="top"/>
          </w:tcPr>
          <w:p w14:paraId="79C6169B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ERBB4</w:t>
            </w:r>
          </w:p>
        </w:tc>
      </w:tr>
      <w:tr w14:paraId="387E7483">
        <w:tc>
          <w:tcPr>
            <w:tcW w:w="1420" w:type="dxa"/>
            <w:noWrap w:val="0"/>
            <w:vAlign w:val="top"/>
          </w:tcPr>
          <w:p w14:paraId="416B53B8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FAT1 </w:t>
            </w:r>
          </w:p>
        </w:tc>
        <w:tc>
          <w:tcPr>
            <w:tcW w:w="1420" w:type="dxa"/>
            <w:noWrap w:val="0"/>
            <w:vAlign w:val="top"/>
          </w:tcPr>
          <w:p w14:paraId="229707B6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FBXO11 </w:t>
            </w:r>
          </w:p>
        </w:tc>
        <w:tc>
          <w:tcPr>
            <w:tcW w:w="1420" w:type="dxa"/>
            <w:noWrap w:val="0"/>
            <w:vAlign w:val="top"/>
          </w:tcPr>
          <w:p w14:paraId="3A3E4C4C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FBXW7</w:t>
            </w:r>
          </w:p>
        </w:tc>
        <w:tc>
          <w:tcPr>
            <w:tcW w:w="1420" w:type="dxa"/>
            <w:noWrap w:val="0"/>
            <w:vAlign w:val="top"/>
          </w:tcPr>
          <w:p w14:paraId="60DF421A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FOXO1 </w:t>
            </w:r>
          </w:p>
        </w:tc>
        <w:tc>
          <w:tcPr>
            <w:tcW w:w="1421" w:type="dxa"/>
            <w:noWrap w:val="0"/>
            <w:vAlign w:val="top"/>
          </w:tcPr>
          <w:p w14:paraId="028BDAE1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GTF2I </w:t>
            </w:r>
          </w:p>
        </w:tc>
        <w:tc>
          <w:tcPr>
            <w:tcW w:w="1421" w:type="dxa"/>
            <w:noWrap w:val="0"/>
            <w:vAlign w:val="top"/>
          </w:tcPr>
          <w:p w14:paraId="3AF46927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HIST1H1B</w:t>
            </w:r>
          </w:p>
        </w:tc>
      </w:tr>
      <w:tr w14:paraId="548D0AE0">
        <w:tc>
          <w:tcPr>
            <w:tcW w:w="1420" w:type="dxa"/>
            <w:noWrap w:val="0"/>
            <w:vAlign w:val="top"/>
          </w:tcPr>
          <w:p w14:paraId="20B5B0DB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HIST1H1C</w:t>
            </w:r>
          </w:p>
        </w:tc>
        <w:tc>
          <w:tcPr>
            <w:tcW w:w="1420" w:type="dxa"/>
            <w:noWrap w:val="0"/>
            <w:vAlign w:val="top"/>
          </w:tcPr>
          <w:p w14:paraId="123110B2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HIST1H1D </w:t>
            </w:r>
          </w:p>
        </w:tc>
        <w:tc>
          <w:tcPr>
            <w:tcW w:w="1420" w:type="dxa"/>
            <w:noWrap w:val="0"/>
            <w:vAlign w:val="top"/>
          </w:tcPr>
          <w:p w14:paraId="64983622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HIST1H1E</w:t>
            </w:r>
          </w:p>
        </w:tc>
        <w:tc>
          <w:tcPr>
            <w:tcW w:w="1420" w:type="dxa"/>
            <w:noWrap w:val="0"/>
            <w:vAlign w:val="top"/>
          </w:tcPr>
          <w:p w14:paraId="57D9D44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HIST1H2AC</w:t>
            </w:r>
          </w:p>
        </w:tc>
        <w:tc>
          <w:tcPr>
            <w:tcW w:w="1421" w:type="dxa"/>
            <w:noWrap w:val="0"/>
            <w:vAlign w:val="top"/>
          </w:tcPr>
          <w:p w14:paraId="7DD7F9DB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HIST1H2AM</w:t>
            </w:r>
          </w:p>
        </w:tc>
        <w:tc>
          <w:tcPr>
            <w:tcW w:w="1421" w:type="dxa"/>
            <w:noWrap w:val="0"/>
            <w:vAlign w:val="top"/>
          </w:tcPr>
          <w:p w14:paraId="47FF554F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HIST1H2BC</w:t>
            </w:r>
          </w:p>
        </w:tc>
      </w:tr>
      <w:tr w14:paraId="16789DCC">
        <w:tc>
          <w:tcPr>
            <w:tcW w:w="1420" w:type="dxa"/>
            <w:noWrap w:val="0"/>
            <w:vAlign w:val="top"/>
          </w:tcPr>
          <w:p w14:paraId="328E9D7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HIST1H2BK </w:t>
            </w:r>
          </w:p>
        </w:tc>
        <w:tc>
          <w:tcPr>
            <w:tcW w:w="1420" w:type="dxa"/>
            <w:noWrap w:val="0"/>
            <w:vAlign w:val="top"/>
          </w:tcPr>
          <w:p w14:paraId="09377636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HIST1HЗB</w:t>
            </w:r>
          </w:p>
        </w:tc>
        <w:tc>
          <w:tcPr>
            <w:tcW w:w="1420" w:type="dxa"/>
            <w:noWrap w:val="0"/>
            <w:vAlign w:val="top"/>
          </w:tcPr>
          <w:p w14:paraId="6DF741D1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HIST1H3D </w:t>
            </w:r>
          </w:p>
        </w:tc>
        <w:tc>
          <w:tcPr>
            <w:tcW w:w="1420" w:type="dxa"/>
            <w:noWrap w:val="0"/>
            <w:vAlign w:val="top"/>
          </w:tcPr>
          <w:p w14:paraId="3A8E3E43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HIST1HЗH     </w:t>
            </w:r>
          </w:p>
        </w:tc>
        <w:tc>
          <w:tcPr>
            <w:tcW w:w="1421" w:type="dxa"/>
            <w:noWrap w:val="0"/>
            <w:vAlign w:val="top"/>
          </w:tcPr>
          <w:p w14:paraId="014C7A75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HIST1H3J</w:t>
            </w:r>
          </w:p>
        </w:tc>
        <w:tc>
          <w:tcPr>
            <w:tcW w:w="1421" w:type="dxa"/>
            <w:noWrap w:val="0"/>
            <w:vAlign w:val="top"/>
          </w:tcPr>
          <w:p w14:paraId="185DF64C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HIST1H4E       </w:t>
            </w:r>
          </w:p>
        </w:tc>
      </w:tr>
      <w:tr w14:paraId="1600EBD9">
        <w:tc>
          <w:tcPr>
            <w:tcW w:w="1420" w:type="dxa"/>
            <w:noWrap w:val="0"/>
            <w:vAlign w:val="top"/>
          </w:tcPr>
          <w:p w14:paraId="6CEDB8C1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HIST1H4J     </w:t>
            </w:r>
          </w:p>
        </w:tc>
        <w:tc>
          <w:tcPr>
            <w:tcW w:w="1420" w:type="dxa"/>
            <w:noWrap w:val="0"/>
            <w:vAlign w:val="top"/>
          </w:tcPr>
          <w:p w14:paraId="6A502512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HIST2H2BE </w:t>
            </w:r>
          </w:p>
        </w:tc>
        <w:tc>
          <w:tcPr>
            <w:tcW w:w="1420" w:type="dxa"/>
            <w:noWrap w:val="0"/>
            <w:vAlign w:val="top"/>
          </w:tcPr>
          <w:p w14:paraId="390421D5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HVCN1</w:t>
            </w:r>
          </w:p>
        </w:tc>
        <w:tc>
          <w:tcPr>
            <w:tcW w:w="1420" w:type="dxa"/>
            <w:noWrap w:val="0"/>
            <w:vAlign w:val="top"/>
          </w:tcPr>
          <w:p w14:paraId="7F849A1F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IGLL5</w:t>
            </w:r>
          </w:p>
        </w:tc>
        <w:tc>
          <w:tcPr>
            <w:tcW w:w="1421" w:type="dxa"/>
            <w:noWrap w:val="0"/>
            <w:vAlign w:val="top"/>
          </w:tcPr>
          <w:p w14:paraId="652B886F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IKZF1</w:t>
            </w:r>
          </w:p>
        </w:tc>
        <w:tc>
          <w:tcPr>
            <w:tcW w:w="1421" w:type="dxa"/>
            <w:noWrap w:val="0"/>
            <w:vAlign w:val="top"/>
          </w:tcPr>
          <w:p w14:paraId="20192191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IL4R</w:t>
            </w:r>
          </w:p>
        </w:tc>
      </w:tr>
      <w:tr w14:paraId="4B316CC8">
        <w:tc>
          <w:tcPr>
            <w:tcW w:w="1420" w:type="dxa"/>
            <w:noWrap w:val="0"/>
            <w:vAlign w:val="top"/>
          </w:tcPr>
          <w:p w14:paraId="3981B4F1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IL7R </w:t>
            </w:r>
          </w:p>
        </w:tc>
        <w:tc>
          <w:tcPr>
            <w:tcW w:w="1420" w:type="dxa"/>
            <w:noWrap w:val="0"/>
            <w:vAlign w:val="top"/>
          </w:tcPr>
          <w:p w14:paraId="106BFED3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IRF2BP2 </w:t>
            </w:r>
          </w:p>
        </w:tc>
        <w:tc>
          <w:tcPr>
            <w:tcW w:w="1420" w:type="dxa"/>
            <w:noWrap w:val="0"/>
            <w:vAlign w:val="top"/>
          </w:tcPr>
          <w:p w14:paraId="35457237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IRF8</w:t>
            </w:r>
          </w:p>
        </w:tc>
        <w:tc>
          <w:tcPr>
            <w:tcW w:w="1420" w:type="dxa"/>
            <w:noWrap w:val="0"/>
            <w:vAlign w:val="top"/>
          </w:tcPr>
          <w:p w14:paraId="04D79634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KDM6A </w:t>
            </w:r>
            <w:bookmarkStart w:id="0" w:name="_GoBack"/>
            <w:bookmarkEnd w:id="0"/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   </w:t>
            </w:r>
          </w:p>
        </w:tc>
        <w:tc>
          <w:tcPr>
            <w:tcW w:w="1421" w:type="dxa"/>
            <w:noWrap w:val="0"/>
            <w:vAlign w:val="top"/>
          </w:tcPr>
          <w:p w14:paraId="11DCCFC8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KLHL14 </w:t>
            </w:r>
          </w:p>
        </w:tc>
        <w:tc>
          <w:tcPr>
            <w:tcW w:w="1421" w:type="dxa"/>
            <w:noWrap w:val="0"/>
            <w:vAlign w:val="top"/>
          </w:tcPr>
          <w:p w14:paraId="67AF356C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KLHL6</w:t>
            </w:r>
          </w:p>
        </w:tc>
      </w:tr>
      <w:tr w14:paraId="161AE52F">
        <w:tc>
          <w:tcPr>
            <w:tcW w:w="1420" w:type="dxa"/>
            <w:noWrap w:val="0"/>
            <w:vAlign w:val="top"/>
          </w:tcPr>
          <w:p w14:paraId="1BEFF774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KMT2C</w:t>
            </w:r>
          </w:p>
        </w:tc>
        <w:tc>
          <w:tcPr>
            <w:tcW w:w="1420" w:type="dxa"/>
            <w:noWrap w:val="0"/>
            <w:vAlign w:val="top"/>
          </w:tcPr>
          <w:p w14:paraId="62DDCCB2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KRAS </w:t>
            </w:r>
          </w:p>
        </w:tc>
        <w:tc>
          <w:tcPr>
            <w:tcW w:w="1420" w:type="dxa"/>
            <w:noWrap w:val="0"/>
            <w:vAlign w:val="top"/>
          </w:tcPr>
          <w:p w14:paraId="078AFCFC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LYN</w:t>
            </w:r>
          </w:p>
        </w:tc>
        <w:tc>
          <w:tcPr>
            <w:tcW w:w="1420" w:type="dxa"/>
            <w:noWrap w:val="0"/>
            <w:vAlign w:val="top"/>
          </w:tcPr>
          <w:p w14:paraId="7379723B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MAP3K14</w:t>
            </w:r>
          </w:p>
        </w:tc>
        <w:tc>
          <w:tcPr>
            <w:tcW w:w="1421" w:type="dxa"/>
            <w:noWrap w:val="0"/>
            <w:vAlign w:val="top"/>
          </w:tcPr>
          <w:p w14:paraId="6C4641B7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MED12 </w:t>
            </w:r>
          </w:p>
        </w:tc>
        <w:tc>
          <w:tcPr>
            <w:tcW w:w="1421" w:type="dxa"/>
            <w:noWrap w:val="0"/>
            <w:vAlign w:val="top"/>
          </w:tcPr>
          <w:p w14:paraId="44BEB12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MGA </w:t>
            </w:r>
          </w:p>
        </w:tc>
      </w:tr>
      <w:tr w14:paraId="469C5451">
        <w:tc>
          <w:tcPr>
            <w:tcW w:w="1420" w:type="dxa"/>
            <w:noWrap w:val="0"/>
            <w:vAlign w:val="top"/>
          </w:tcPr>
          <w:p w14:paraId="1FF4D325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MLH1</w:t>
            </w:r>
          </w:p>
        </w:tc>
        <w:tc>
          <w:tcPr>
            <w:tcW w:w="1420" w:type="dxa"/>
            <w:noWrap w:val="0"/>
            <w:vAlign w:val="top"/>
          </w:tcPr>
          <w:p w14:paraId="698EBFDC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MPEG1</w:t>
            </w:r>
          </w:p>
        </w:tc>
        <w:tc>
          <w:tcPr>
            <w:tcW w:w="1420" w:type="dxa"/>
            <w:noWrap w:val="0"/>
            <w:vAlign w:val="top"/>
          </w:tcPr>
          <w:p w14:paraId="589F2C41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MS4A1</w:t>
            </w:r>
          </w:p>
        </w:tc>
        <w:tc>
          <w:tcPr>
            <w:tcW w:w="1420" w:type="dxa"/>
            <w:noWrap w:val="0"/>
            <w:vAlign w:val="top"/>
          </w:tcPr>
          <w:p w14:paraId="0CDD321E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MSH2 </w:t>
            </w:r>
          </w:p>
        </w:tc>
        <w:tc>
          <w:tcPr>
            <w:tcW w:w="1421" w:type="dxa"/>
            <w:noWrap w:val="0"/>
            <w:vAlign w:val="top"/>
          </w:tcPr>
          <w:p w14:paraId="01C43A76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MSH6 </w:t>
            </w:r>
          </w:p>
        </w:tc>
        <w:tc>
          <w:tcPr>
            <w:tcW w:w="1421" w:type="dxa"/>
            <w:noWrap w:val="0"/>
            <w:vAlign w:val="top"/>
          </w:tcPr>
          <w:p w14:paraId="0E2B808E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MTOR </w:t>
            </w:r>
          </w:p>
        </w:tc>
      </w:tr>
      <w:tr w14:paraId="58721571">
        <w:tc>
          <w:tcPr>
            <w:tcW w:w="1420" w:type="dxa"/>
            <w:noWrap w:val="0"/>
            <w:vAlign w:val="top"/>
          </w:tcPr>
          <w:p w14:paraId="6104E2EC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NF1</w:t>
            </w:r>
          </w:p>
        </w:tc>
        <w:tc>
          <w:tcPr>
            <w:tcW w:w="1420" w:type="dxa"/>
            <w:noWrap w:val="0"/>
            <w:vAlign w:val="top"/>
          </w:tcPr>
          <w:p w14:paraId="37E8FE71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NFKBIA </w:t>
            </w:r>
          </w:p>
        </w:tc>
        <w:tc>
          <w:tcPr>
            <w:tcW w:w="1420" w:type="dxa"/>
            <w:noWrap w:val="0"/>
            <w:vAlign w:val="top"/>
          </w:tcPr>
          <w:p w14:paraId="3178C829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NFKBIE </w:t>
            </w:r>
          </w:p>
        </w:tc>
        <w:tc>
          <w:tcPr>
            <w:tcW w:w="1420" w:type="dxa"/>
            <w:noWrap w:val="0"/>
            <w:vAlign w:val="top"/>
          </w:tcPr>
          <w:p w14:paraId="5D3B4B17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NSD2</w:t>
            </w:r>
          </w:p>
        </w:tc>
        <w:tc>
          <w:tcPr>
            <w:tcW w:w="1421" w:type="dxa"/>
            <w:noWrap w:val="0"/>
            <w:vAlign w:val="top"/>
          </w:tcPr>
          <w:p w14:paraId="4049A589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P2RY8  </w:t>
            </w:r>
          </w:p>
        </w:tc>
        <w:tc>
          <w:tcPr>
            <w:tcW w:w="1421" w:type="dxa"/>
            <w:noWrap w:val="0"/>
            <w:vAlign w:val="top"/>
          </w:tcPr>
          <w:p w14:paraId="2801772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PCB1</w:t>
            </w:r>
          </w:p>
        </w:tc>
      </w:tr>
      <w:tr w14:paraId="458A4C5A">
        <w:tc>
          <w:tcPr>
            <w:tcW w:w="1420" w:type="dxa"/>
            <w:noWrap w:val="0"/>
            <w:vAlign w:val="top"/>
          </w:tcPr>
          <w:p w14:paraId="63FB7478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PHF6  </w:t>
            </w:r>
          </w:p>
        </w:tc>
        <w:tc>
          <w:tcPr>
            <w:tcW w:w="1420" w:type="dxa"/>
            <w:noWrap w:val="0"/>
            <w:vAlign w:val="top"/>
          </w:tcPr>
          <w:p w14:paraId="4D223BB3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PIK3CA    </w:t>
            </w:r>
          </w:p>
        </w:tc>
        <w:tc>
          <w:tcPr>
            <w:tcW w:w="1420" w:type="dxa"/>
            <w:noWrap w:val="0"/>
            <w:vAlign w:val="top"/>
          </w:tcPr>
          <w:p w14:paraId="4283BA55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PIK3R1  </w:t>
            </w:r>
          </w:p>
        </w:tc>
        <w:tc>
          <w:tcPr>
            <w:tcW w:w="1420" w:type="dxa"/>
            <w:noWrap w:val="0"/>
            <w:vAlign w:val="top"/>
          </w:tcPr>
          <w:p w14:paraId="49D5141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PMS2 </w:t>
            </w:r>
          </w:p>
        </w:tc>
        <w:tc>
          <w:tcPr>
            <w:tcW w:w="1421" w:type="dxa"/>
            <w:noWrap w:val="0"/>
            <w:vAlign w:val="top"/>
          </w:tcPr>
          <w:p w14:paraId="00DF9534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POU2AF1</w:t>
            </w:r>
          </w:p>
        </w:tc>
        <w:tc>
          <w:tcPr>
            <w:tcW w:w="1421" w:type="dxa"/>
            <w:noWrap w:val="0"/>
            <w:vAlign w:val="top"/>
          </w:tcPr>
          <w:p w14:paraId="40AEBCD8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POU2F2 </w:t>
            </w:r>
          </w:p>
        </w:tc>
      </w:tr>
      <w:tr w14:paraId="17469A6A">
        <w:tc>
          <w:tcPr>
            <w:tcW w:w="1420" w:type="dxa"/>
            <w:noWrap w:val="0"/>
            <w:vAlign w:val="top"/>
          </w:tcPr>
          <w:p w14:paraId="753C6D36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PPM1D</w:t>
            </w:r>
          </w:p>
        </w:tc>
        <w:tc>
          <w:tcPr>
            <w:tcW w:w="1420" w:type="dxa"/>
            <w:noWrap w:val="0"/>
            <w:vAlign w:val="top"/>
          </w:tcPr>
          <w:p w14:paraId="45EEAAEE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PRF1 </w:t>
            </w:r>
          </w:p>
        </w:tc>
        <w:tc>
          <w:tcPr>
            <w:tcW w:w="1420" w:type="dxa"/>
            <w:noWrap w:val="0"/>
            <w:vAlign w:val="top"/>
          </w:tcPr>
          <w:p w14:paraId="1EFDC145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PRPS1 </w:t>
            </w:r>
          </w:p>
        </w:tc>
        <w:tc>
          <w:tcPr>
            <w:tcW w:w="1420" w:type="dxa"/>
            <w:noWrap w:val="0"/>
            <w:vAlign w:val="top"/>
          </w:tcPr>
          <w:p w14:paraId="05D37B0A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PTPN6 </w:t>
            </w:r>
          </w:p>
        </w:tc>
        <w:tc>
          <w:tcPr>
            <w:tcW w:w="1421" w:type="dxa"/>
            <w:noWrap w:val="0"/>
            <w:vAlign w:val="top"/>
          </w:tcPr>
          <w:p w14:paraId="45BD5256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PTPRD </w:t>
            </w:r>
          </w:p>
        </w:tc>
        <w:tc>
          <w:tcPr>
            <w:tcW w:w="1421" w:type="dxa"/>
            <w:noWrap w:val="0"/>
            <w:vAlign w:val="top"/>
          </w:tcPr>
          <w:p w14:paraId="0E66849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RB1</w:t>
            </w:r>
          </w:p>
        </w:tc>
      </w:tr>
      <w:tr w14:paraId="6B7B3AAD">
        <w:tc>
          <w:tcPr>
            <w:tcW w:w="1420" w:type="dxa"/>
            <w:noWrap w:val="0"/>
            <w:vAlign w:val="top"/>
          </w:tcPr>
          <w:p w14:paraId="584F0737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ROBO1 </w:t>
            </w:r>
          </w:p>
        </w:tc>
        <w:tc>
          <w:tcPr>
            <w:tcW w:w="1420" w:type="dxa"/>
            <w:noWrap w:val="0"/>
            <w:vAlign w:val="top"/>
          </w:tcPr>
          <w:p w14:paraId="08EB35D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RPS15</w:t>
            </w:r>
          </w:p>
        </w:tc>
        <w:tc>
          <w:tcPr>
            <w:tcW w:w="1420" w:type="dxa"/>
            <w:noWrap w:val="0"/>
            <w:vAlign w:val="top"/>
          </w:tcPr>
          <w:p w14:paraId="339DD995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S1PR2 </w:t>
            </w:r>
          </w:p>
        </w:tc>
        <w:tc>
          <w:tcPr>
            <w:tcW w:w="1420" w:type="dxa"/>
            <w:noWrap w:val="0"/>
            <w:vAlign w:val="top"/>
          </w:tcPr>
          <w:p w14:paraId="1545846F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SAMHD1</w:t>
            </w:r>
          </w:p>
        </w:tc>
        <w:tc>
          <w:tcPr>
            <w:tcW w:w="1421" w:type="dxa"/>
            <w:noWrap w:val="0"/>
            <w:vAlign w:val="top"/>
          </w:tcPr>
          <w:p w14:paraId="520C4706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SMARCB1</w:t>
            </w:r>
          </w:p>
        </w:tc>
        <w:tc>
          <w:tcPr>
            <w:tcW w:w="1421" w:type="dxa"/>
            <w:noWrap w:val="0"/>
            <w:vAlign w:val="top"/>
          </w:tcPr>
          <w:p w14:paraId="299B75B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SMC1A</w:t>
            </w:r>
          </w:p>
        </w:tc>
      </w:tr>
      <w:tr w14:paraId="2385D4B9">
        <w:tc>
          <w:tcPr>
            <w:tcW w:w="1420" w:type="dxa"/>
            <w:noWrap w:val="0"/>
            <w:vAlign w:val="top"/>
          </w:tcPr>
          <w:p w14:paraId="17D46F5B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SPEN</w:t>
            </w:r>
          </w:p>
        </w:tc>
        <w:tc>
          <w:tcPr>
            <w:tcW w:w="1420" w:type="dxa"/>
            <w:noWrap w:val="0"/>
            <w:vAlign w:val="top"/>
          </w:tcPr>
          <w:p w14:paraId="5D94C31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SRCAP </w:t>
            </w:r>
          </w:p>
        </w:tc>
        <w:tc>
          <w:tcPr>
            <w:tcW w:w="1420" w:type="dxa"/>
            <w:noWrap w:val="0"/>
            <w:vAlign w:val="top"/>
          </w:tcPr>
          <w:p w14:paraId="20B61115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TBL1XR1   </w:t>
            </w:r>
          </w:p>
        </w:tc>
        <w:tc>
          <w:tcPr>
            <w:tcW w:w="1420" w:type="dxa"/>
            <w:noWrap w:val="0"/>
            <w:vAlign w:val="top"/>
          </w:tcPr>
          <w:p w14:paraId="0AB9693C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TFAP4 </w:t>
            </w:r>
          </w:p>
        </w:tc>
        <w:tc>
          <w:tcPr>
            <w:tcW w:w="1421" w:type="dxa"/>
            <w:noWrap w:val="0"/>
            <w:vAlign w:val="top"/>
          </w:tcPr>
          <w:p w14:paraId="63053E9B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TLR2</w:t>
            </w:r>
          </w:p>
        </w:tc>
        <w:tc>
          <w:tcPr>
            <w:tcW w:w="1421" w:type="dxa"/>
            <w:noWrap w:val="0"/>
            <w:vAlign w:val="top"/>
          </w:tcPr>
          <w:p w14:paraId="46FDC85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ТМЕМЗ0А</w:t>
            </w:r>
          </w:p>
        </w:tc>
      </w:tr>
      <w:tr w14:paraId="5EBFE1F4">
        <w:tc>
          <w:tcPr>
            <w:tcW w:w="1420" w:type="dxa"/>
            <w:noWrap w:val="0"/>
            <w:vAlign w:val="top"/>
          </w:tcPr>
          <w:p w14:paraId="3E305EEA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TMSB4X </w:t>
            </w:r>
          </w:p>
        </w:tc>
        <w:tc>
          <w:tcPr>
            <w:tcW w:w="1420" w:type="dxa"/>
            <w:noWrap w:val="0"/>
            <w:vAlign w:val="top"/>
          </w:tcPr>
          <w:p w14:paraId="67B92DA2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TRAF2</w:t>
            </w:r>
          </w:p>
        </w:tc>
        <w:tc>
          <w:tcPr>
            <w:tcW w:w="1420" w:type="dxa"/>
            <w:noWrap w:val="0"/>
            <w:vAlign w:val="top"/>
          </w:tcPr>
          <w:p w14:paraId="760CAC7B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TRAF3 </w:t>
            </w:r>
          </w:p>
        </w:tc>
        <w:tc>
          <w:tcPr>
            <w:tcW w:w="1420" w:type="dxa"/>
            <w:noWrap w:val="0"/>
            <w:vAlign w:val="top"/>
          </w:tcPr>
          <w:p w14:paraId="48B370E5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UBE2A </w:t>
            </w:r>
          </w:p>
        </w:tc>
        <w:tc>
          <w:tcPr>
            <w:tcW w:w="1421" w:type="dxa"/>
            <w:noWrap w:val="0"/>
            <w:vAlign w:val="top"/>
          </w:tcPr>
          <w:p w14:paraId="118BAF6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UNC13D</w:t>
            </w:r>
          </w:p>
        </w:tc>
        <w:tc>
          <w:tcPr>
            <w:tcW w:w="1421" w:type="dxa"/>
            <w:noWrap w:val="0"/>
            <w:vAlign w:val="top"/>
          </w:tcPr>
          <w:p w14:paraId="28A0B9C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USP7</w:t>
            </w:r>
          </w:p>
        </w:tc>
      </w:tr>
      <w:tr w14:paraId="69D2C10B">
        <w:tc>
          <w:tcPr>
            <w:tcW w:w="1420" w:type="dxa"/>
            <w:noWrap w:val="0"/>
            <w:vAlign w:val="top"/>
          </w:tcPr>
          <w:p w14:paraId="2AC9AE9E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VMA21 </w:t>
            </w:r>
          </w:p>
        </w:tc>
        <w:tc>
          <w:tcPr>
            <w:tcW w:w="1420" w:type="dxa"/>
            <w:noWrap w:val="0"/>
            <w:vAlign w:val="top"/>
          </w:tcPr>
          <w:p w14:paraId="6597A37E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XIAP</w:t>
            </w:r>
          </w:p>
        </w:tc>
        <w:tc>
          <w:tcPr>
            <w:tcW w:w="1420" w:type="dxa"/>
            <w:noWrap w:val="0"/>
            <w:vAlign w:val="top"/>
          </w:tcPr>
          <w:p w14:paraId="0741EA33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 xml:space="preserve">ZFP36L1 </w:t>
            </w:r>
          </w:p>
        </w:tc>
        <w:tc>
          <w:tcPr>
            <w:tcW w:w="1420" w:type="dxa"/>
            <w:noWrap w:val="0"/>
            <w:vAlign w:val="top"/>
          </w:tcPr>
          <w:p w14:paraId="160E12B7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ZMYM3</w:t>
            </w:r>
          </w:p>
        </w:tc>
        <w:tc>
          <w:tcPr>
            <w:tcW w:w="1421" w:type="dxa"/>
            <w:noWrap w:val="0"/>
            <w:vAlign w:val="top"/>
          </w:tcPr>
          <w:p w14:paraId="15706159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ZNF217</w:t>
            </w:r>
          </w:p>
        </w:tc>
        <w:tc>
          <w:tcPr>
            <w:tcW w:w="1421" w:type="dxa"/>
            <w:noWrap w:val="0"/>
            <w:vAlign w:val="top"/>
          </w:tcPr>
          <w:p w14:paraId="15219F17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</w:p>
        </w:tc>
      </w:tr>
    </w:tbl>
    <w:p w14:paraId="5153239A">
      <w:pPr>
        <w:jc w:val="both"/>
        <w:rPr>
          <w:rFonts w:ascii="Times New Roman" w:hAnsi="Times New Roman"/>
          <w:b/>
          <w:bCs/>
          <w:sz w:val="18"/>
          <w:szCs w:val="18"/>
        </w:rPr>
      </w:pPr>
    </w:p>
    <w:p w14:paraId="17BA9E1A">
      <w:pPr>
        <w:jc w:val="both"/>
        <w:rPr>
          <w:rFonts w:hint="default" w:ascii="Times New Roman" w:hAnsi="Times New Roman" w:eastAsia="Times New Roman" w:cs="Segoe UI"/>
          <w:color w:val="525252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</w:pPr>
    </w:p>
    <w:p w14:paraId="069C0E92">
      <w:pPr>
        <w:jc w:val="left"/>
        <w:rPr>
          <w:rFonts w:hint="default" w:ascii="Times New Roman" w:hAnsi="Times New Roman"/>
          <w:lang w:val="en-US" w:eastAsia="zh-CN"/>
        </w:rPr>
      </w:pPr>
    </w:p>
    <w:p w14:paraId="182C8AB6">
      <w:pPr>
        <w:jc w:val="left"/>
        <w:rPr>
          <w:rFonts w:hint="default" w:ascii="Times New Roman" w:hAnsi="Times New Roman"/>
          <w:lang w:val="en-US" w:eastAsia="zh-CN"/>
        </w:rPr>
      </w:pPr>
    </w:p>
    <w:p w14:paraId="43A82240">
      <w:pPr>
        <w:jc w:val="left"/>
        <w:rPr>
          <w:rFonts w:hint="default" w:ascii="Times New Roman" w:hAnsi="Times New Roman"/>
          <w:lang w:val="en-US" w:eastAsia="zh-CN"/>
        </w:rPr>
      </w:pPr>
    </w:p>
    <w:p w14:paraId="506B285E">
      <w:pPr>
        <w:jc w:val="left"/>
        <w:rPr>
          <w:rFonts w:hint="default" w:ascii="Times New Roman" w:hAnsi="Times New Roman"/>
          <w:lang w:val="en-US" w:eastAsia="zh-CN"/>
        </w:rPr>
      </w:pPr>
    </w:p>
    <w:p w14:paraId="4106F407">
      <w:pPr>
        <w:jc w:val="left"/>
        <w:rPr>
          <w:rFonts w:hint="default" w:ascii="Times New Roman" w:hAnsi="Times New Roman"/>
          <w:lang w:val="en-US" w:eastAsia="zh-CN"/>
        </w:rPr>
      </w:pPr>
    </w:p>
    <w:p w14:paraId="2B00FDB3">
      <w:pPr>
        <w:jc w:val="left"/>
        <w:rPr>
          <w:rFonts w:hint="default" w:ascii="Times New Roman" w:hAnsi="Times New Roman"/>
          <w:lang w:val="en-US" w:eastAsia="zh-CN"/>
        </w:rPr>
      </w:pPr>
    </w:p>
    <w:p w14:paraId="7F37814E">
      <w:pPr>
        <w:jc w:val="left"/>
        <w:rPr>
          <w:rFonts w:hint="default" w:ascii="Times New Roman" w:hAnsi="Times New Roman"/>
          <w:lang w:val="en-US" w:eastAsia="zh-CN"/>
        </w:rPr>
      </w:pPr>
    </w:p>
    <w:p w14:paraId="7C1F80D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Fonts w:hint="default" w:ascii="Calibri" w:hAnsi="Calibri" w:eastAsia="宋体" w:cs="Times New Roman"/>
          <w:kern w:val="2"/>
          <w:sz w:val="21"/>
          <w:szCs w:val="21"/>
          <w:u w:val="none"/>
          <w:lang w:val="en-US" w:eastAsia="zh-CN" w:bidi="ar"/>
        </w:rPr>
        <w:fldChar w:fldCharType="begin"/>
      </w:r>
      <w:r>
        <w:rPr>
          <w:rFonts w:hint="default" w:ascii="Calibri" w:hAnsi="Calibri" w:eastAsia="宋体" w:cs="Times New Roman"/>
          <w:kern w:val="2"/>
          <w:sz w:val="21"/>
          <w:szCs w:val="21"/>
          <w:u w:val="none"/>
          <w:lang w:val="en-US" w:eastAsia="zh-CN" w:bidi="ar"/>
        </w:rPr>
        <w:instrText xml:space="preserve"> HYPERLINK "https://www.dovepress.com/get_supplementary_file.php?f=269624.docx" </w:instrText>
      </w:r>
      <w:r>
        <w:rPr>
          <w:rFonts w:hint="default" w:ascii="Calibri" w:hAnsi="Calibri" w:eastAsia="宋体" w:cs="Times New Roman"/>
          <w:kern w:val="2"/>
          <w:sz w:val="21"/>
          <w:szCs w:val="21"/>
          <w:u w:val="none"/>
          <w:lang w:val="en-US" w:eastAsia="zh-CN" w:bidi="ar"/>
        </w:rPr>
        <w:fldChar w:fldCharType="separate"/>
      </w:r>
      <w:r>
        <w:rPr>
          <w:rStyle w:val="7"/>
          <w:rFonts w:hint="default" w:ascii="Times New Roman Bold" w:hAnsi="Times New Roman Bold" w:eastAsia="Times New Roman" w:cs="Times New Roman Bold"/>
          <w:b/>
          <w:bCs/>
          <w:color w:val="525252"/>
          <w:kern w:val="0"/>
          <w:sz w:val="20"/>
          <w:szCs w:val="20"/>
          <w:u w:val="none"/>
        </w:rPr>
        <w:t>Supplemental Table S</w:t>
      </w:r>
      <w:r>
        <w:rPr>
          <w:rStyle w:val="7"/>
          <w:rFonts w:hint="default" w:ascii="Times New Roman Bold" w:hAnsi="Times New Roman Bold" w:eastAsia="Times New Roman" w:cs="Times New Roman Bold"/>
          <w:b/>
          <w:bCs/>
          <w:color w:val="525252"/>
          <w:kern w:val="0"/>
          <w:sz w:val="20"/>
          <w:szCs w:val="20"/>
          <w:u w:val="none"/>
          <w:lang w:val="en-US"/>
        </w:rPr>
        <w:t>4</w:t>
      </w:r>
      <w:r>
        <w:rPr>
          <w:rFonts w:hint="default" w:ascii="Calibri" w:hAnsi="Calibri" w:eastAsia="宋体" w:cs="Times New Roman"/>
          <w:kern w:val="2"/>
          <w:sz w:val="21"/>
          <w:szCs w:val="21"/>
          <w:u w:val="none"/>
          <w:lang w:val="en-US" w:eastAsia="zh-CN" w:bidi="ar"/>
        </w:rPr>
        <w:fldChar w:fldCharType="end"/>
      </w:r>
      <w:r>
        <w:rPr>
          <w:rFonts w:hint="default" w:ascii="Times New Roman Regular" w:hAnsi="Times New Roman Regular" w:cs="Times New Roman Regular"/>
          <w:b/>
          <w:bCs/>
          <w:sz w:val="20"/>
          <w:szCs w:val="20"/>
          <w:lang w:val="en-US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  <w:t xml:space="preserve">Clinical 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and pathological features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  <w:t xml:space="preserve"> of DLBCL patients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/>
          <w:iCs/>
          <w:sz w:val="20"/>
          <w:szCs w:val="20"/>
          <w:lang w:val="en-US" w:eastAsia="zh-CN"/>
        </w:rPr>
        <w:t>TP53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 xml:space="preserve"> wt, </w:t>
      </w:r>
      <w:r>
        <w:rPr>
          <w:rFonts w:hint="default" w:ascii="Times New Roman Regular" w:hAnsi="Times New Roman Regular" w:cs="Times New Roman Regular"/>
          <w:b w:val="0"/>
          <w:bCs w:val="0"/>
          <w:i/>
          <w:iCs/>
          <w:sz w:val="20"/>
          <w:szCs w:val="20"/>
          <w:lang w:val="en-US" w:eastAsia="zh-CN"/>
        </w:rPr>
        <w:t>TP53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 xml:space="preserve"> mut and overall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/>
        </w:rPr>
        <w:t xml:space="preserve"> </w:t>
      </w:r>
    </w:p>
    <w:tbl>
      <w:tblPr>
        <w:tblStyle w:val="3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1"/>
        <w:gridCol w:w="1730"/>
        <w:gridCol w:w="1488"/>
        <w:gridCol w:w="900"/>
        <w:gridCol w:w="1650"/>
      </w:tblGrid>
      <w:tr w14:paraId="61CE7E96">
        <w:trPr>
          <w:trHeight w:val="400" w:hRule="atLeast"/>
          <w:jc w:val="center"/>
        </w:trPr>
        <w:tc>
          <w:tcPr>
            <w:tcW w:w="161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6FF956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0"/>
                <w:szCs w:val="20"/>
              </w:rPr>
              <w:t>Characteristics</w:t>
            </w:r>
          </w:p>
        </w:tc>
        <w:tc>
          <w:tcPr>
            <w:tcW w:w="101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E3C0D0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TP53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wt</w:t>
            </w:r>
          </w:p>
          <w:p w14:paraId="7EDA3DD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(n=33</w:t>
            </w:r>
            <w:r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50ED42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TP53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mut </w:t>
            </w:r>
          </w:p>
          <w:p w14:paraId="4DA839A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  <w:t>(n=10</w:t>
            </w:r>
            <w:r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2363EF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P</w:t>
            </w:r>
          </w:p>
        </w:tc>
        <w:tc>
          <w:tcPr>
            <w:tcW w:w="96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7EC2F8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sz w:val="20"/>
                <w:szCs w:val="20"/>
                <w:lang w:val="en-US" w:eastAsia="zh-CN"/>
              </w:rPr>
              <w:t xml:space="preserve">Overall </w:t>
            </w:r>
          </w:p>
          <w:p w14:paraId="607A596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  <w:t>(n=</w:t>
            </w:r>
            <w:r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  <w:t>444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</w:tr>
      <w:tr w14:paraId="521B7F1D">
        <w:trPr>
          <w:trHeight w:val="139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2A565A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5F4D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2C91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2125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536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B8E9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0C6D361B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89B9E0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Male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67FA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51.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9924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19EB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FED3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52.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</w:tr>
      <w:tr w14:paraId="3E9ABB3F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2FE01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Female,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CB28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16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2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48.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4ECB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9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45.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281A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364F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11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47.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</w:tr>
      <w:tr w14:paraId="3AE43717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8AB340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Age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, Median (IQR)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C0D4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C660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3665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0.0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FCD1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 Regular" w:hAnsi="Times New Roman Regular" w:cs="Times New Roman Regular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(50-69)</w:t>
            </w:r>
          </w:p>
        </w:tc>
      </w:tr>
      <w:tr w14:paraId="5B5CF98D">
        <w:trPr>
          <w:trHeight w:val="143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C223C6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≤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60yrs,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EDD8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176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5693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44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CFC4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DA9A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49.5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</w:tr>
      <w:tr w14:paraId="7297D1FB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FE7FBF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&gt;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60yrs,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28B0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47.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F0A4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5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3207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87AC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50.5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</w:tr>
      <w:tr w14:paraId="5C05A22A">
        <w:trPr>
          <w:trHeight w:val="206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DE85F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 xml:space="preserve">ECOG* 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D1DA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E986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F8F2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187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FAC4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73826B28">
        <w:trPr>
          <w:trHeight w:val="136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BBBFAD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＜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DF06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CFC1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.8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A2F6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93D0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</w:tr>
      <w:tr w14:paraId="67A0C93A">
        <w:trPr>
          <w:trHeight w:val="165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EEA9E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≥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481B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83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CCC05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87EF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C4CC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117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</w:tr>
      <w:tr w14:paraId="1B8AD755">
        <w:trPr>
          <w:trHeight w:val="157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AA55AC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LDH*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, Median (IQR)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918D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BBC4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D170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0.0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BE14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7EB4E50B">
        <w:trPr>
          <w:trHeight w:val="203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42E72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Elevated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, n (%)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484C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47.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8812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59.6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0BC5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5AFE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50.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</w:tr>
      <w:tr w14:paraId="46995CE9">
        <w:trPr>
          <w:trHeight w:val="181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53EE4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normal,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604B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17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52.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13CB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994F0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850C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220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49.5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</w:tr>
      <w:tr w14:paraId="353C2B50">
        <w:trPr>
          <w:trHeight w:val="262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D67AAE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Ann Arbor stage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861F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DF87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E4A2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0.058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5AB7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5C79678A">
        <w:trPr>
          <w:trHeight w:val="224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1A1E8D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I-II,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62A7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101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30.6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9B64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43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40.6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2D51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280B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144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33.0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</w:tr>
      <w:tr w14:paraId="331C6DF4">
        <w:trPr>
          <w:trHeight w:val="203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854EB9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III-IV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669D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229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69.4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A17D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63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59.4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8223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5BB3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292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67.0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</w:tr>
      <w:tr w14:paraId="471560A3">
        <w:trPr>
          <w:trHeight w:val="203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81F975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Un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known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1932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8CD71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6102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CBB6F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</w:tr>
      <w:tr w14:paraId="59CD6E38">
        <w:trPr>
          <w:trHeight w:val="273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151821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Extranodal involvement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7655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37C7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D493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290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86E4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52E07BD8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B24161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≤1,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269A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21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94B7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5267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403B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91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</w:tr>
      <w:tr w14:paraId="24F8F42E">
        <w:trPr>
          <w:trHeight w:val="126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7EC56D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＞1,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83A5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120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93B9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33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FD9E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3428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153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</w:tr>
      <w:tr w14:paraId="63CD19E6">
        <w:trPr>
          <w:trHeight w:val="195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9F41E4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IPI*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7539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ED47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79FF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0.468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5004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</w:pPr>
          </w:p>
        </w:tc>
      </w:tr>
      <w:tr w14:paraId="026D77BE">
        <w:trPr>
          <w:trHeight w:val="21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903207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0-1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42048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101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30.6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075E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35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33.0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B90A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257A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136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31.2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</w:tr>
      <w:tr w14:paraId="3AB6FA72">
        <w:trPr>
          <w:trHeight w:val="175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1BDC8F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43BD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71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21.5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FAE3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19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17.9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A5F3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FACD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90 (20.6)</w:t>
            </w:r>
          </w:p>
        </w:tc>
      </w:tr>
      <w:tr w14:paraId="68913AFE">
        <w:trPr>
          <w:trHeight w:val="164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A9568A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152E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84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25.5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9B52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22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20.8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7BDE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E1CB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106 (24.3)</w:t>
            </w:r>
          </w:p>
        </w:tc>
      </w:tr>
      <w:tr w14:paraId="48BD9A04">
        <w:trPr>
          <w:trHeight w:val="125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2191D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-5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A34C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74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22.4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D387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30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28.3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2356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B50C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104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23.9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</w:tr>
      <w:tr w14:paraId="42429EAE">
        <w:trPr>
          <w:trHeight w:val="125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4D6BE4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Un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known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620F1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52752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70410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0F60D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/>
              <w:jc w:val="both"/>
              <w:textAlignment w:val="auto"/>
              <w:rPr>
                <w:rFonts w:hint="default" w:ascii="Times New Roman Regular" w:hAnsi="Times New Roman Regular" w:cs="Times New Roman Regular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</w:tr>
      <w:tr w14:paraId="15A38D8A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5D5C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B symptom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A463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378E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5648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961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4F9D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10A486CF">
        <w:trPr>
          <w:trHeight w:val="245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5F594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Yes,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D7D3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27.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59C1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5502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624A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27.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</w:tr>
      <w:tr w14:paraId="77D9E80E">
        <w:trPr>
          <w:trHeight w:val="138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9C2712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No,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5436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72.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658A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726A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027B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21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72.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)</w:t>
            </w:r>
          </w:p>
        </w:tc>
      </w:tr>
      <w:tr w14:paraId="6BAEFC3E">
        <w:trPr>
          <w:trHeight w:val="238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5A0C9B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  <w:t>bulky disease (≥7.5cm)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4FB4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7607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4A16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0.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180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D73F7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396EFF3B">
        <w:trPr>
          <w:trHeight w:val="182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257F1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Yes,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3BBE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21 (6.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58BD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11 (10.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C363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B9477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32 (7.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</w:tr>
      <w:tr w14:paraId="71D7E2E1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A89A67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No,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76D2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(93.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5F8D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(89.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D43D1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3675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(92.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</w:tr>
      <w:tr w14:paraId="545E86E4">
        <w:trPr>
          <w:trHeight w:val="175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1A5D9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  <w:t>Bone marrow infiltration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4404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B8F8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7480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0.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775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9DF3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620DED22">
        <w:trPr>
          <w:trHeight w:val="139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3063E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Yes,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A77B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53 (1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BC4D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16 (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14.7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1DF6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6985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69 (15.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</w:tr>
      <w:tr w14:paraId="181CB7ED">
        <w:trPr>
          <w:trHeight w:val="133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A4A001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No,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D044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82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(8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C25E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(8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5.3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3E16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56F5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(84.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</w:tr>
      <w:tr w14:paraId="433D5D09">
        <w:trPr>
          <w:trHeight w:val="119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37249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  <w:t>MYC high-expression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DFC3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B524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06A4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0.00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95EB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</w:pPr>
          </w:p>
        </w:tc>
      </w:tr>
      <w:tr w14:paraId="20259605">
        <w:trPr>
          <w:trHeight w:val="119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2F1E0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Yes,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1F2C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(51.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1E07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(68.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FDA9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D666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32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(5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</w:tr>
      <w:tr w14:paraId="167DD6F5">
        <w:trPr>
          <w:trHeight w:val="119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71980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No,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A093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14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(48.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4CC6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33 (3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C04D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610B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82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(44.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</w:tr>
      <w:tr w14:paraId="492CDF03">
        <w:trPr>
          <w:trHeight w:val="119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A708A2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Un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known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803B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27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036E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09BB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395F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</w:tr>
      <w:tr w14:paraId="1FFA2E5F">
        <w:trPr>
          <w:trHeight w:val="119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B25A9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  <w:t>BCL-2 high-expression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E8BF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4CF9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D5A6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8EBE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</w:pPr>
          </w:p>
        </w:tc>
      </w:tr>
      <w:tr w14:paraId="6D8A038E">
        <w:trPr>
          <w:trHeight w:val="119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6CDF7E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Yes,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857B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25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(7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B903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(72.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06FB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149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D256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33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(77.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</w:tr>
      <w:tr w14:paraId="7B64806A">
        <w:trPr>
          <w:trHeight w:val="119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47FE45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No,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CBA1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(2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C36C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(27.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8605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C133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9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(22.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</w:tr>
      <w:tr w14:paraId="2502B6BB">
        <w:trPr>
          <w:trHeight w:val="119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14AAD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Un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known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E53A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8D3A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BBFE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F157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</w:tr>
      <w:tr w14:paraId="4BA30744">
        <w:trPr>
          <w:trHeight w:val="119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FBC770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  <w:t>DEL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*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1583E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4B42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221C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0.0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21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64FC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</w:pPr>
          </w:p>
        </w:tc>
      </w:tr>
      <w:tr w14:paraId="70E0B287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02D52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Yes,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3AC4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12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39.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9E18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979D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C8FB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17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42.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  <w:t>)</w:t>
            </w:r>
          </w:p>
        </w:tc>
      </w:tr>
      <w:tr w14:paraId="3BAF1888">
        <w:trPr>
          <w:trHeight w:val="174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68CFA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No,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1931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18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60.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EDD0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72D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C412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23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  <w:t>(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57.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highlight w:val="none"/>
              </w:rPr>
              <w:t>)</w:t>
            </w:r>
          </w:p>
        </w:tc>
      </w:tr>
      <w:tr w14:paraId="6BE99082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D4FEC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Un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known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61EF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24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BCAC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A62E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EEE2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26</w:t>
            </w:r>
          </w:p>
        </w:tc>
      </w:tr>
      <w:tr w14:paraId="195D521F">
        <w:trPr>
          <w:trHeight w:val="161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C4579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Hans classification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B325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D4C0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133F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 Regular" w:hAnsi="Times New Roman Regular" w:cs="Times New Roman Regular"/>
                <w:sz w:val="20"/>
                <w:szCs w:val="20"/>
                <w:lang w:val="en-US" w:eastAsia="zh-CN"/>
              </w:rPr>
              <w:t>161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26E4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</w:pPr>
          </w:p>
        </w:tc>
      </w:tr>
      <w:tr w14:paraId="72B44CC2">
        <w:trPr>
          <w:trHeight w:val="251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450A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GCB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5039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32.1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67D3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(3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11FD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587B9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(33.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</w:tr>
      <w:tr w14:paraId="0C44BEF1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3C035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non-GCB,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8C3F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(6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A66A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66 (6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0C81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0B3BA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92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(66.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</w:tr>
      <w:tr w14:paraId="4503AB89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9481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Un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known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13D3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394A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E441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1AD1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</w:tr>
      <w:tr w14:paraId="6E5144AA">
        <w:trPr>
          <w:trHeight w:val="104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963FA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Ki67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8462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CFCC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8F3C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172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EE07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7E08F524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872A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  <w:t>highly expressed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050D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203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(61.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842F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(68.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A25D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1FA29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(6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</w:tr>
      <w:tr w14:paraId="0AF96AF2">
        <w:trPr>
          <w:trHeight w:val="188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F692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non-</w:t>
            </w:r>
            <w:r>
              <w:rPr>
                <w:rFonts w:hint="default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  <w:t>highly expressed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5257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(38.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B501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33 (3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1199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431F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(3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</w:tr>
      <w:tr w14:paraId="5A3A71FA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55AFA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Un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known,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C3FE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7B32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0C76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FAF9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</w:tr>
      <w:tr w14:paraId="0BF977A0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2F76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Relapsed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/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R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efractory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disease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E0E4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67CA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9EC0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＜0.001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2A59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1C1D2B0C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1CEE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Yes,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FB38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(2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D266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(4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1AC4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AF38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</w:tr>
      <w:tr w14:paraId="2700149A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BB08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No,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BF2C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247 (7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1461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61 (5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5D03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C2F5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308 (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69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</w:tr>
      <w:tr w14:paraId="0FDDA1C6">
        <w:trPr>
          <w:trHeight w:val="90" w:hRule="atLeast"/>
          <w:jc w:val="center"/>
        </w:trPr>
        <w:tc>
          <w:tcPr>
            <w:tcW w:w="1614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B43DBA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 w:firstLine="200" w:firstLineChars="100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Un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known</w:t>
            </w:r>
          </w:p>
        </w:tc>
        <w:tc>
          <w:tcPr>
            <w:tcW w:w="1015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D9328E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73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751313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9F5370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DDE54F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</w:tr>
    </w:tbl>
    <w:p w14:paraId="4090453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16"/>
          <w:szCs w:val="16"/>
          <w:lang w:val="en-US" w:eastAsia="zh-CN"/>
        </w:rPr>
        <w:t xml:space="preserve">ECOG, Eastern Cooperative Oncology Group performance status; LDH, lactate dehydrogenase; IPI, International Prognostic </w:t>
      </w:r>
      <w:r>
        <w:rPr>
          <w:rFonts w:hint="default" w:ascii="Times New Roman Regular" w:hAnsi="Times New Roman Regular" w:eastAsia="Segoe UI" w:cs="Times New Roman Regular"/>
          <w:color w:val="212121"/>
          <w:sz w:val="18"/>
          <w:szCs w:val="18"/>
          <w:shd w:val="clear" w:color="auto" w:fill="FFFFFF"/>
          <w:lang w:val="en-US" w:eastAsia="zh-CN"/>
        </w:rPr>
        <w:t xml:space="preserve">Index. DEL, double-expressor lymphomas; </w:t>
      </w:r>
      <w:r>
        <w:rPr>
          <w:rFonts w:hint="default" w:ascii="Times New Roman Regular" w:hAnsi="Times New Roman Regular" w:eastAsia="Segoe UI" w:cs="Times New Roman Regular"/>
          <w:color w:val="212121"/>
          <w:kern w:val="2"/>
          <w:sz w:val="18"/>
          <w:szCs w:val="18"/>
          <w:shd w:val="clear" w:color="auto" w:fill="FFFFFF"/>
          <w:lang w:val="en-US" w:eastAsia="zh-CN" w:bidi="ar"/>
        </w:rPr>
        <w:t xml:space="preserve">GCB, </w:t>
      </w:r>
      <w:r>
        <w:rPr>
          <w:rFonts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kern w:val="2"/>
          <w:sz w:val="18"/>
          <w:szCs w:val="18"/>
          <w:shd w:val="clear" w:color="auto" w:fill="FFFFFF"/>
          <w:lang w:val="en-US" w:eastAsia="zh-CN" w:bidi="ar"/>
        </w:rPr>
        <w:t>germinal center B-cell-like</w:t>
      </w:r>
      <w:r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kern w:val="2"/>
          <w:sz w:val="18"/>
          <w:szCs w:val="18"/>
          <w:shd w:val="clear" w:color="auto" w:fill="FFFFFF"/>
          <w:lang w:val="en-US" w:eastAsia="zh-CN" w:bidi="ar"/>
        </w:rPr>
        <w:t>.</w:t>
      </w:r>
      <w:r>
        <w:rPr>
          <w:rFonts w:hint="default" w:ascii="Times New Roman Regular" w:hAnsi="Times New Roman Regular" w:eastAsia="Segoe UI" w:cs="Times New Roman Regular"/>
          <w:color w:val="212121"/>
          <w:sz w:val="18"/>
          <w:szCs w:val="18"/>
          <w:shd w:val="clear" w:color="auto" w:fill="FFFFFF"/>
          <w:lang w:val="en-US" w:eastAsia="zh-CN"/>
        </w:rPr>
        <w:t>Data are expressed as n(%) unless otherwise specified.</w:t>
      </w:r>
    </w:p>
    <w:p w14:paraId="6F6A128F">
      <w:pPr>
        <w:rPr>
          <w:rFonts w:hint="default" w:ascii="Times New Roman" w:hAnsi="Times New Roman" w:eastAsia="times" w:cs="Times New Roman Regular"/>
          <w:b w:val="0"/>
          <w:bCs/>
          <w:kern w:val="2"/>
          <w:sz w:val="20"/>
          <w:szCs w:val="20"/>
          <w:lang w:val="en-US" w:eastAsia="zh-CN"/>
        </w:rPr>
      </w:pPr>
      <w:r>
        <w:rPr>
          <w:rFonts w:hint="default" w:ascii="Times New Roman Bold" w:hAnsi="Times New Roman Bold" w:eastAsia="times" w:cs="Times New Roman Bold"/>
          <w:b/>
          <w:bCs/>
          <w:kern w:val="2"/>
          <w:sz w:val="20"/>
          <w:szCs w:val="21"/>
          <w:u w:val="none"/>
          <w:lang w:val="en-US" w:eastAsia="zh-CN" w:bidi="ar"/>
        </w:rPr>
        <w:t>Supplementary Table S5</w:t>
      </w:r>
      <w:r>
        <w:rPr>
          <w:rFonts w:hint="default" w:ascii="Times New Roman" w:hAnsi="Times New Roman" w:eastAsia="times" w:cs="Times New Roman Regular"/>
          <w:i w:val="0"/>
          <w:iCs w:val="0"/>
          <w:caps w:val="0"/>
          <w:color w:val="212121"/>
          <w:spacing w:val="0"/>
          <w:sz w:val="20"/>
          <w:szCs w:val="20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times" w:cs="Times New Roman Regular"/>
          <w:b w:val="0"/>
          <w:bCs/>
          <w:kern w:val="2"/>
          <w:sz w:val="20"/>
          <w:szCs w:val="20"/>
          <w:lang w:val="en-US" w:eastAsia="zh-CN"/>
        </w:rPr>
        <w:t>Univariate and multivariate analysis of OS and PFS in patients with DLBCL.</w:t>
      </w:r>
    </w:p>
    <w:tbl>
      <w:tblPr>
        <w:tblStyle w:val="3"/>
        <w:tblpPr w:leftFromText="180" w:rightFromText="180" w:vertAnchor="text" w:horzAnchor="page" w:tblpX="1901" w:tblpY="87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2777"/>
        <w:gridCol w:w="1755"/>
        <w:gridCol w:w="866"/>
        <w:gridCol w:w="666"/>
        <w:gridCol w:w="1183"/>
      </w:tblGrid>
      <w:tr w14:paraId="2268419C">
        <w:trPr>
          <w:trHeight w:val="300" w:hRule="atLeast"/>
        </w:trPr>
        <w:tc>
          <w:tcPr>
            <w:tcW w:w="0" w:type="auto"/>
            <w:gridSpan w:val="2"/>
            <w:vMerge w:val="restart"/>
            <w:tcBorders>
              <w:top w:val="single" w:color="auto" w:sz="4" w:space="0"/>
              <w:left w:val="nil"/>
              <w:right w:val="nil"/>
            </w:tcBorders>
            <w:noWrap/>
            <w:vAlign w:val="bottom"/>
          </w:tcPr>
          <w:p w14:paraId="736AD8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1FA13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Cambria" w:cs="Times New Roman Regular"/>
                <w:i w:val="0"/>
                <w:iCs w:val="0"/>
                <w:caps w:val="0"/>
                <w:color w:val="212121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U</w:t>
            </w:r>
            <w:r>
              <w:rPr>
                <w:rFonts w:hint="default" w:ascii="Times New Roman Regular" w:hAnsi="Times New Roman Regular" w:eastAsia="Cambria" w:cs="Times New Roman Regular"/>
                <w:i w:val="0"/>
                <w:iCs w:val="0"/>
                <w:caps w:val="0"/>
                <w:color w:val="212121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nivariate analysis</w:t>
            </w:r>
          </w:p>
        </w:tc>
        <w:tc>
          <w:tcPr>
            <w:tcW w:w="27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C5F30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M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ultivariate analysis</w:t>
            </w:r>
          </w:p>
        </w:tc>
      </w:tr>
      <w:tr w14:paraId="0995F495">
        <w:trPr>
          <w:trHeight w:val="300" w:hRule="atLeast"/>
        </w:trPr>
        <w:tc>
          <w:tcPr>
            <w:tcW w:w="0" w:type="auto"/>
            <w:gridSpan w:val="2"/>
            <w:vMerge w:val="continue"/>
            <w:tcBorders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6826A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0224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5856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9EFF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31DF2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95.0% CI</w:t>
            </w:r>
          </w:p>
        </w:tc>
      </w:tr>
      <w:tr w14:paraId="53846984">
        <w:trPr>
          <w:trHeight w:val="4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800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6E4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1D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65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92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89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405445"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18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9CD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TP53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mutation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52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＜0.001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76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＜0.001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526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BB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897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-4.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</w:t>
            </w:r>
          </w:p>
        </w:tc>
      </w:tr>
      <w:tr w14:paraId="3CAF3F7C"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DFF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52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IPI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&gt;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002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＜0.001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5AC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＜0.001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05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4.185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A5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2.371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7.389</w:t>
            </w:r>
          </w:p>
        </w:tc>
      </w:tr>
      <w:tr w14:paraId="6C3DC2E0"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C2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1C3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B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symptom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DE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＜0.001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F5C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0.00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65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1.848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62A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2.889</w:t>
            </w:r>
          </w:p>
        </w:tc>
      </w:tr>
      <w:tr w14:paraId="4C5BA086"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0E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FD4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bone marrow infiltration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49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＜0.001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DA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9F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C2B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2.969</w:t>
            </w:r>
          </w:p>
        </w:tc>
      </w:tr>
      <w:tr w14:paraId="175AA785"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C3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AF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1B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＜0.001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4D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79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1.653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BF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1.065-2.564</w:t>
            </w:r>
          </w:p>
        </w:tc>
      </w:tr>
      <w:tr w14:paraId="7ED5FA29"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E7F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49D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bulky disease</w:t>
            </w:r>
            <w:r>
              <w:rPr>
                <w:rFonts w:hint="default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  <w:t>(</w:t>
            </w:r>
            <w:r>
              <w:rPr>
                <w:rFonts w:hint="eastAsia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  <w:t>≥7.5cm)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7E2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EA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32E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E07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AB5EAE5"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88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5C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Hans classification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FF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C09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30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F7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EA943D"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83C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56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Ki67 high-expression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64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D09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8C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B6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5ED914"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F27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PFS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358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72A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FE9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AE5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D8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65458EE1">
        <w:trPr>
          <w:trHeight w:val="300" w:hRule="atLeast"/>
        </w:trPr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7E2C1C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77" w:type="dxa"/>
            <w:tcBorders>
              <w:top w:val="nil"/>
            </w:tcBorders>
            <w:shd w:val="clear" w:color="auto" w:fill="auto"/>
            <w:vAlign w:val="center"/>
          </w:tcPr>
          <w:p w14:paraId="21838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TP53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mutation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79C244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＜0.001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0B64A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＜0.001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5DFAB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316A3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636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-3.4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</w:tr>
      <w:tr w14:paraId="5B356E34">
        <w:trPr>
          <w:trHeight w:val="300" w:hRule="atLeast"/>
        </w:trPr>
        <w:tc>
          <w:tcPr>
            <w:tcW w:w="0" w:type="auto"/>
            <w:shd w:val="clear" w:color="auto" w:fill="auto"/>
            <w:vAlign w:val="center"/>
          </w:tcPr>
          <w:p w14:paraId="4B584F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77" w:type="dxa"/>
            <w:shd w:val="clear" w:color="auto" w:fill="auto"/>
            <w:vAlign w:val="center"/>
          </w:tcPr>
          <w:p w14:paraId="4600E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  <w:t>IPI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 xml:space="preserve"> &gt; 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059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＜0.001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DDB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＜0.001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C0CF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4D2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3.140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8.442</w:t>
            </w:r>
          </w:p>
        </w:tc>
      </w:tr>
      <w:tr w14:paraId="2E16585B">
        <w:trPr>
          <w:trHeight w:val="300" w:hRule="atLeast"/>
        </w:trPr>
        <w:tc>
          <w:tcPr>
            <w:tcW w:w="0" w:type="auto"/>
            <w:shd w:val="clear" w:color="auto" w:fill="auto"/>
            <w:vAlign w:val="center"/>
          </w:tcPr>
          <w:p w14:paraId="6999F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77" w:type="dxa"/>
            <w:shd w:val="clear" w:color="auto" w:fill="auto"/>
            <w:vAlign w:val="center"/>
          </w:tcPr>
          <w:p w14:paraId="22EEA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B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symptom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AA3A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＜0.001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234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27DC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353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2.552</w:t>
            </w:r>
          </w:p>
        </w:tc>
      </w:tr>
      <w:tr w14:paraId="1DE1E566">
        <w:trPr>
          <w:trHeight w:val="300" w:hRule="atLeast"/>
        </w:trPr>
        <w:tc>
          <w:tcPr>
            <w:tcW w:w="0" w:type="auto"/>
            <w:shd w:val="clear" w:color="auto" w:fill="auto"/>
            <w:vAlign w:val="center"/>
          </w:tcPr>
          <w:p w14:paraId="52100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77" w:type="dxa"/>
            <w:shd w:val="clear" w:color="auto" w:fill="auto"/>
            <w:vAlign w:val="center"/>
          </w:tcPr>
          <w:p w14:paraId="454335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bone marrow infiltration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953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＜0.001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6947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C27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1.763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289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2.668</w:t>
            </w:r>
          </w:p>
        </w:tc>
      </w:tr>
      <w:tr w14:paraId="095DEB87">
        <w:trPr>
          <w:trHeight w:val="300" w:hRule="atLeast"/>
        </w:trPr>
        <w:tc>
          <w:tcPr>
            <w:tcW w:w="0" w:type="auto"/>
            <w:shd w:val="clear" w:color="auto" w:fill="auto"/>
            <w:vAlign w:val="center"/>
          </w:tcPr>
          <w:p w14:paraId="5E1653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77" w:type="dxa"/>
            <w:shd w:val="clear" w:color="auto" w:fill="auto"/>
            <w:vAlign w:val="center"/>
          </w:tcPr>
          <w:p w14:paraId="00819D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DEL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DAB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0.013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BE7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20E9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8684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0.839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1.739</w:t>
            </w:r>
          </w:p>
        </w:tc>
      </w:tr>
      <w:tr w14:paraId="504D2321">
        <w:trPr>
          <w:trHeight w:val="300" w:hRule="atLeast"/>
        </w:trPr>
        <w:tc>
          <w:tcPr>
            <w:tcW w:w="0" w:type="auto"/>
            <w:shd w:val="clear" w:color="auto" w:fill="auto"/>
            <w:vAlign w:val="center"/>
          </w:tcPr>
          <w:p w14:paraId="1F24B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77" w:type="dxa"/>
            <w:shd w:val="clear" w:color="auto" w:fill="auto"/>
            <w:vAlign w:val="center"/>
          </w:tcPr>
          <w:p w14:paraId="38C1A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bulky disease</w:t>
            </w:r>
            <w:r>
              <w:rPr>
                <w:rFonts w:hint="default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  <w:t>(</w:t>
            </w:r>
            <w:r>
              <w:rPr>
                <w:rFonts w:hint="eastAsia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Segoe UI" w:cs="Times New Roman Regular"/>
                <w:color w:val="212121"/>
                <w:sz w:val="20"/>
                <w:szCs w:val="20"/>
                <w:shd w:val="clear" w:color="auto" w:fill="FFFFFF"/>
                <w:lang w:val="en-US" w:eastAsia="zh-CN"/>
              </w:rPr>
              <w:t>≥7.5cm)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8D62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0.118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9EFD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AB09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38D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AD09CC">
        <w:trPr>
          <w:trHeight w:val="300" w:hRule="atLeast"/>
        </w:trPr>
        <w:tc>
          <w:tcPr>
            <w:tcW w:w="0" w:type="auto"/>
            <w:shd w:val="clear" w:color="auto" w:fill="auto"/>
            <w:vAlign w:val="center"/>
          </w:tcPr>
          <w:p w14:paraId="7B464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77" w:type="dxa"/>
            <w:shd w:val="clear" w:color="auto" w:fill="auto"/>
            <w:vAlign w:val="center"/>
          </w:tcPr>
          <w:p w14:paraId="464E1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highlight w:val="none"/>
                <w:lang w:val="en-US" w:eastAsia="zh-CN"/>
              </w:rPr>
              <w:t>Hans classification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C86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0.804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16D4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8C26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D03A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7740C047">
        <w:trPr>
          <w:trHeight w:val="300" w:hRule="atLeast"/>
        </w:trPr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3B7E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0750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Ki67 high-expression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B3D8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0.284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9E5B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DFD3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9706E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3DA6321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Segoe UI" w:cs="Times New Roman Regular"/>
          <w:color w:val="212121"/>
          <w:kern w:val="2"/>
          <w:sz w:val="18"/>
          <w:szCs w:val="18"/>
          <w:shd w:val="clear" w:color="auto" w:fill="FFFFFF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IPI, International Prognostic </w:t>
      </w:r>
      <w:r>
        <w:rPr>
          <w:rFonts w:hint="default" w:ascii="Times New Roman Regular" w:hAnsi="Times New Roman Regular" w:eastAsia="Segoe UI" w:cs="Times New Roman Regular"/>
          <w:color w:val="212121"/>
          <w:kern w:val="2"/>
          <w:sz w:val="18"/>
          <w:szCs w:val="18"/>
          <w:shd w:val="clear" w:color="auto" w:fill="FFFFFF"/>
          <w:lang w:val="en-US" w:eastAsia="zh-CN" w:bidi="ar"/>
        </w:rPr>
        <w:t xml:space="preserve">Index. DEL, double-expressor lymphomas. </w:t>
      </w:r>
    </w:p>
    <w:p w14:paraId="2796A085">
      <w:pPr>
        <w:rPr>
          <w:sz w:val="18"/>
          <w:szCs w:val="18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-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 Variables not included in the multivariable model due to non-significance (P &gt; 0.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1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) in univariable analysis.</w:t>
      </w:r>
    </w:p>
    <w:p w14:paraId="1B1052E0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5CCE37C9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both"/>
        <w:rPr>
          <w:rFonts w:hint="default"/>
          <w:sz w:val="18"/>
          <w:szCs w:val="18"/>
          <w:lang w:val="en-US"/>
        </w:rPr>
      </w:pPr>
    </w:p>
    <w:p w14:paraId="3CC3E1CB">
      <w:pPr>
        <w:jc w:val="left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5DAEF73B">
      <w:pPr>
        <w:jc w:val="left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0B83945A">
      <w:pPr>
        <w:jc w:val="left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5C979055">
      <w:pPr>
        <w:jc w:val="left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76632BAF">
      <w:pPr>
        <w:jc w:val="left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20BA1E25">
      <w:pPr>
        <w:jc w:val="left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69DD2B0B">
      <w:pPr>
        <w:jc w:val="left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7397B00B">
      <w:pPr>
        <w:jc w:val="left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7D5027B2">
      <w:pPr>
        <w:jc w:val="left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5271770" cy="5074920"/>
            <wp:effectExtent l="0" t="0" r="11430" b="5080"/>
            <wp:docPr id="3" name="图片 3" descr="Fig.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. S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07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488F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fldChar w:fldCharType="begin"/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instrText xml:space="preserve"> HYPERLINK "https://www.dovepress.com/get_supplementary_file.php?f=269624.docx" </w:instrTex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fldChar w:fldCharType="separate"/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t>Supplemental Fig. S1</w: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fldChar w:fldCharType="end"/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0"/>
          <w:szCs w:val="20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t xml:space="preserve">Prognostic impact of </w:t>
      </w:r>
      <w:r>
        <w:rPr>
          <w:rFonts w:hint="default" w:ascii="Times New Roman Bold Italic" w:hAnsi="Times New Roman Bold Italic" w:eastAsia="宋体" w:cs="Times New Roman Bold Italic"/>
          <w:b/>
          <w:bCs/>
          <w:i/>
          <w:iCs/>
          <w:kern w:val="2"/>
          <w:sz w:val="20"/>
          <w:szCs w:val="20"/>
          <w:lang w:val="en-US" w:eastAsia="zh-CN" w:bidi="ar"/>
        </w:rPr>
        <w:t>TP53</w: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t xml:space="preserve"> mutation in additional DLBCL subgroups (non-GCB and </w:t>
      </w:r>
      <w:r>
        <w:rPr>
          <w:rFonts w:hint="default" w:ascii="Times New Roman Bold" w:hAnsi="Times New Roman Bold" w:eastAsia="Times New Roman Regular" w:cs="Times New Roman Bold"/>
          <w:b/>
          <w:bCs/>
          <w:kern w:val="2"/>
          <w:sz w:val="20"/>
          <w:szCs w:val="20"/>
          <w:lang w:val="en-US" w:eastAsia="zh-CN" w:bidi="ar"/>
        </w:rPr>
        <w:t>DEL</w: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t>).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(A) Overall survival analysis of </w:t>
      </w:r>
      <w:r>
        <w:rPr>
          <w:rFonts w:hint="default" w:ascii="Times New Roman Regular" w:hAnsi="Times New Roman Regular" w:eastAsia="宋体" w:cs="Times New Roman Regular"/>
          <w:b w:val="0"/>
          <w:bCs w:val="0"/>
          <w:i/>
          <w:iCs/>
          <w:kern w:val="2"/>
          <w:sz w:val="18"/>
          <w:szCs w:val="18"/>
          <w:lang w:val="en-US" w:eastAsia="zh-CN" w:bidi="ar"/>
        </w:rPr>
        <w:t>TP53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 mutation in patients with </w:t>
      </w:r>
      <w:r>
        <w:rPr>
          <w:rFonts w:hint="eastAsia" w:ascii="Times New Roman Regular" w:hAnsi="Times New Roman Regular" w:cs="Times New Roman Regular"/>
          <w:b w:val="0"/>
          <w:bCs w:val="0"/>
          <w:kern w:val="2"/>
          <w:sz w:val="18"/>
          <w:szCs w:val="18"/>
          <w:lang w:val="en-US" w:eastAsia="zh-CN" w:bidi="ar"/>
        </w:rPr>
        <w:t>non-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GCB-DLBCL. (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B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) Progression-free survival analysis of </w:t>
      </w:r>
      <w:r>
        <w:rPr>
          <w:rFonts w:hint="default" w:ascii="Times New Roman Regular" w:hAnsi="Times New Roman Regular" w:eastAsia="宋体" w:cs="Times New Roman Regular"/>
          <w:b w:val="0"/>
          <w:bCs w:val="0"/>
          <w:i/>
          <w:iCs/>
          <w:kern w:val="2"/>
          <w:sz w:val="18"/>
          <w:szCs w:val="18"/>
          <w:lang w:val="en-US" w:eastAsia="zh-CN" w:bidi="ar"/>
        </w:rPr>
        <w:t>TP53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 mutation in patients with </w:t>
      </w:r>
      <w:r>
        <w:rPr>
          <w:rFonts w:hint="eastAsia" w:ascii="Times New Roman Regular" w:hAnsi="Times New Roman Regular" w:cs="Times New Roman Regular"/>
          <w:b w:val="0"/>
          <w:bCs w:val="0"/>
          <w:kern w:val="2"/>
          <w:sz w:val="18"/>
          <w:szCs w:val="18"/>
          <w:lang w:val="en-US" w:eastAsia="zh-CN" w:bidi="ar"/>
        </w:rPr>
        <w:t>non-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GCB-DLBCL.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(</w:t>
      </w:r>
      <w:r>
        <w:rPr>
          <w:rFonts w:hint="eastAsia" w:ascii="Times New Roman Regular" w:hAnsi="Times New Roman Regular" w:cs="Times New Roman Regular"/>
          <w:b w:val="0"/>
          <w:bCs w:val="0"/>
          <w:kern w:val="2"/>
          <w:sz w:val="18"/>
          <w:szCs w:val="18"/>
          <w:lang w:val="en-US" w:eastAsia="zh-CN" w:bidi="ar"/>
        </w:rPr>
        <w:t>C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) Overall survival analysis of </w:t>
      </w:r>
      <w:r>
        <w:rPr>
          <w:rFonts w:hint="default" w:ascii="Times New Roman Regular" w:hAnsi="Times New Roman Regular" w:eastAsia="宋体" w:cs="Times New Roman Regular"/>
          <w:b w:val="0"/>
          <w:bCs w:val="0"/>
          <w:i/>
          <w:iCs/>
          <w:kern w:val="2"/>
          <w:sz w:val="18"/>
          <w:szCs w:val="18"/>
          <w:lang w:val="en-US" w:eastAsia="zh-CN" w:bidi="ar"/>
        </w:rPr>
        <w:t>TP53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 mutation in patients with DEL. (</w:t>
      </w:r>
      <w:r>
        <w:rPr>
          <w:rFonts w:hint="eastAsia" w:ascii="Times New Roman Regular" w:hAnsi="Times New Roman Regular" w:cs="Times New Roman Regular"/>
          <w:b w:val="0"/>
          <w:bCs w:val="0"/>
          <w:kern w:val="2"/>
          <w:sz w:val="18"/>
          <w:szCs w:val="18"/>
          <w:lang w:val="en-US" w:eastAsia="zh-CN" w:bidi="ar"/>
        </w:rPr>
        <w:t>D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) Progression-free survival analysis of </w:t>
      </w:r>
      <w:r>
        <w:rPr>
          <w:rFonts w:hint="default" w:ascii="Times New Roman Regular" w:hAnsi="Times New Roman Regular" w:eastAsia="宋体" w:cs="Times New Roman Regular"/>
          <w:b w:val="0"/>
          <w:bCs w:val="0"/>
          <w:i/>
          <w:iCs/>
          <w:kern w:val="2"/>
          <w:sz w:val="18"/>
          <w:szCs w:val="18"/>
          <w:lang w:val="en-US" w:eastAsia="zh-CN" w:bidi="ar"/>
        </w:rPr>
        <w:t>TP53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 mutation in patients with DEL.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 </w:t>
      </w:r>
    </w:p>
    <w:p w14:paraId="4441F37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</w:pPr>
    </w:p>
    <w:p w14:paraId="5526CE8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</w:pPr>
    </w:p>
    <w:p w14:paraId="021DF3B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</w:pPr>
    </w:p>
    <w:p w14:paraId="45730B4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</w:pPr>
    </w:p>
    <w:p w14:paraId="6D00A26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</w:pPr>
    </w:p>
    <w:p w14:paraId="3275DA3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</w:pPr>
    </w:p>
    <w:p w14:paraId="44A722C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</w:pPr>
    </w:p>
    <w:p w14:paraId="224C592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</w:pPr>
    </w:p>
    <w:p w14:paraId="04592FE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</w:pPr>
    </w:p>
    <w:p w14:paraId="586F916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</w:pPr>
    </w:p>
    <w:p w14:paraId="4020C34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</w:pPr>
    </w:p>
    <w:p w14:paraId="3ED4342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</w:pPr>
    </w:p>
    <w:p w14:paraId="58A5A71B">
      <w:pPr>
        <w:keepNext w:val="0"/>
        <w:keepLines w:val="0"/>
        <w:widowControl/>
        <w:suppressLineNumbers w:val="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kern w:val="2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 Bold" w:hAnsi="Times New Roman Bold" w:eastAsia="Segoe UI" w:cs="Times New Roman Bold"/>
          <w:b/>
          <w:bCs/>
          <w:i w:val="0"/>
          <w:iCs w:val="0"/>
          <w:caps w:val="0"/>
          <w:color w:val="212121"/>
          <w:spacing w:val="0"/>
          <w:sz w:val="20"/>
          <w:szCs w:val="20"/>
          <w:shd w:val="clear" w:color="auto" w:fill="FFFFFF"/>
          <w:lang w:val="en-US" w:eastAsia="zh-CN"/>
        </w:rPr>
        <w:t xml:space="preserve">Supplementary Table S6 </w:t>
      </w:r>
      <w:r>
        <w:rPr>
          <w:rFonts w:hint="default" w:ascii="Times New Roman Regular" w:hAnsi="Times New Roman Regular" w:eastAsia="宋体" w:cs="Times New Roman Regular"/>
          <w:i w:val="0"/>
          <w:iCs w:val="0"/>
          <w:kern w:val="2"/>
          <w:sz w:val="20"/>
          <w:szCs w:val="20"/>
          <w:u w:val="none"/>
          <w:lang w:val="en-US" w:eastAsia="zh-CN" w:bidi="ar"/>
        </w:rPr>
        <w:t xml:space="preserve">Multivariable Cox Regression Analysis for OS and PFS in patients with DLBCL, Including the interaction between </w:t>
      </w:r>
      <w:r>
        <w:rPr>
          <w:rFonts w:hint="default" w:ascii="Times New Roman Italic" w:hAnsi="Times New Roman Italic" w:eastAsia="宋体" w:cs="Times New Roman Italic"/>
          <w:i/>
          <w:iCs/>
          <w:kern w:val="2"/>
          <w:sz w:val="20"/>
          <w:szCs w:val="20"/>
          <w:u w:val="none"/>
          <w:lang w:val="en-US" w:eastAsia="zh-CN" w:bidi="ar"/>
        </w:rPr>
        <w:t>TP53</w:t>
      </w:r>
      <w:r>
        <w:rPr>
          <w:rFonts w:hint="default" w:ascii="Times New Roman Regular" w:hAnsi="Times New Roman Regular" w:eastAsia="宋体" w:cs="Times New Roman Regular"/>
          <w:i w:val="0"/>
          <w:iCs w:val="0"/>
          <w:kern w:val="2"/>
          <w:sz w:val="20"/>
          <w:szCs w:val="20"/>
          <w:u w:val="none"/>
          <w:lang w:val="en-US" w:eastAsia="zh-CN" w:bidi="ar"/>
        </w:rPr>
        <w:t xml:space="preserve"> mutation and DEL. </w:t>
      </w:r>
    </w:p>
    <w:tbl>
      <w:tblPr>
        <w:tblStyle w:val="3"/>
        <w:tblW w:w="4998" w:type="pct"/>
        <w:tblInd w:w="0" w:type="dxa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3111"/>
        <w:gridCol w:w="1072"/>
        <w:gridCol w:w="2046"/>
        <w:gridCol w:w="1332"/>
      </w:tblGrid>
      <w:tr w14:paraId="3DE59B1A">
        <w:trPr>
          <w:trHeight w:val="411" w:hRule="atLeast"/>
        </w:trPr>
        <w:tc>
          <w:tcPr>
            <w:tcW w:w="562" w:type="pct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41FB5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OS</w:t>
            </w:r>
          </w:p>
        </w:tc>
        <w:tc>
          <w:tcPr>
            <w:tcW w:w="1825" w:type="pct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8E3F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629" w:type="pct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50CDEF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HR</w:t>
            </w:r>
          </w:p>
        </w:tc>
        <w:tc>
          <w:tcPr>
            <w:tcW w:w="1200" w:type="pct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417EB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95.0% CI</w:t>
            </w:r>
          </w:p>
        </w:tc>
        <w:tc>
          <w:tcPr>
            <w:tcW w:w="781" w:type="pct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35C96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P</w:t>
            </w:r>
          </w:p>
        </w:tc>
      </w:tr>
      <w:tr w14:paraId="22966BE0">
        <w:trPr>
          <w:trHeight w:val="411" w:hRule="atLeast"/>
        </w:trPr>
        <w:tc>
          <w:tcPr>
            <w:tcW w:w="562" w:type="pct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BF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25" w:type="pct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2283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000000"/>
                <w:sz w:val="20"/>
                <w:szCs w:val="20"/>
                <w:u w:val="none"/>
                <w:lang w:val="en-US" w:eastAsia="zh-CN"/>
              </w:rPr>
              <w:t>TP53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mutation</w:t>
            </w:r>
          </w:p>
        </w:tc>
        <w:tc>
          <w:tcPr>
            <w:tcW w:w="1072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12320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3.946</w:t>
            </w:r>
          </w:p>
        </w:tc>
        <w:tc>
          <w:tcPr>
            <w:tcW w:w="2046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1D795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1.967-7.918</w:t>
            </w:r>
          </w:p>
        </w:tc>
        <w:tc>
          <w:tcPr>
            <w:tcW w:w="1332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74BD1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&lt; 0..001</w:t>
            </w:r>
          </w:p>
        </w:tc>
      </w:tr>
      <w:tr w14:paraId="171D7E1E">
        <w:trPr>
          <w:trHeight w:val="411" w:hRule="atLeast"/>
        </w:trPr>
        <w:tc>
          <w:tcPr>
            <w:tcW w:w="56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236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A51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IPI &gt; 2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96E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5.520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CB7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3.194-9.541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CE93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&lt; 0.001</w:t>
            </w:r>
          </w:p>
        </w:tc>
      </w:tr>
      <w:tr w14:paraId="44ED3DA7">
        <w:trPr>
          <w:trHeight w:val="411" w:hRule="atLeast"/>
        </w:trPr>
        <w:tc>
          <w:tcPr>
            <w:tcW w:w="56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D33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A4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GCB subtype (vs. non-GCB)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307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1.476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19A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0.949-2.295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877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0.084</w:t>
            </w:r>
          </w:p>
        </w:tc>
      </w:tr>
      <w:tr w14:paraId="303130F1">
        <w:trPr>
          <w:trHeight w:val="411" w:hRule="atLeast"/>
        </w:trPr>
        <w:tc>
          <w:tcPr>
            <w:tcW w:w="56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229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7AC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DEL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0BD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2.266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32E5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1.274-4.031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8CB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0.005</w:t>
            </w:r>
          </w:p>
        </w:tc>
      </w:tr>
      <w:tr w14:paraId="191283D8">
        <w:trPr>
          <w:trHeight w:val="411" w:hRule="atLeast"/>
        </w:trPr>
        <w:tc>
          <w:tcPr>
            <w:tcW w:w="56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424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6185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000000"/>
                <w:sz w:val="20"/>
                <w:szCs w:val="20"/>
                <w:u w:val="none"/>
                <w:lang w:val="en-US" w:eastAsia="zh-CN"/>
              </w:rPr>
              <w:t>TP53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mutation × DEL 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BAC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0.560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212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0.231-1.354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B5A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0.198</w:t>
            </w:r>
          </w:p>
        </w:tc>
      </w:tr>
      <w:tr w14:paraId="4E27F372">
        <w:trPr>
          <w:trHeight w:val="411" w:hRule="atLeast"/>
        </w:trPr>
        <w:tc>
          <w:tcPr>
            <w:tcW w:w="56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FA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PFS</w:t>
            </w:r>
          </w:p>
        </w:tc>
        <w:tc>
          <w:tcPr>
            <w:tcW w:w="18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28D8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62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21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20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DC2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7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B2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0911A245">
        <w:trPr>
          <w:trHeight w:val="411" w:hRule="atLeast"/>
        </w:trPr>
        <w:tc>
          <w:tcPr>
            <w:tcW w:w="56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11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A03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000000"/>
                <w:sz w:val="20"/>
                <w:szCs w:val="20"/>
                <w:u w:val="none"/>
                <w:lang w:val="en-US" w:eastAsia="zh-CN"/>
              </w:rPr>
              <w:t>TP53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mutation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01D6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1.998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960B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1.115-3.581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014F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0.020</w:t>
            </w:r>
          </w:p>
        </w:tc>
      </w:tr>
      <w:tr w14:paraId="22F5F7EF">
        <w:trPr>
          <w:trHeight w:val="411" w:hRule="atLeast"/>
        </w:trPr>
        <w:tc>
          <w:tcPr>
            <w:tcW w:w="56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7D0D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6E32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IPI &gt; 2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46F2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6.700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3B55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4.168-10.772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56B0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&lt; 0.001</w:t>
            </w:r>
          </w:p>
        </w:tc>
      </w:tr>
      <w:tr w14:paraId="7EA77B67">
        <w:trPr>
          <w:trHeight w:val="411" w:hRule="atLeast"/>
        </w:trPr>
        <w:tc>
          <w:tcPr>
            <w:tcW w:w="56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3AF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DAD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GCB subtype (vs. non-GCB)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4FD5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1.271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C046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0.866-1.866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BA4CF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0.220</w:t>
            </w:r>
          </w:p>
        </w:tc>
      </w:tr>
      <w:tr w14:paraId="4709BF44">
        <w:trPr>
          <w:trHeight w:val="411" w:hRule="atLeast"/>
        </w:trPr>
        <w:tc>
          <w:tcPr>
            <w:tcW w:w="56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C6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469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DEL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8672C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1.200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0F2F4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0.760-1.896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A52AF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0.434</w:t>
            </w:r>
          </w:p>
        </w:tc>
      </w:tr>
      <w:tr w14:paraId="2AA8B178">
        <w:trPr>
          <w:trHeight w:val="411" w:hRule="atLeast"/>
        </w:trPr>
        <w:tc>
          <w:tcPr>
            <w:tcW w:w="56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89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626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000000"/>
                <w:sz w:val="20"/>
                <w:szCs w:val="20"/>
                <w:u w:val="none"/>
                <w:lang w:val="en-US" w:eastAsia="zh-CN"/>
              </w:rPr>
              <w:t>TP53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mutation × DEL 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5248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1.250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D22F5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0.581-2.688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0A9B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0.568</w:t>
            </w:r>
          </w:p>
        </w:tc>
      </w:tr>
    </w:tbl>
    <w:p w14:paraId="1F06C0FB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kern w:val="2"/>
          <w:sz w:val="18"/>
          <w:szCs w:val="18"/>
          <w:shd w:val="clear" w:color="auto" w:fill="FFFFFF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IPI, International Prognostic </w:t>
      </w:r>
      <w:r>
        <w:rPr>
          <w:rFonts w:hint="default" w:ascii="Times New Roman Regular" w:hAnsi="Times New Roman Regular" w:eastAsia="Segoe UI" w:cs="Times New Roman Regular"/>
          <w:color w:val="212121"/>
          <w:kern w:val="2"/>
          <w:sz w:val="18"/>
          <w:szCs w:val="18"/>
          <w:shd w:val="clear" w:color="auto" w:fill="FFFFFF"/>
          <w:lang w:val="en-US" w:eastAsia="zh-CN" w:bidi="ar"/>
        </w:rPr>
        <w:t xml:space="preserve">Index; DEL, double-expressor lymphomas; GCB, </w:t>
      </w:r>
      <w:r>
        <w:rPr>
          <w:rFonts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kern w:val="2"/>
          <w:sz w:val="18"/>
          <w:szCs w:val="18"/>
          <w:shd w:val="clear" w:color="auto" w:fill="FFFFFF"/>
          <w:lang w:val="en-US" w:eastAsia="zh-CN" w:bidi="ar"/>
        </w:rPr>
        <w:t>germinal center B-cell-like</w:t>
      </w:r>
      <w:r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kern w:val="2"/>
          <w:sz w:val="18"/>
          <w:szCs w:val="18"/>
          <w:shd w:val="clear" w:color="auto" w:fill="FFFFFF"/>
          <w:lang w:val="en-US" w:eastAsia="zh-CN" w:bidi="ar"/>
        </w:rPr>
        <w:t>.</w:t>
      </w:r>
    </w:p>
    <w:p w14:paraId="6F675329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kern w:val="2"/>
          <w:sz w:val="18"/>
          <w:szCs w:val="18"/>
          <w:shd w:val="clear" w:color="auto" w:fill="FFFFFF"/>
          <w:lang w:val="en-US" w:eastAsia="zh-CN" w:bidi="ar"/>
        </w:rPr>
      </w:pPr>
    </w:p>
    <w:p w14:paraId="35FA93E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49E0E954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069237D0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7934129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4AF2D61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04F434A8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4DAC3A7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5DCFDD2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2DB23A4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4D96F633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02420464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6337E29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0EB4D50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49DB65D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03A2672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6046C21C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2405920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6EBE5D2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10DD7B4E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29A00CB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19965F7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365DA833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</w:p>
    <w:p w14:paraId="1CC2A1C8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5272405" cy="7308215"/>
            <wp:effectExtent l="0" t="0" r="10795" b="6985"/>
            <wp:docPr id="4" name="图片 4" descr="fig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0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D49C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</w:pP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fldChar w:fldCharType="begin"/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instrText xml:space="preserve"> HYPERLINK "https://www.dovepress.com/get_supplementary_file.php?f=269624.docx" </w:instrTex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fldChar w:fldCharType="separate"/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t>Supplemental Fig. S</w:t>
      </w:r>
      <w:r>
        <w:rPr>
          <w:rFonts w:hint="eastAsia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t>2</w: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fldChar w:fldCharType="end"/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t xml:space="preserve"> Prognostic impact of specific </w:t>
      </w:r>
      <w:r>
        <w:rPr>
          <w:rFonts w:hint="default" w:ascii="Times New Roman Bold Italic" w:hAnsi="Times New Roman Bold Italic" w:eastAsia="宋体" w:cs="Times New Roman Bold Italic"/>
          <w:b/>
          <w:bCs/>
          <w:i/>
          <w:iCs/>
          <w:kern w:val="2"/>
          <w:sz w:val="20"/>
          <w:szCs w:val="20"/>
          <w:lang w:val="en-US" w:eastAsia="zh-CN" w:bidi="ar"/>
        </w:rPr>
        <w:t>TP53</w:t>
      </w:r>
      <w:r>
        <w:rPr>
          <w:rFonts w:hint="eastAsia" w:ascii="Times New Roman Bold Italic" w:hAnsi="Times New Roman Bold Italic" w:eastAsia="宋体" w:cs="Times New Roman Bold Italic"/>
          <w:b/>
          <w:bCs/>
          <w:i/>
          <w:iCs/>
          <w:kern w:val="2"/>
          <w:sz w:val="20"/>
          <w:szCs w:val="20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宋体" w:cs="Times New Roman Bold"/>
          <w:b/>
          <w:bCs/>
          <w:kern w:val="2"/>
          <w:sz w:val="20"/>
          <w:szCs w:val="20"/>
          <w:lang w:val="en-US" w:eastAsia="zh-CN" w:bidi="ar"/>
        </w:rPr>
        <w:t xml:space="preserve">mutational characteristics 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  <w:t xml:space="preserve">(A) Overall survival analysis of </w:t>
      </w:r>
      <w:r>
        <w:rPr>
          <w:rFonts w:hint="default" w:ascii="Times New Roman Regular" w:hAnsi="Times New Roman Regular" w:eastAsia="宋体" w:cs="Times New Roman Regular"/>
          <w:b w:val="0"/>
          <w:bCs w:val="0"/>
          <w:i/>
          <w:iCs/>
          <w:kern w:val="2"/>
          <w:sz w:val="16"/>
          <w:szCs w:val="16"/>
          <w:lang w:val="en-US" w:eastAsia="zh-CN" w:bidi="ar"/>
        </w:rPr>
        <w:t>TP53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DNA-binding domains (DBD) 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  <w:t xml:space="preserve">and non-DBD 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mutation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  <w:t>. (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  <w:t>B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  <w:t xml:space="preserve">) Progression-free survival analysis of </w:t>
      </w:r>
      <w:r>
        <w:rPr>
          <w:rFonts w:hint="default" w:ascii="Times New Roman Regular" w:hAnsi="Times New Roman Regular" w:eastAsia="宋体" w:cs="Times New Roman Regular"/>
          <w:b w:val="0"/>
          <w:bCs w:val="0"/>
          <w:i/>
          <w:iCs/>
          <w:kern w:val="2"/>
          <w:sz w:val="16"/>
          <w:szCs w:val="16"/>
          <w:lang w:val="en-US" w:eastAsia="zh-CN" w:bidi="ar"/>
        </w:rPr>
        <w:t>TP53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DBD</w:t>
      </w:r>
      <w:r>
        <w:rPr>
          <w:rFonts w:hint="eastAsia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 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  <w:t xml:space="preserve">and non-DBD 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mutation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  <w:t>.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/>
        </w:rPr>
        <w:t>(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/>
        </w:rPr>
        <w:t>C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/>
        </w:rPr>
        <w:t xml:space="preserve">) Overall survival analysis of </w:t>
      </w:r>
      <w:r>
        <w:rPr>
          <w:rFonts w:hint="default" w:ascii="Times New Roman Regular" w:hAnsi="Times New Roman Regular" w:eastAsia="宋体" w:cs="Times New Roman Regular"/>
          <w:b w:val="0"/>
          <w:bCs w:val="0"/>
          <w:i/>
          <w:iCs/>
          <w:kern w:val="2"/>
          <w:sz w:val="16"/>
          <w:szCs w:val="16"/>
          <w:lang w:val="en-US" w:eastAsia="zh-CN"/>
        </w:rPr>
        <w:t>TP53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single</w:t>
      </w:r>
      <w:r>
        <w:rPr>
          <w:rFonts w:hint="eastAsia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-site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 and multiple-site</w:t>
      </w:r>
      <w:r>
        <w:rPr>
          <w:rFonts w:hint="eastAsia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/>
        </w:rPr>
        <w:t>mutations in DLBCL. (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/>
        </w:rPr>
        <w:t>D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6"/>
          <w:szCs w:val="16"/>
          <w:lang w:val="en-US" w:eastAsia="zh-CN"/>
        </w:rPr>
        <w:t xml:space="preserve">) 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Progression-free survival analysis of </w:t>
      </w:r>
      <w:r>
        <w:rPr>
          <w:rFonts w:hint="default" w:ascii="Times New Roman Italic" w:hAnsi="Times New Roman Italic" w:eastAsia="宋体" w:cs="Times New Roman Italic"/>
          <w:i/>
          <w:iCs/>
          <w:sz w:val="16"/>
          <w:szCs w:val="16"/>
          <w:lang w:val="en-US" w:eastAsia="zh-CN"/>
        </w:rPr>
        <w:t>TP53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 single</w:t>
      </w:r>
      <w:r>
        <w:rPr>
          <w:rFonts w:hint="eastAsia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-site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 and multiple-site mutations. (</w:t>
      </w:r>
      <w:r>
        <w:rPr>
          <w:rFonts w:hint="eastAsia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E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) Overall survival analysis of </w:t>
      </w:r>
      <w:r>
        <w:rPr>
          <w:rFonts w:hint="default" w:ascii="Times New Roman Italic" w:hAnsi="Times New Roman Italic" w:eastAsia="宋体" w:cs="Times New Roman Italic"/>
          <w:i/>
          <w:iCs/>
          <w:sz w:val="16"/>
          <w:szCs w:val="16"/>
          <w:lang w:val="en-US" w:eastAsia="zh-CN"/>
        </w:rPr>
        <w:t>TP53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 gain-of-function (GOF) and loss-of-function (LOF) mutation</w:t>
      </w:r>
      <w:r>
        <w:rPr>
          <w:rFonts w:hint="eastAsia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s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. (</w:t>
      </w:r>
      <w:r>
        <w:rPr>
          <w:rFonts w:hint="eastAsia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F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) Progression-free survival analysis of </w:t>
      </w:r>
      <w:r>
        <w:rPr>
          <w:rFonts w:hint="default" w:ascii="Times New Roman Italic" w:hAnsi="Times New Roman Italic" w:eastAsia="宋体" w:cs="Times New Roman Italic"/>
          <w:i/>
          <w:iCs/>
          <w:sz w:val="16"/>
          <w:szCs w:val="16"/>
          <w:lang w:val="en-US" w:eastAsia="zh-CN"/>
        </w:rPr>
        <w:t>TP53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 GOF and LOF mutations.</w:t>
      </w:r>
      <w:r>
        <w:rPr>
          <w:rFonts w:hint="eastAsia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(</w:t>
      </w:r>
      <w:r>
        <w:rPr>
          <w:rFonts w:hint="eastAsia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G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) Overall survival analysis </w:t>
      </w:r>
      <w:r>
        <w:rPr>
          <w:rFonts w:hint="eastAsia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a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ccording to </w:t>
      </w:r>
      <w:r>
        <w:rPr>
          <w:rFonts w:hint="default" w:ascii="Times New Roman Italic" w:hAnsi="Times New Roman Italic" w:eastAsia="宋体" w:cs="Times New Roman Italic"/>
          <w:i/>
          <w:iCs/>
          <w:sz w:val="16"/>
          <w:szCs w:val="16"/>
          <w:lang w:val="en-US" w:eastAsia="zh-CN"/>
        </w:rPr>
        <w:t>TP53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 </w:t>
      </w:r>
      <w:r>
        <w:rPr>
          <w:rFonts w:hint="eastAsia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utation variant allele frequency (VAF). (</w:t>
      </w:r>
      <w:r>
        <w:rPr>
          <w:rFonts w:hint="eastAsia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H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) Progression-free survival analysis </w:t>
      </w:r>
      <w:r>
        <w:rPr>
          <w:rFonts w:hint="eastAsia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a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ccording to </w:t>
      </w:r>
      <w:r>
        <w:rPr>
          <w:rFonts w:hint="default" w:ascii="Times New Roman Italic" w:hAnsi="Times New Roman Italic" w:eastAsia="宋体" w:cs="Times New Roman Italic"/>
          <w:i/>
          <w:iCs/>
          <w:sz w:val="16"/>
          <w:szCs w:val="16"/>
          <w:lang w:val="en-US" w:eastAsia="zh-CN"/>
        </w:rPr>
        <w:t>TP53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 </w:t>
      </w:r>
      <w:r>
        <w:rPr>
          <w:rFonts w:hint="eastAsia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utation VAF. </w:t>
      </w:r>
    </w:p>
    <w:p w14:paraId="5C52F03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宋体" w:cs="Times New Roman Regular"/>
          <w:b w:val="0"/>
          <w:bCs/>
          <w:i w:val="0"/>
          <w:iCs w:val="0"/>
          <w:kern w:val="2"/>
          <w:sz w:val="20"/>
          <w:szCs w:val="20"/>
          <w:lang w:val="en-US" w:eastAsia="zh-CN"/>
        </w:rPr>
      </w:pPr>
      <w:r>
        <w:rPr>
          <w:rFonts w:hint="default" w:ascii="Times New Roman Bold" w:hAnsi="Times New Roman Bold" w:eastAsia="Segoe UI" w:cs="Times New Roman Bold"/>
          <w:b/>
          <w:bCs/>
          <w:i w:val="0"/>
          <w:iCs w:val="0"/>
          <w:caps w:val="0"/>
          <w:color w:val="212121"/>
          <w:spacing w:val="0"/>
          <w:sz w:val="20"/>
          <w:szCs w:val="20"/>
          <w:shd w:val="clear" w:color="auto" w:fill="FFFFFF"/>
          <w:lang w:val="en-US" w:eastAsia="zh-CN"/>
        </w:rPr>
        <w:t>Supplementary Table S7</w:t>
      </w:r>
      <w:r>
        <w:rPr>
          <w:rFonts w:hint="eastAsia" w:ascii="Times New Roman Regular" w:hAnsi="Times New Roman Regular" w:eastAsia="宋体" w:cs="Times New Roman Regular"/>
          <w:b w:val="0"/>
          <w:bCs/>
          <w:i w:val="0"/>
          <w:iCs w:val="0"/>
          <w:kern w:val="2"/>
          <w:sz w:val="20"/>
          <w:szCs w:val="20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b w:val="0"/>
          <w:bCs/>
          <w:i w:val="0"/>
          <w:iCs w:val="0"/>
          <w:kern w:val="2"/>
          <w:sz w:val="20"/>
          <w:szCs w:val="20"/>
          <w:lang w:val="en-US" w:eastAsia="zh-CN"/>
        </w:rPr>
        <w:t xml:space="preserve">Univariable and Multivariable Cox Proportional Hazards Analyses for </w:t>
      </w:r>
      <w:r>
        <w:rPr>
          <w:rFonts w:hint="default" w:ascii="Times New Roman Regular" w:hAnsi="Times New Roman Regular" w:eastAsia="宋体" w:cs="Times New Roman Regular"/>
          <w:i w:val="0"/>
          <w:iCs w:val="0"/>
          <w:kern w:val="2"/>
          <w:sz w:val="20"/>
          <w:szCs w:val="20"/>
          <w:lang w:val="en-US" w:eastAsia="zh-CN" w:bidi="ar"/>
        </w:rPr>
        <w:t>OS and PFS</w:t>
      </w:r>
      <w:r>
        <w:rPr>
          <w:rFonts w:hint="default" w:ascii="Times New Roman Regular" w:hAnsi="Times New Roman Regular" w:eastAsia="宋体" w:cs="Times New Roman Regular"/>
          <w:b w:val="0"/>
          <w:bCs/>
          <w:i w:val="0"/>
          <w:iCs w:val="0"/>
          <w:kern w:val="2"/>
          <w:sz w:val="20"/>
          <w:szCs w:val="20"/>
          <w:lang w:val="en-US" w:eastAsia="zh-CN"/>
        </w:rPr>
        <w:t xml:space="preserve"> in DLBCL patients with </w:t>
      </w:r>
      <w:r>
        <w:rPr>
          <w:rFonts w:hint="default" w:ascii="Times New Roman Italic" w:hAnsi="Times New Roman Italic" w:eastAsia="宋体" w:cs="Times New Roman Italic"/>
          <w:b w:val="0"/>
          <w:bCs/>
          <w:i/>
          <w:iCs/>
          <w:kern w:val="2"/>
          <w:sz w:val="20"/>
          <w:szCs w:val="20"/>
          <w:lang w:val="en-US" w:eastAsia="zh-CN"/>
        </w:rPr>
        <w:t>TP53</w:t>
      </w:r>
      <w:r>
        <w:rPr>
          <w:rFonts w:hint="default" w:ascii="Times New Roman Regular" w:hAnsi="Times New Roman Regular" w:eastAsia="宋体" w:cs="Times New Roman Regular"/>
          <w:b w:val="0"/>
          <w:bCs/>
          <w:i w:val="0"/>
          <w:iCs w:val="0"/>
          <w:kern w:val="2"/>
          <w:sz w:val="20"/>
          <w:szCs w:val="20"/>
          <w:lang w:val="en-US" w:eastAsia="zh-CN"/>
        </w:rPr>
        <w:t xml:space="preserve"> </w:t>
      </w:r>
      <w:r>
        <w:rPr>
          <w:rFonts w:hint="eastAsia" w:ascii="Times New Roman Regular" w:hAnsi="Times New Roman Regular" w:eastAsia="宋体" w:cs="Times New Roman Regular"/>
          <w:b w:val="0"/>
          <w:bCs/>
          <w:i w:val="0"/>
          <w:iCs w:val="0"/>
          <w:kern w:val="2"/>
          <w:sz w:val="20"/>
          <w:szCs w:val="20"/>
          <w:lang w:val="en-US" w:eastAsia="zh-CN"/>
        </w:rPr>
        <w:t>m</w:t>
      </w:r>
      <w:r>
        <w:rPr>
          <w:rFonts w:hint="default" w:ascii="Times New Roman Regular" w:hAnsi="Times New Roman Regular" w:eastAsia="宋体" w:cs="Times New Roman Regular"/>
          <w:b w:val="0"/>
          <w:bCs/>
          <w:i w:val="0"/>
          <w:iCs w:val="0"/>
          <w:kern w:val="2"/>
          <w:sz w:val="20"/>
          <w:szCs w:val="20"/>
          <w:lang w:val="en-US" w:eastAsia="zh-CN"/>
        </w:rPr>
        <w:t xml:space="preserve">utation (n=109). </w:t>
      </w:r>
    </w:p>
    <w:tbl>
      <w:tblPr>
        <w:tblStyle w:val="3"/>
        <w:tblpPr w:leftFromText="180" w:rightFromText="180" w:vertAnchor="text" w:horzAnchor="page" w:tblpX="1901" w:tblpY="87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2761"/>
        <w:gridCol w:w="1789"/>
        <w:gridCol w:w="938"/>
        <w:gridCol w:w="906"/>
        <w:gridCol w:w="1397"/>
      </w:tblGrid>
      <w:tr w14:paraId="650627B9">
        <w:trPr>
          <w:trHeight w:val="300" w:hRule="atLeast"/>
        </w:trPr>
        <w:tc>
          <w:tcPr>
            <w:tcW w:w="3311" w:type="dxa"/>
            <w:gridSpan w:val="2"/>
            <w:vMerge w:val="restart"/>
            <w:tcBorders>
              <w:top w:val="single" w:color="auto" w:sz="4" w:space="0"/>
              <w:left w:val="nil"/>
              <w:right w:val="nil"/>
            </w:tcBorders>
            <w:noWrap/>
            <w:vAlign w:val="bottom"/>
          </w:tcPr>
          <w:p w14:paraId="07181E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C879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Cambria" w:cs="Times New Roman Regular"/>
                <w:i w:val="0"/>
                <w:iCs w:val="0"/>
                <w:caps w:val="0"/>
                <w:color w:val="212121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U</w:t>
            </w:r>
            <w:r>
              <w:rPr>
                <w:rFonts w:hint="default" w:ascii="Times New Roman Regular" w:hAnsi="Times New Roman Regular" w:eastAsia="Cambria" w:cs="Times New Roman Regular"/>
                <w:i w:val="0"/>
                <w:iCs w:val="0"/>
                <w:caps w:val="0"/>
                <w:color w:val="212121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nivariate analysis</w:t>
            </w:r>
          </w:p>
        </w:tc>
        <w:tc>
          <w:tcPr>
            <w:tcW w:w="32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A853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M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ultivariate analysis</w:t>
            </w:r>
          </w:p>
        </w:tc>
      </w:tr>
      <w:tr w14:paraId="633D9237">
        <w:trPr>
          <w:trHeight w:val="324" w:hRule="atLeast"/>
        </w:trPr>
        <w:tc>
          <w:tcPr>
            <w:tcW w:w="3311" w:type="dxa"/>
            <w:gridSpan w:val="2"/>
            <w:vMerge w:val="continue"/>
            <w:tcBorders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89C61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D5BB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A175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</w:p>
        </w:tc>
        <w:tc>
          <w:tcPr>
            <w:tcW w:w="9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2892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F4FAE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95.0% CI</w:t>
            </w:r>
          </w:p>
        </w:tc>
      </w:tr>
      <w:tr w14:paraId="2837253B">
        <w:trPr>
          <w:trHeight w:val="460" w:hRule="atLeast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56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OS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6A6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5C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E22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78C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44E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6C0E75D">
        <w:trPr>
          <w:trHeight w:val="300" w:hRule="atLeast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33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F8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IPI &gt; 2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163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＜0.001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7F51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19E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6.380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CE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2.174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18.725</w:t>
            </w:r>
          </w:p>
        </w:tc>
      </w:tr>
      <w:tr w14:paraId="1CCA5A7A">
        <w:trPr>
          <w:trHeight w:val="300" w:hRule="atLeast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7CB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FBE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GCB</w:t>
            </w:r>
            <w:r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subtype (vs. non-GCB)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0E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＜0.001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051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50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4.028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68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1.843 - 8.801</w:t>
            </w:r>
          </w:p>
        </w:tc>
      </w:tr>
      <w:tr w14:paraId="7D2720A4">
        <w:trPr>
          <w:trHeight w:val="300" w:hRule="atLeast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62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F5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VAF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680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56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A8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2.005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46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0.935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4.302</w:t>
            </w:r>
          </w:p>
        </w:tc>
      </w:tr>
      <w:tr w14:paraId="6640BCDC">
        <w:trPr>
          <w:trHeight w:val="300" w:hRule="atLeast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EFD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AE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DEL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02F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4E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2A3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8CF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37A8E04">
        <w:trPr>
          <w:trHeight w:val="300" w:hRule="atLeast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0C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C85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DBD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(vs.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"/>
              </w:rPr>
              <w:t>non-DBD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) mutations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D3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0.771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3D3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F5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0BF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A3CB56">
        <w:trPr>
          <w:trHeight w:val="300" w:hRule="atLeast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EB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94A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single-site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(vs.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"/>
              </w:rPr>
              <w:t>multiple-site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)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"/>
              </w:rPr>
              <w:t>mutations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09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0.810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4C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55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5CA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371EB54">
        <w:trPr>
          <w:trHeight w:val="300" w:hRule="atLeast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8A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56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20"/>
                <w:szCs w:val="20"/>
                <w:lang w:val="en-US" w:eastAsia="zh-CN"/>
              </w:rPr>
              <w:t>GOF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(vs.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"/>
              </w:rPr>
              <w:t>LOF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)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"/>
              </w:rPr>
              <w:t>mutations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B6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0.324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10B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9F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9A8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969408">
        <w:trPr>
          <w:trHeight w:val="300" w:hRule="atLeast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F61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PFS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57F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C13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963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792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31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659C681B">
        <w:trPr>
          <w:trHeight w:val="300" w:hRule="atLeast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4D3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F5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IPI &gt; 2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8A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＜0.001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15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44B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6.503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F7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2.619 - 16.148</w:t>
            </w:r>
          </w:p>
        </w:tc>
      </w:tr>
      <w:tr w14:paraId="1C2DBB30">
        <w:trPr>
          <w:trHeight w:val="300" w:hRule="atLeast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C4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543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GCB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lang w:val="en-US" w:eastAsia="zh-CN" w:bidi="ar"/>
              </w:rPr>
              <w:t>subtype (vs. non-GCB)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D9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D8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47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3.104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3B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1.569 - 6.142</w:t>
            </w:r>
          </w:p>
        </w:tc>
      </w:tr>
      <w:tr w14:paraId="2EE6342E">
        <w:trPr>
          <w:trHeight w:val="300" w:hRule="atLeast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47A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AD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VAF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268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DD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8E4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2.564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87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1.288 - 5.103</w:t>
            </w:r>
          </w:p>
        </w:tc>
      </w:tr>
      <w:tr w14:paraId="6C349864">
        <w:trPr>
          <w:trHeight w:val="300" w:hRule="atLeast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9A5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C9C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DEL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328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B2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C4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1.319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FC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.659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-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2.642</w:t>
            </w:r>
          </w:p>
        </w:tc>
      </w:tr>
      <w:tr w14:paraId="3D08A7F1">
        <w:trPr>
          <w:trHeight w:val="300" w:hRule="atLeast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F0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D69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DBD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(vs.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"/>
              </w:rPr>
              <w:t>non-DBD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lang w:val="en-US" w:eastAsia="zh-CN" w:bidi="ar"/>
              </w:rPr>
              <w:t>) mutations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BA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445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9C7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56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27C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9E2DFB">
        <w:trPr>
          <w:trHeight w:val="300" w:hRule="atLeast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54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7EC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 Regular" w:hAnsi="Times New Roman Regular" w:eastAsia="宋体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single-site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(vs.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"/>
              </w:rPr>
              <w:t>multiple-site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)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"/>
              </w:rPr>
              <w:t>mutations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1E3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324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90F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460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40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A31C89">
        <w:trPr>
          <w:trHeight w:val="300" w:hRule="atLeast"/>
        </w:trPr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E0C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2CCBF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 Regular" w:hAnsi="Times New Roman Regular" w:eastAsia="宋体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"/>
              </w:rPr>
              <w:t>GOF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(vs.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"/>
              </w:rPr>
              <w:t>LOF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0"/>
                <w:szCs w:val="20"/>
                <w:lang w:val="en-US" w:eastAsia="zh-CN" w:bidi="ar"/>
              </w:rPr>
              <w:t xml:space="preserve">)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"/>
              </w:rPr>
              <w:t>mutations</w:t>
            </w: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7E21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0.32</w:t>
            </w: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0C5C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F321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A099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42B0C152">
      <w:pP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IPI, International Prognostic Index</w:t>
      </w:r>
      <w:r>
        <w:rPr>
          <w:rFonts w:hint="default" w:ascii="Times New Roman Regular" w:hAnsi="Times New Roman Regular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; 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DEL, double-expressor lymphomas</w:t>
      </w:r>
      <w:r>
        <w:rPr>
          <w:rFonts w:hint="default" w:ascii="Times New Roman Regular" w:hAnsi="Times New Roman Regular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. </w:t>
      </w:r>
    </w:p>
    <w:p w14:paraId="7418E116">
      <w:pPr>
        <w:rPr>
          <w:sz w:val="18"/>
          <w:szCs w:val="18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-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 Variables not included in the multivariable model due to non-significance (P &gt; 0.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1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) in univariable analysis.</w:t>
      </w:r>
    </w:p>
    <w:p w14:paraId="731A3968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sz w:val="18"/>
          <w:szCs w:val="18"/>
          <w:shd w:val="clear" w:color="auto" w:fill="FFFFFF"/>
          <w:lang w:val="en-US" w:eastAsia="zh-CN"/>
        </w:rPr>
      </w:pPr>
    </w:p>
    <w:p w14:paraId="7A46C0E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sz w:val="21"/>
          <w:szCs w:val="21"/>
          <w:shd w:val="clear" w:color="auto" w:fill="FFFFFF"/>
          <w:lang w:val="en-US" w:eastAsia="zh-CN"/>
        </w:rPr>
      </w:pPr>
    </w:p>
    <w:p w14:paraId="5493730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sz w:val="21"/>
          <w:szCs w:val="21"/>
          <w:shd w:val="clear" w:color="auto" w:fill="FFFFFF"/>
          <w:lang w:val="en-US" w:eastAsia="zh-CN"/>
        </w:rPr>
      </w:pPr>
    </w:p>
    <w:p w14:paraId="29BF5D33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sz w:val="21"/>
          <w:szCs w:val="21"/>
          <w:shd w:val="clear" w:color="auto" w:fill="FFFFFF"/>
          <w:lang w:val="en-US" w:eastAsia="zh-CN"/>
        </w:rPr>
      </w:pPr>
    </w:p>
    <w:p w14:paraId="5DF00AC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sz w:val="20"/>
          <w:szCs w:val="20"/>
          <w:shd w:val="clear" w:color="auto" w:fill="FFFFFF"/>
          <w:lang w:val="en-US" w:eastAsia="zh-CN"/>
        </w:rPr>
      </w:pPr>
      <w:r>
        <w:rPr>
          <w:rFonts w:hint="default" w:ascii="Times New Roman Bold" w:hAnsi="Times New Roman Bold" w:eastAsia="Segoe UI" w:cs="Times New Roman Bold"/>
          <w:b/>
          <w:bCs/>
          <w:i w:val="0"/>
          <w:iCs w:val="0"/>
          <w:caps w:val="0"/>
          <w:color w:val="212121"/>
          <w:spacing w:val="0"/>
          <w:sz w:val="20"/>
          <w:szCs w:val="20"/>
          <w:shd w:val="clear" w:color="auto" w:fill="FFFFFF"/>
          <w:lang w:val="en-US" w:eastAsia="zh-CN"/>
        </w:rPr>
        <w:t>Supplementary Table S8</w:t>
      </w:r>
      <w:r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sz w:val="20"/>
          <w:szCs w:val="20"/>
          <w:shd w:val="clear" w:color="auto" w:fill="FFFFFF"/>
          <w:lang w:val="en-US" w:eastAsia="zh-CN"/>
        </w:rPr>
        <w:t xml:space="preserve"> Sensitivity </w:t>
      </w:r>
      <w:r>
        <w:rPr>
          <w:rFonts w:hint="eastAsia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sz w:val="20"/>
          <w:szCs w:val="20"/>
          <w:shd w:val="clear" w:color="auto" w:fill="FFFFFF"/>
          <w:lang w:val="en-US" w:eastAsia="zh-CN"/>
        </w:rPr>
        <w:t>a</w:t>
      </w:r>
      <w:r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sz w:val="20"/>
          <w:szCs w:val="20"/>
          <w:shd w:val="clear" w:color="auto" w:fill="FFFFFF"/>
          <w:lang w:val="en-US" w:eastAsia="zh-CN"/>
        </w:rPr>
        <w:t xml:space="preserve">nalysis of survival outcomes after excluding Early treatment-related deaths in patients with </w:t>
      </w:r>
      <w:r>
        <w:rPr>
          <w:rFonts w:hint="default" w:ascii="Times New Roman Italic" w:hAnsi="Times New Roman Italic" w:eastAsia="Segoe UI" w:cs="Times New Roman Italic"/>
          <w:i/>
          <w:iCs/>
          <w:caps w:val="0"/>
          <w:color w:val="212121"/>
          <w:spacing w:val="0"/>
          <w:sz w:val="20"/>
          <w:szCs w:val="20"/>
          <w:shd w:val="clear" w:color="auto" w:fill="FFFFFF"/>
          <w:lang w:val="en-US" w:eastAsia="zh-CN"/>
        </w:rPr>
        <w:t>TP53</w:t>
      </w:r>
      <w:r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sz w:val="20"/>
          <w:szCs w:val="20"/>
          <w:shd w:val="clear" w:color="auto" w:fill="FFFFFF"/>
          <w:lang w:val="en-US" w:eastAsia="zh-CN"/>
        </w:rPr>
        <w:t xml:space="preserve"> mutation (n=108)</w:t>
      </w:r>
    </w:p>
    <w:tbl>
      <w:tblPr>
        <w:tblStyle w:val="4"/>
        <w:tblpPr w:leftFromText="180" w:rightFromText="180" w:vertAnchor="text" w:horzAnchor="page" w:tblpX="1788" w:tblpY="308"/>
        <w:tblOverlap w:val="never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  <w:gridCol w:w="1075"/>
        <w:gridCol w:w="2196"/>
        <w:gridCol w:w="988"/>
        <w:gridCol w:w="2296"/>
      </w:tblGrid>
      <w:tr w14:paraId="0616CB75">
        <w:trPr>
          <w:trHeight w:val="288" w:hRule="atLeast"/>
        </w:trPr>
        <w:tc>
          <w:tcPr>
            <w:tcW w:w="1586" w:type="dxa"/>
            <w:vMerge w:val="restart"/>
          </w:tcPr>
          <w:p w14:paraId="7F9CD4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271" w:type="dxa"/>
            <w:gridSpan w:val="2"/>
            <w:tcBorders>
              <w:bottom w:val="single" w:color="auto" w:sz="4" w:space="0"/>
            </w:tcBorders>
            <w:vAlign w:val="center"/>
          </w:tcPr>
          <w:p w14:paraId="1E0367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OS</w:t>
            </w:r>
          </w:p>
        </w:tc>
        <w:tc>
          <w:tcPr>
            <w:tcW w:w="3284" w:type="dxa"/>
            <w:gridSpan w:val="2"/>
            <w:tcBorders>
              <w:bottom w:val="single" w:color="auto" w:sz="4" w:space="0"/>
            </w:tcBorders>
            <w:vAlign w:val="center"/>
          </w:tcPr>
          <w:p w14:paraId="5E52B8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PFS</w:t>
            </w:r>
          </w:p>
        </w:tc>
      </w:tr>
      <w:tr w14:paraId="3B25CE8A">
        <w:trPr>
          <w:trHeight w:val="340" w:hRule="atLeast"/>
        </w:trPr>
        <w:tc>
          <w:tcPr>
            <w:tcW w:w="1586" w:type="dxa"/>
            <w:vMerge w:val="continue"/>
            <w:tcBorders>
              <w:bottom w:val="single" w:color="auto" w:sz="4" w:space="0"/>
            </w:tcBorders>
          </w:tcPr>
          <w:p w14:paraId="3A8B9F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bottom w:val="single" w:color="auto" w:sz="4" w:space="0"/>
            </w:tcBorders>
            <w:vAlign w:val="center"/>
          </w:tcPr>
          <w:p w14:paraId="13B7FC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</w:p>
        </w:tc>
        <w:tc>
          <w:tcPr>
            <w:tcW w:w="2196" w:type="dxa"/>
            <w:tcBorders>
              <w:bottom w:val="single" w:color="auto" w:sz="4" w:space="0"/>
            </w:tcBorders>
            <w:vAlign w:val="center"/>
          </w:tcPr>
          <w:p w14:paraId="02DA16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(95.0% CI)</w:t>
            </w:r>
          </w:p>
        </w:tc>
        <w:tc>
          <w:tcPr>
            <w:tcW w:w="988" w:type="dxa"/>
            <w:tcBorders>
              <w:bottom w:val="single" w:color="auto" w:sz="4" w:space="0"/>
            </w:tcBorders>
            <w:vAlign w:val="center"/>
          </w:tcPr>
          <w:p w14:paraId="68B641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</w:p>
        </w:tc>
        <w:tc>
          <w:tcPr>
            <w:tcW w:w="2296" w:type="dxa"/>
            <w:tcBorders>
              <w:bottom w:val="single" w:color="auto" w:sz="4" w:space="0"/>
            </w:tcBorders>
            <w:vAlign w:val="center"/>
          </w:tcPr>
          <w:p w14:paraId="012C50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(95.0% CI)</w:t>
            </w:r>
          </w:p>
        </w:tc>
      </w:tr>
      <w:tr w14:paraId="7FF146EA">
        <w:trPr>
          <w:trHeight w:val="340" w:hRule="atLeast"/>
        </w:trPr>
        <w:tc>
          <w:tcPr>
            <w:tcW w:w="158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8CFA5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IPI &gt; 2</w:t>
            </w:r>
          </w:p>
        </w:tc>
        <w:tc>
          <w:tcPr>
            <w:tcW w:w="10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470B9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219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6CE90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6.036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(2.050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17.778)</w:t>
            </w:r>
          </w:p>
        </w:tc>
        <w:tc>
          <w:tcPr>
            <w:tcW w:w="98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DC10F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＜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229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BC5EE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6.503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(2.619-16.148)</w:t>
            </w:r>
          </w:p>
        </w:tc>
      </w:tr>
      <w:tr w14:paraId="546C08A2">
        <w:tc>
          <w:tcPr>
            <w:tcW w:w="15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01FC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GCB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2F8419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＜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2196" w:type="dxa"/>
            <w:tcBorders>
              <w:tl2br w:val="nil"/>
              <w:tr2bl w:val="nil"/>
            </w:tcBorders>
            <w:vAlign w:val="center"/>
          </w:tcPr>
          <w:p w14:paraId="69EC78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4.565 (2.034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10.246)</w:t>
            </w:r>
          </w:p>
        </w:tc>
        <w:tc>
          <w:tcPr>
            <w:tcW w:w="988" w:type="dxa"/>
            <w:tcBorders>
              <w:tl2br w:val="nil"/>
              <w:tr2bl w:val="nil"/>
            </w:tcBorders>
            <w:vAlign w:val="center"/>
          </w:tcPr>
          <w:p w14:paraId="273EDE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2296" w:type="dxa"/>
            <w:tcBorders>
              <w:tl2br w:val="nil"/>
              <w:tr2bl w:val="nil"/>
            </w:tcBorders>
            <w:vAlign w:val="center"/>
          </w:tcPr>
          <w:p w14:paraId="7D184F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3.104 (1.569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6.142)</w:t>
            </w:r>
          </w:p>
        </w:tc>
      </w:tr>
      <w:tr w14:paraId="10E9CE91">
        <w:tc>
          <w:tcPr>
            <w:tcW w:w="15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0F09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VAF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C0E1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</w:t>
            </w:r>
          </w:p>
        </w:tc>
        <w:tc>
          <w:tcPr>
            <w:tcW w:w="21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1510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2.232 (1.023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4.871)</w:t>
            </w:r>
          </w:p>
        </w:tc>
        <w:tc>
          <w:tcPr>
            <w:tcW w:w="9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E228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0.007</w:t>
            </w:r>
          </w:p>
        </w:tc>
        <w:tc>
          <w:tcPr>
            <w:tcW w:w="2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D4B5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2.564 (1.288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5.103)</w:t>
            </w:r>
          </w:p>
        </w:tc>
      </w:tr>
      <w:tr w14:paraId="76A5A40C">
        <w:tc>
          <w:tcPr>
            <w:tcW w:w="15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D169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DEL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3EEA32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2196" w:type="dxa"/>
            <w:tcBorders>
              <w:tl2br w:val="nil"/>
              <w:tr2bl w:val="nil"/>
            </w:tcBorders>
            <w:vAlign w:val="center"/>
          </w:tcPr>
          <w:p w14:paraId="53498C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88" w:type="dxa"/>
            <w:tcBorders>
              <w:tl2br w:val="nil"/>
              <w:tr2bl w:val="nil"/>
            </w:tcBorders>
            <w:vAlign w:val="center"/>
          </w:tcPr>
          <w:p w14:paraId="150A18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0.434</w:t>
            </w:r>
          </w:p>
        </w:tc>
        <w:tc>
          <w:tcPr>
            <w:tcW w:w="2296" w:type="dxa"/>
            <w:tcBorders>
              <w:tl2br w:val="nil"/>
              <w:tr2bl w:val="nil"/>
            </w:tcBorders>
            <w:vAlign w:val="center"/>
          </w:tcPr>
          <w:p w14:paraId="7A5816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1.319 (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.659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2.642)</w:t>
            </w:r>
          </w:p>
        </w:tc>
      </w:tr>
    </w:tbl>
    <w:p w14:paraId="63FBC378">
      <w:pP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IPI, International Prognostic Index</w:t>
      </w:r>
      <w:r>
        <w:rPr>
          <w:rFonts w:hint="default" w:ascii="Times New Roman Regular" w:hAnsi="Times New Roman Regular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; </w:t>
      </w:r>
      <w:r>
        <w:rPr>
          <w:rFonts w:hint="default" w:ascii="Times New Roman Regular" w:hAnsi="Times New Roman Regular" w:eastAsia="Segoe UI" w:cs="Times New Roman Regular"/>
          <w:color w:val="212121"/>
          <w:kern w:val="2"/>
          <w:sz w:val="18"/>
          <w:szCs w:val="18"/>
          <w:shd w:val="clear" w:color="auto" w:fill="FFFFFF"/>
          <w:lang w:val="en-US" w:eastAsia="zh-CN" w:bidi="ar"/>
        </w:rPr>
        <w:t xml:space="preserve">GCB, </w:t>
      </w:r>
      <w:r>
        <w:rPr>
          <w:rFonts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kern w:val="2"/>
          <w:sz w:val="18"/>
          <w:szCs w:val="18"/>
          <w:shd w:val="clear" w:color="auto" w:fill="FFFFFF"/>
          <w:lang w:val="en-US" w:eastAsia="zh-CN" w:bidi="ar"/>
        </w:rPr>
        <w:t>germinal center B-cell-like</w:t>
      </w:r>
      <w:r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kern w:val="2"/>
          <w:sz w:val="18"/>
          <w:szCs w:val="18"/>
          <w:shd w:val="clear" w:color="auto" w:fill="FFFFFF"/>
          <w:lang w:val="en-US" w:eastAsia="zh-CN" w:bidi="ar"/>
        </w:rPr>
        <w:t xml:space="preserve">; 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VAF, </w:t>
      </w:r>
      <w:r>
        <w:rPr>
          <w:rFonts w:hint="default" w:ascii="Times New Roman Regular" w:hAnsi="Times New Roman Regular" w:eastAsia="宋体" w:cs="Times New Roman Regular"/>
          <w:i w:val="0"/>
          <w:iCs w:val="0"/>
          <w:sz w:val="16"/>
          <w:szCs w:val="16"/>
          <w:lang w:val="en-US" w:eastAsia="zh-CN"/>
        </w:rPr>
        <w:t xml:space="preserve">variant allele frequency; 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DEL, double-expressor lymphomas</w:t>
      </w:r>
      <w:r>
        <w:rPr>
          <w:rFonts w:hint="default" w:ascii="Times New Roman Regular" w:hAnsi="Times New Roman Regular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. 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 </w:t>
      </w:r>
    </w:p>
    <w:p w14:paraId="19F6941A">
      <w:pPr>
        <w:rPr>
          <w:sz w:val="18"/>
          <w:szCs w:val="18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-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 xml:space="preserve"> Variables not included in the multivariable model due to non-significance (P &gt; 0.</w:t>
      </w:r>
      <w:r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1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18"/>
          <w:szCs w:val="18"/>
          <w:lang w:val="en-US" w:eastAsia="zh-CN" w:bidi="ar"/>
        </w:rPr>
        <w:t>) in univariable analysis.</w:t>
      </w:r>
    </w:p>
    <w:p w14:paraId="493C849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宋体" w:cs="Times New Roman Regular"/>
          <w:kern w:val="0"/>
          <w:sz w:val="18"/>
          <w:szCs w:val="18"/>
          <w:lang w:val="en-US" w:eastAsia="zh-CN" w:bidi="ar"/>
        </w:rPr>
      </w:pPr>
    </w:p>
    <w:p w14:paraId="0017312E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bottom"/>
        <w:rPr>
          <w:rFonts w:hint="default" w:ascii="Times New Roman Regular" w:hAnsi="Times New Roman Regular" w:eastAsia="Segoe UI" w:cs="Times New Roman Regular"/>
          <w:i w:val="0"/>
          <w:iCs w:val="0"/>
          <w:caps w:val="0"/>
          <w:color w:val="212121"/>
          <w:spacing w:val="0"/>
          <w:sz w:val="21"/>
          <w:szCs w:val="21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Segoe UI">
    <w:altName w:val="苹方-简"/>
    <w:panose1 w:val="020B0502040204020203"/>
    <w:charset w:val="00"/>
    <w:family w:val="swiss"/>
    <w:pitch w:val="default"/>
    <w:sig w:usb0="00000000" w:usb1="00000000" w:usb2="00000009" w:usb3="00000000" w:csb0="200001FF" w:csb1="0000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Times New Roman Bold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57E8BD"/>
    <w:rsid w:val="17FCBBF6"/>
    <w:rsid w:val="1DD8C5F0"/>
    <w:rsid w:val="3E0F519D"/>
    <w:rsid w:val="3FEF1F3A"/>
    <w:rsid w:val="3FFA4770"/>
    <w:rsid w:val="4FBFBB7A"/>
    <w:rsid w:val="5E7EF179"/>
    <w:rsid w:val="5F7F7666"/>
    <w:rsid w:val="5FBD1BA9"/>
    <w:rsid w:val="690FB78E"/>
    <w:rsid w:val="6D57E8BD"/>
    <w:rsid w:val="6FFEEC63"/>
    <w:rsid w:val="75FA547A"/>
    <w:rsid w:val="7B1F7E27"/>
    <w:rsid w:val="7B9DC359"/>
    <w:rsid w:val="7D4EECC8"/>
    <w:rsid w:val="7F6F9807"/>
    <w:rsid w:val="7FB38175"/>
    <w:rsid w:val="B73B377C"/>
    <w:rsid w:val="BBDFEC03"/>
    <w:rsid w:val="D79B3AAA"/>
    <w:rsid w:val="DE774A48"/>
    <w:rsid w:val="DFFD70B5"/>
    <w:rsid w:val="F45F4AFA"/>
    <w:rsid w:val="F7B63781"/>
    <w:rsid w:val="FF3F01FE"/>
    <w:rsid w:val="FFBF9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  <w:style w:type="paragraph" w:customStyle="1" w:styleId="8">
    <w:name w:val="p6"/>
    <w:basedOn w:val="1"/>
    <w:uiPriority w:val="0"/>
    <w:pPr>
      <w:spacing w:before="0" w:beforeAutospacing="0" w:after="0" w:afterAutospacing="0" w:line="320" w:lineRule="atLeast"/>
      <w:ind w:left="60" w:right="0"/>
      <w:jc w:val="right"/>
    </w:pPr>
    <w:rPr>
      <w:rFonts w:ascii="times" w:hAnsi="times" w:eastAsia="times" w:cs="times"/>
      <w:color w:val="010205"/>
      <w:kern w:val="0"/>
      <w:sz w:val="24"/>
      <w:szCs w:val="24"/>
      <w:lang w:val="en-US" w:eastAsia="zh-CN" w:bidi="ar"/>
    </w:rPr>
  </w:style>
  <w:style w:type="paragraph" w:customStyle="1" w:styleId="9">
    <w:name w:val="p5"/>
    <w:basedOn w:val="1"/>
    <w:uiPriority w:val="0"/>
    <w:pPr>
      <w:spacing w:before="0" w:beforeAutospacing="0" w:after="0" w:afterAutospacing="0" w:line="320" w:lineRule="atLeast"/>
      <w:ind w:left="60" w:right="0"/>
      <w:jc w:val="left"/>
    </w:pPr>
    <w:rPr>
      <w:rFonts w:hint="default" w:ascii="times" w:hAnsi="times" w:eastAsia="times" w:cs="times"/>
      <w:color w:val="264A60"/>
      <w:kern w:val="0"/>
      <w:sz w:val="24"/>
      <w:szCs w:val="24"/>
      <w:lang w:val="en-US" w:eastAsia="zh-CN" w:bidi="ar"/>
    </w:rPr>
  </w:style>
  <w:style w:type="paragraph" w:customStyle="1" w:styleId="10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  <w:style w:type="paragraph" w:customStyle="1" w:styleId="11">
    <w:name w:val="p2"/>
    <w:basedOn w:val="1"/>
    <w:uiPriority w:val="0"/>
    <w:pPr>
      <w:spacing w:before="0" w:beforeAutospacing="0" w:after="0" w:afterAutospacing="0" w:line="320" w:lineRule="atLeast"/>
      <w:ind w:left="60" w:right="0"/>
      <w:jc w:val="center"/>
    </w:pPr>
    <w:rPr>
      <w:rFonts w:hint="default" w:ascii="times" w:hAnsi="times" w:eastAsia="times" w:cs="times"/>
      <w:color w:val="010205"/>
      <w:kern w:val="0"/>
      <w:sz w:val="30"/>
      <w:szCs w:val="30"/>
      <w:lang w:val="en-US" w:eastAsia="zh-CN" w:bidi="ar"/>
    </w:rPr>
  </w:style>
  <w:style w:type="paragraph" w:customStyle="1" w:styleId="12">
    <w:name w:val="p4"/>
    <w:basedOn w:val="1"/>
    <w:uiPriority w:val="0"/>
    <w:pPr>
      <w:spacing w:before="0" w:beforeAutospacing="0" w:after="0" w:afterAutospacing="0" w:line="320" w:lineRule="atLeast"/>
      <w:ind w:left="60" w:right="0"/>
      <w:jc w:val="center"/>
    </w:pPr>
    <w:rPr>
      <w:rFonts w:hint="default" w:ascii="times" w:hAnsi="times" w:eastAsia="times" w:cs="times"/>
      <w:color w:val="264A60"/>
      <w:kern w:val="0"/>
      <w:sz w:val="24"/>
      <w:szCs w:val="24"/>
      <w:lang w:val="en-US" w:eastAsia="zh-CN" w:bidi="ar"/>
    </w:rPr>
  </w:style>
  <w:style w:type="paragraph" w:customStyle="1" w:styleId="13">
    <w:name w:val="p7"/>
    <w:basedOn w:val="1"/>
    <w:uiPriority w:val="0"/>
    <w:pPr>
      <w:spacing w:before="0" w:beforeAutospacing="0" w:after="0" w:afterAutospacing="0" w:line="400" w:lineRule="atLeast"/>
      <w:ind w:left="0" w:right="0"/>
      <w:jc w:val="left"/>
    </w:pPr>
    <w:rPr>
      <w:rFonts w:ascii="Times New Roman" w:hAnsi="Times New Roman" w:cs="Times New Roman"/>
      <w:kern w:val="0"/>
      <w:sz w:val="24"/>
      <w:szCs w:val="24"/>
      <w:lang w:val="en-US" w:eastAsia="zh-CN" w:bidi="ar"/>
    </w:rPr>
  </w:style>
  <w:style w:type="paragraph" w:customStyle="1" w:styleId="14">
    <w:name w:val="p3"/>
    <w:basedOn w:val="1"/>
    <w:uiPriority w:val="0"/>
    <w:pPr>
      <w:spacing w:before="0" w:beforeAutospacing="0" w:after="0" w:afterAutospacing="0"/>
      <w:ind w:left="0" w:right="0"/>
      <w:jc w:val="left"/>
    </w:pPr>
    <w:rPr>
      <w:rFonts w:hint="default" w:ascii="Times New Roman" w:hAnsi="Times New Roma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1</Lines>
  <Paragraphs>1</Paragraphs>
  <TotalTime>11</TotalTime>
  <ScaleCrop>false</ScaleCrop>
  <LinksUpToDate>false</LinksUpToDate>
  <CharactersWithSpaces>0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2025-11-29T00:19:00Z</dcterms:created>
  <dc:creator>Haiyan Zhang</dc:creator>
  <cp:lastModifiedBy>Haiyan Zhang</cp:lastModifiedBy>
  <dcterms:modified xsi:type="dcterms:W3CDTF">2026-01-22T02:35:34Z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FF96D875BAB3F82F761C7169DEF2C31C_43</vt:lpwstr>
  </property>
</Properties>
</file>