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1E97" w14:textId="07933EE0" w:rsidR="00D36FD6" w:rsidRPr="00A84560" w:rsidRDefault="00D36FD6" w:rsidP="00791EC1">
      <w:pPr>
        <w:spacing w:line="480" w:lineRule="auto"/>
        <w:rPr>
          <w:rFonts w:ascii="Arial" w:hAnsi="Arial" w:cs="Arial"/>
          <w:b/>
          <w:bCs/>
          <w:sz w:val="24"/>
          <w:szCs w:val="24"/>
        </w:rPr>
      </w:pPr>
      <w:r w:rsidRPr="00A84560">
        <w:rPr>
          <w:rFonts w:ascii="Arial" w:hAnsi="Arial" w:cs="Arial"/>
          <w:b/>
          <w:bCs/>
          <w:sz w:val="24"/>
          <w:szCs w:val="24"/>
        </w:rPr>
        <w:t>Supplement</w:t>
      </w:r>
      <w:r w:rsidR="0090020C" w:rsidRPr="00A84560">
        <w:rPr>
          <w:rFonts w:ascii="Arial" w:hAnsi="Arial" w:cs="Arial"/>
          <w:b/>
          <w:bCs/>
          <w:sz w:val="24"/>
          <w:szCs w:val="24"/>
        </w:rPr>
        <w:t>ary</w:t>
      </w:r>
      <w:r w:rsidRPr="00A84560">
        <w:rPr>
          <w:rFonts w:ascii="Arial" w:hAnsi="Arial" w:cs="Arial"/>
          <w:b/>
          <w:bCs/>
          <w:sz w:val="24"/>
          <w:szCs w:val="24"/>
        </w:rPr>
        <w:t xml:space="preserve"> Methods</w:t>
      </w:r>
    </w:p>
    <w:p w14:paraId="7980FFFB" w14:textId="3C95F526" w:rsidR="00D36FD6" w:rsidRPr="00A84560" w:rsidRDefault="00D36FD6" w:rsidP="00D36FD6">
      <w:pPr>
        <w:spacing w:line="480" w:lineRule="auto"/>
        <w:jc w:val="both"/>
        <w:rPr>
          <w:rFonts w:ascii="Arial" w:hAnsi="Arial" w:cs="Arial"/>
          <w:b/>
          <w:bCs/>
          <w:sz w:val="24"/>
          <w:szCs w:val="24"/>
        </w:rPr>
      </w:pPr>
      <w:r w:rsidRPr="00A84560">
        <w:rPr>
          <w:rFonts w:ascii="Arial" w:hAnsi="Arial" w:cs="Arial"/>
          <w:b/>
          <w:bCs/>
          <w:sz w:val="24"/>
          <w:szCs w:val="24"/>
        </w:rPr>
        <w:t>RNA-sequencing analysis</w:t>
      </w:r>
    </w:p>
    <w:p w14:paraId="73FDFDB1" w14:textId="0CA60CBF" w:rsidR="00E65AA8" w:rsidRPr="00A84560" w:rsidRDefault="00E65AA8" w:rsidP="00D36FD6">
      <w:pPr>
        <w:spacing w:line="480" w:lineRule="auto"/>
        <w:ind w:firstLineChars="200" w:firstLine="480"/>
        <w:jc w:val="both"/>
        <w:rPr>
          <w:rFonts w:ascii="Arial" w:hAnsi="Arial" w:cs="Arial"/>
          <w:sz w:val="24"/>
          <w:szCs w:val="24"/>
        </w:rPr>
      </w:pPr>
      <w:r w:rsidRPr="00A84560">
        <w:rPr>
          <w:rFonts w:ascii="Arial" w:hAnsi="Arial" w:cs="Arial"/>
          <w:sz w:val="24"/>
          <w:szCs w:val="24"/>
        </w:rPr>
        <w:t xml:space="preserve">The mRNA with PolyA was specifically captured by two rounds of purification using </w:t>
      </w:r>
      <w:proofErr w:type="spellStart"/>
      <w:r w:rsidRPr="00A84560">
        <w:rPr>
          <w:rFonts w:ascii="Arial" w:hAnsi="Arial" w:cs="Arial"/>
          <w:sz w:val="24"/>
          <w:szCs w:val="24"/>
        </w:rPr>
        <w:t>Dynabeads</w:t>
      </w:r>
      <w:proofErr w:type="spellEnd"/>
      <w:r w:rsidRPr="00A84560">
        <w:rPr>
          <w:rFonts w:ascii="Arial" w:hAnsi="Arial" w:cs="Arial"/>
          <w:sz w:val="24"/>
          <w:szCs w:val="24"/>
        </w:rPr>
        <w:t xml:space="preserve"> Oligo (dT) (Thermo Fisher, Cat# 25-61005, USA). The captured mRNAs were fragmented with the Magnesium Ion Interruption Kit (</w:t>
      </w:r>
      <w:proofErr w:type="spellStart"/>
      <w:r w:rsidRPr="00A84560">
        <w:rPr>
          <w:rFonts w:ascii="Arial" w:hAnsi="Arial" w:cs="Arial"/>
          <w:sz w:val="24"/>
          <w:szCs w:val="24"/>
        </w:rPr>
        <w:t>NEBNext</w:t>
      </w:r>
      <w:proofErr w:type="spellEnd"/>
      <w:r w:rsidRPr="00A84560">
        <w:rPr>
          <w:rFonts w:ascii="Arial" w:hAnsi="Arial" w:cs="Arial"/>
          <w:sz w:val="24"/>
          <w:szCs w:val="24"/>
        </w:rPr>
        <w:t xml:space="preserve">® Magnesium RNA Fragmentation Module, Cat# E6150S, USA) at 94°C for 5-7 min. The fragmented RNA was passed through Invitrogen </w:t>
      </w:r>
      <w:proofErr w:type="spellStart"/>
      <w:r w:rsidRPr="00A84560">
        <w:rPr>
          <w:rFonts w:ascii="Arial" w:hAnsi="Arial" w:cs="Arial"/>
          <w:sz w:val="24"/>
          <w:szCs w:val="24"/>
        </w:rPr>
        <w:t>SuperScriptTM</w:t>
      </w:r>
      <w:proofErr w:type="spellEnd"/>
      <w:r w:rsidRPr="00A84560">
        <w:rPr>
          <w:rFonts w:ascii="Arial" w:hAnsi="Arial" w:cs="Arial"/>
          <w:sz w:val="24"/>
          <w:szCs w:val="24"/>
        </w:rPr>
        <w:t xml:space="preserve"> II Reverse Transcriptase (Invitrogen, Cat# 1896649, USA) to synthesize cDNA. The DNA-RNA complex duplexes were then converted into DNA duplexes by two-stranded synthesis using E. coli DNA polymerase I (NEB, Cat# m0209, USA) and RNase H (NEB, Cat# m0297, USA), while the duplexes were doped with </w:t>
      </w:r>
      <w:proofErr w:type="spellStart"/>
      <w:r w:rsidRPr="00A84560">
        <w:rPr>
          <w:rFonts w:ascii="Arial" w:hAnsi="Arial" w:cs="Arial"/>
          <w:sz w:val="24"/>
          <w:szCs w:val="24"/>
        </w:rPr>
        <w:t>dUTP</w:t>
      </w:r>
      <w:proofErr w:type="spellEnd"/>
      <w:r w:rsidRPr="00A84560">
        <w:rPr>
          <w:rFonts w:ascii="Arial" w:hAnsi="Arial" w:cs="Arial"/>
          <w:sz w:val="24"/>
          <w:szCs w:val="24"/>
        </w:rPr>
        <w:t xml:space="preserve"> Solution (Thermo Fisher, Cat# R0133, USA), which complemented the ends of the duplexes to be flat and added an A base at each terminal to enable them to bind to the DNA with a T base at the end, and then used magnetic beads to screen and purify its fragment size. The second strand was digested with UDG enzyme (NEB, cat.m0280, MA, US), and the fragment size of 300 ± 50 bp strand-specific library was formed by PCR procedure: pre-denaturation holding at 95°C for 3 min, denaturation at 98°C for a total of 8 cycles of 15 sec each, annealing to 60°C holding at 60°C for 15 sec, extension at 72°C for 30 sec, and a final extension held at 72°C for 5 min. Finally, </w:t>
      </w:r>
      <w:r w:rsidR="00D36FD6" w:rsidRPr="00A84560">
        <w:rPr>
          <w:rFonts w:ascii="Arial" w:hAnsi="Arial" w:cs="Arial"/>
          <w:sz w:val="24"/>
          <w:szCs w:val="24"/>
        </w:rPr>
        <w:t>I</w:t>
      </w:r>
      <w:r w:rsidRPr="00A84560">
        <w:rPr>
          <w:rFonts w:ascii="Arial" w:hAnsi="Arial" w:cs="Arial"/>
          <w:sz w:val="24"/>
          <w:szCs w:val="24"/>
        </w:rPr>
        <w:t xml:space="preserve">llumina </w:t>
      </w:r>
      <w:proofErr w:type="spellStart"/>
      <w:r w:rsidRPr="00A84560">
        <w:rPr>
          <w:rFonts w:ascii="Arial" w:hAnsi="Arial" w:cs="Arial"/>
          <w:sz w:val="24"/>
          <w:szCs w:val="24"/>
        </w:rPr>
        <w:t>NovaseqTM</w:t>
      </w:r>
      <w:proofErr w:type="spellEnd"/>
      <w:r w:rsidRPr="00A84560">
        <w:rPr>
          <w:rFonts w:ascii="Arial" w:hAnsi="Arial" w:cs="Arial"/>
          <w:sz w:val="24"/>
          <w:szCs w:val="24"/>
        </w:rPr>
        <w:t xml:space="preserve"> 6000 (LC Bio Technology CO., Ltd. Hangzhou, China) was used </w:t>
      </w:r>
      <w:r w:rsidRPr="00A84560">
        <w:rPr>
          <w:rFonts w:ascii="Arial" w:hAnsi="Arial" w:cs="Arial"/>
          <w:sz w:val="24"/>
          <w:szCs w:val="24"/>
        </w:rPr>
        <w:lastRenderedPageBreak/>
        <w:t>to perform bipartite sequencing according to the standard operation, with the sequencing mode of PE150.</w:t>
      </w:r>
    </w:p>
    <w:p w14:paraId="5943B874" w14:textId="53FFFFAA" w:rsidR="00C228E9" w:rsidRPr="00A84560" w:rsidRDefault="00C228E9" w:rsidP="00C228E9">
      <w:pPr>
        <w:spacing w:line="480" w:lineRule="auto"/>
        <w:jc w:val="both"/>
        <w:rPr>
          <w:rFonts w:ascii="Arial" w:hAnsi="Arial" w:cs="Arial"/>
          <w:b/>
          <w:bCs/>
          <w:sz w:val="24"/>
          <w:szCs w:val="24"/>
        </w:rPr>
      </w:pPr>
      <w:proofErr w:type="spellStart"/>
      <w:r w:rsidRPr="00A84560">
        <w:rPr>
          <w:rFonts w:ascii="Arial" w:hAnsi="Arial" w:cs="Arial"/>
          <w:b/>
          <w:bCs/>
          <w:sz w:val="24"/>
          <w:szCs w:val="24"/>
        </w:rPr>
        <w:t>Olink</w:t>
      </w:r>
      <w:proofErr w:type="spellEnd"/>
      <w:r w:rsidRPr="00A84560">
        <w:rPr>
          <w:rFonts w:ascii="Arial" w:hAnsi="Arial" w:cs="Arial"/>
          <w:b/>
          <w:bCs/>
          <w:sz w:val="24"/>
          <w:szCs w:val="24"/>
        </w:rPr>
        <w:t xml:space="preserve"> </w:t>
      </w:r>
      <w:r w:rsidR="00754AF0" w:rsidRPr="00A84560">
        <w:rPr>
          <w:rFonts w:ascii="Arial" w:hAnsi="Arial" w:cs="Arial"/>
          <w:b/>
          <w:bCs/>
          <w:sz w:val="24"/>
          <w:szCs w:val="24"/>
        </w:rPr>
        <w:t>p</w:t>
      </w:r>
      <w:r w:rsidRPr="00A84560">
        <w:rPr>
          <w:rFonts w:ascii="Arial" w:hAnsi="Arial" w:cs="Arial"/>
          <w:b/>
          <w:bCs/>
          <w:sz w:val="24"/>
          <w:szCs w:val="24"/>
        </w:rPr>
        <w:t>roteomics analysis</w:t>
      </w:r>
    </w:p>
    <w:p w14:paraId="4BC85E39" w14:textId="723B53A8" w:rsidR="00C228E9" w:rsidRPr="00A84560" w:rsidRDefault="00C228E9" w:rsidP="00C228E9">
      <w:pPr>
        <w:spacing w:line="480" w:lineRule="auto"/>
        <w:ind w:firstLineChars="200" w:firstLine="480"/>
        <w:jc w:val="both"/>
        <w:rPr>
          <w:rFonts w:ascii="Arial" w:hAnsi="Arial" w:cs="Arial"/>
          <w:sz w:val="24"/>
          <w:szCs w:val="28"/>
        </w:rPr>
      </w:pPr>
      <w:r w:rsidRPr="00A84560">
        <w:rPr>
          <w:rFonts w:ascii="Arial" w:hAnsi="Arial" w:cs="Arial"/>
          <w:sz w:val="24"/>
          <w:szCs w:val="28"/>
        </w:rPr>
        <w:t xml:space="preserve">Proteins were measured using the </w:t>
      </w:r>
      <w:proofErr w:type="spellStart"/>
      <w:r w:rsidRPr="00A84560">
        <w:rPr>
          <w:rFonts w:ascii="Arial" w:hAnsi="Arial" w:cs="Arial"/>
          <w:sz w:val="24"/>
          <w:szCs w:val="28"/>
        </w:rPr>
        <w:t>Olink</w:t>
      </w:r>
      <w:proofErr w:type="spellEnd"/>
      <w:r w:rsidRPr="00A84560">
        <w:rPr>
          <w:rFonts w:ascii="Arial" w:hAnsi="Arial" w:cs="Arial"/>
          <w:sz w:val="24"/>
          <w:szCs w:val="28"/>
        </w:rPr>
        <w:t>®-Immuno-Oncology panel (</w:t>
      </w:r>
      <w:proofErr w:type="spellStart"/>
      <w:r w:rsidRPr="00A84560">
        <w:rPr>
          <w:rFonts w:ascii="Arial" w:hAnsi="Arial" w:cs="Arial"/>
          <w:sz w:val="24"/>
          <w:szCs w:val="28"/>
        </w:rPr>
        <w:t>Olink</w:t>
      </w:r>
      <w:proofErr w:type="spellEnd"/>
      <w:r w:rsidRPr="00A84560">
        <w:rPr>
          <w:rFonts w:ascii="Arial" w:hAnsi="Arial" w:cs="Arial"/>
          <w:sz w:val="24"/>
          <w:szCs w:val="28"/>
        </w:rPr>
        <w:t xml:space="preserve"> Proteomics AB, Uppsala, Sweden) according to the manufacturer's instructions. The Proximity Extension Assay (PEA) technology used for the </w:t>
      </w:r>
      <w:proofErr w:type="spellStart"/>
      <w:r w:rsidRPr="00A84560">
        <w:rPr>
          <w:rFonts w:ascii="Arial" w:hAnsi="Arial" w:cs="Arial"/>
          <w:sz w:val="24"/>
          <w:szCs w:val="28"/>
        </w:rPr>
        <w:t>Olink</w:t>
      </w:r>
      <w:proofErr w:type="spellEnd"/>
      <w:r w:rsidRPr="00A84560">
        <w:rPr>
          <w:rFonts w:ascii="Arial" w:hAnsi="Arial" w:cs="Arial"/>
          <w:sz w:val="24"/>
          <w:szCs w:val="28"/>
        </w:rPr>
        <w:t xml:space="preserve"> protocol has been well described (Assarsson et al, 2014), and enables 92 analytes to be analyzed simultaneously, using 1 µL of each sample. In brief, pairs of oligonucleotide-labeled antibody probes bind to their targeted protein, and if the two probes are brought in close proximity the oligonucleotides will hybridize in a pair-wise manner. The addition of a DNA polymerase leads to a proximity-dependent DNA polymerization event, generating a unique PCR target sequence. The resulting DNA sequence is subsequently detected and quantified using a microfluidic real-time PCR instrument (Signature Q100,</w:t>
      </w:r>
      <w:bookmarkStart w:id="0" w:name="OLE_LINK3"/>
      <w:r w:rsidRPr="00A84560">
        <w:rPr>
          <w:rFonts w:ascii="Arial" w:hAnsi="Arial" w:cs="Arial"/>
          <w:sz w:val="24"/>
          <w:szCs w:val="28"/>
        </w:rPr>
        <w:t xml:space="preserve"> LC-Bio Technology CO., Ltd., Hangzhou, China)</w:t>
      </w:r>
      <w:bookmarkEnd w:id="0"/>
      <w:r w:rsidRPr="00A84560">
        <w:rPr>
          <w:rFonts w:ascii="Arial" w:hAnsi="Arial" w:cs="Arial"/>
          <w:sz w:val="24"/>
          <w:szCs w:val="28"/>
        </w:rPr>
        <w:t xml:space="preserve">. Data is then quality controlled and normalized using an internal extension control and an inter-plate control, to adjust for intra- and inter-run variation. The final assay read-out is presented in Normalized Protein </w:t>
      </w:r>
      <w:proofErr w:type="spellStart"/>
      <w:r w:rsidRPr="00A84560">
        <w:rPr>
          <w:rFonts w:ascii="Arial" w:hAnsi="Arial" w:cs="Arial"/>
          <w:sz w:val="24"/>
          <w:szCs w:val="28"/>
        </w:rPr>
        <w:t>eXpression</w:t>
      </w:r>
      <w:proofErr w:type="spellEnd"/>
      <w:r w:rsidRPr="00A84560">
        <w:rPr>
          <w:rFonts w:ascii="Arial" w:hAnsi="Arial" w:cs="Arial"/>
          <w:sz w:val="24"/>
          <w:szCs w:val="28"/>
        </w:rPr>
        <w:t xml:space="preserve"> (NPX) values, which is an arbitrary unit on a log</w:t>
      </w:r>
      <w:r w:rsidRPr="00A84560">
        <w:rPr>
          <w:rFonts w:ascii="Arial" w:hAnsi="Arial" w:cs="Arial"/>
          <w:sz w:val="24"/>
          <w:szCs w:val="28"/>
          <w:vertAlign w:val="subscript"/>
        </w:rPr>
        <w:t>2</w:t>
      </w:r>
      <w:r w:rsidRPr="00A84560">
        <w:rPr>
          <w:rFonts w:ascii="Arial" w:hAnsi="Arial" w:cs="Arial"/>
          <w:sz w:val="24"/>
          <w:szCs w:val="28"/>
        </w:rPr>
        <w:t>-scale where a high value corresponds to a higher protein expression. All assay validation data (detection limits, intra- and inter-assay precision data, etc.) are available on manufacturer's website (www.olink.com)</w:t>
      </w:r>
      <w:r w:rsidRPr="00A84560">
        <w:rPr>
          <w:rFonts w:ascii="Arial" w:hAnsi="Arial" w:cs="Arial" w:hint="eastAsia"/>
          <w:sz w:val="24"/>
          <w:szCs w:val="28"/>
        </w:rPr>
        <w:t>.</w:t>
      </w:r>
    </w:p>
    <w:p w14:paraId="2FA034E2" w14:textId="0A32C82E" w:rsidR="00BD40C8" w:rsidRPr="00A84560" w:rsidRDefault="00BD40C8">
      <w:r w:rsidRPr="00A84560">
        <w:br w:type="page"/>
      </w:r>
    </w:p>
    <w:p w14:paraId="755D9CCA" w14:textId="03572744" w:rsidR="00D25F12" w:rsidRPr="00A84560" w:rsidRDefault="003C416E" w:rsidP="00BD40C8">
      <w:pPr>
        <w:spacing w:line="480" w:lineRule="auto"/>
        <w:jc w:val="both"/>
        <w:rPr>
          <w:rFonts w:ascii="Arial" w:hAnsi="Arial" w:cs="Arial"/>
          <w:b/>
          <w:bCs/>
          <w:szCs w:val="21"/>
        </w:rPr>
      </w:pPr>
      <w:r w:rsidRPr="00A84560">
        <w:rPr>
          <w:rFonts w:ascii="Arial" w:hAnsi="Arial" w:cs="Arial"/>
          <w:b/>
          <w:bCs/>
          <w:szCs w:val="21"/>
        </w:rPr>
        <w:lastRenderedPageBreak/>
        <w:t>T</w:t>
      </w:r>
      <w:r w:rsidRPr="00A84560">
        <w:rPr>
          <w:rFonts w:ascii="Arial" w:hAnsi="Arial" w:cs="Arial" w:hint="eastAsia"/>
          <w:b/>
          <w:bCs/>
          <w:szCs w:val="21"/>
        </w:rPr>
        <w:t>able</w:t>
      </w:r>
      <w:r w:rsidRPr="00A84560">
        <w:rPr>
          <w:rFonts w:ascii="Arial" w:hAnsi="Arial" w:cs="Arial"/>
          <w:b/>
          <w:bCs/>
          <w:szCs w:val="21"/>
        </w:rPr>
        <w:t xml:space="preserve"> S1. </w:t>
      </w:r>
      <w:r w:rsidR="00D25F12" w:rsidRPr="00A84560">
        <w:rPr>
          <w:rFonts w:ascii="Arial" w:hAnsi="Arial" w:cs="Arial"/>
          <w:b/>
          <w:bCs/>
          <w:szCs w:val="21"/>
        </w:rPr>
        <w:t>Demographic characteristics of the healthy donors</w:t>
      </w:r>
    </w:p>
    <w:tbl>
      <w:tblPr>
        <w:tblW w:w="8262" w:type="dxa"/>
        <w:tblCellMar>
          <w:left w:w="0" w:type="dxa"/>
          <w:right w:w="0" w:type="dxa"/>
        </w:tblCellMar>
        <w:tblLook w:val="04A0" w:firstRow="1" w:lastRow="0" w:firstColumn="1" w:lastColumn="0" w:noHBand="0" w:noVBand="1"/>
      </w:tblPr>
      <w:tblGrid>
        <w:gridCol w:w="861"/>
        <w:gridCol w:w="1021"/>
        <w:gridCol w:w="1276"/>
        <w:gridCol w:w="1276"/>
        <w:gridCol w:w="1276"/>
        <w:gridCol w:w="1276"/>
        <w:gridCol w:w="1276"/>
      </w:tblGrid>
      <w:tr w:rsidR="00D25F12" w:rsidRPr="00A84560" w14:paraId="7F4CA66B" w14:textId="77777777" w:rsidTr="00D25F12">
        <w:trPr>
          <w:trHeight w:val="283"/>
        </w:trPr>
        <w:tc>
          <w:tcPr>
            <w:tcW w:w="861" w:type="dxa"/>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67B71A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No.</w:t>
            </w:r>
          </w:p>
        </w:tc>
        <w:tc>
          <w:tcPr>
            <w:tcW w:w="1021" w:type="dxa"/>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8C50AF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Sex</w:t>
            </w:r>
          </w:p>
        </w:tc>
        <w:tc>
          <w:tcPr>
            <w:tcW w:w="1276" w:type="dxa"/>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A43392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Age</w:t>
            </w:r>
          </w:p>
        </w:tc>
        <w:tc>
          <w:tcPr>
            <w:tcW w:w="1276" w:type="dxa"/>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FF4F55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WBC</w:t>
            </w:r>
          </w:p>
        </w:tc>
        <w:tc>
          <w:tcPr>
            <w:tcW w:w="1276" w:type="dxa"/>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37613A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NLR</w:t>
            </w:r>
          </w:p>
        </w:tc>
        <w:tc>
          <w:tcPr>
            <w:tcW w:w="1276" w:type="dxa"/>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63DDCFB4"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HGB</w:t>
            </w:r>
          </w:p>
        </w:tc>
        <w:tc>
          <w:tcPr>
            <w:tcW w:w="1276" w:type="dxa"/>
            <w:tcBorders>
              <w:top w:val="single" w:sz="12"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4F760FE5"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PLT</w:t>
            </w:r>
          </w:p>
        </w:tc>
      </w:tr>
      <w:tr w:rsidR="00D25F12" w:rsidRPr="00A84560" w14:paraId="2A26F11F"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A995C1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6EDD10"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236835"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961985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6.85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01E085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0.990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32B711"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146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A5C944"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194</w:t>
            </w:r>
          </w:p>
        </w:tc>
      </w:tr>
      <w:tr w:rsidR="00D25F12" w:rsidRPr="00A84560" w14:paraId="7EB760EC"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2FD0DA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02706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59EEEF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435C5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4.37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3B50A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1.664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A92BE1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A941A0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207</w:t>
            </w:r>
          </w:p>
        </w:tc>
      </w:tr>
      <w:tr w:rsidR="00D25F12" w:rsidRPr="00A84560" w14:paraId="46A8AF36"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C0E2A8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82735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F</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5903CA0"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972CCC6"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3.26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4268B25"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1.021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B4BB4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124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821693"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184</w:t>
            </w:r>
          </w:p>
        </w:tc>
      </w:tr>
      <w:tr w:rsidR="00D25F12" w:rsidRPr="00A84560" w14:paraId="7A9EFE49"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056921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42F76A4"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E735D6"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0093EC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6.85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DBAA25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0.820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F4124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158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6EB191"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224</w:t>
            </w:r>
          </w:p>
        </w:tc>
      </w:tr>
      <w:tr w:rsidR="00D25F12" w:rsidRPr="00A84560" w14:paraId="7EA70AFB"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08E24F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2CE7A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DC0D0C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43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91668F0"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4.34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C4A8A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1.068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2883830"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EE0519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252</w:t>
            </w:r>
          </w:p>
        </w:tc>
      </w:tr>
      <w:tr w:rsidR="00D25F12" w:rsidRPr="00A84560" w14:paraId="6ACDE059"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95D4C92"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B4F73F3"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F</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20153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DB5E1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5.39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1B644B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1.746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780E6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0CE70E5"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310</w:t>
            </w:r>
          </w:p>
        </w:tc>
      </w:tr>
      <w:tr w:rsidR="00D25F12" w:rsidRPr="00A84560" w14:paraId="6D570329"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724AA65"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4A9CC7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115E11A"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695D31"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8.97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828E3D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1.382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3BA5E91"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153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CAACE2"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262</w:t>
            </w:r>
          </w:p>
        </w:tc>
      </w:tr>
      <w:tr w:rsidR="00D25F12" w:rsidRPr="00A84560" w14:paraId="0A5728C3"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212A6A"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964FB5A"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20B732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58</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C4E6A21"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6.97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74A333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1.382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49C1D99"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144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285525"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301</w:t>
            </w:r>
          </w:p>
        </w:tc>
      </w:tr>
      <w:tr w:rsidR="00D25F12" w:rsidRPr="00A84560" w14:paraId="2ECD399D"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CC37CC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296EA7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2AE6B1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40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8503019"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7.19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752038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1.671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05E20B9"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152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61A020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301</w:t>
            </w:r>
          </w:p>
        </w:tc>
      </w:tr>
      <w:tr w:rsidR="00D25F12" w:rsidRPr="00A84560" w14:paraId="4238029E"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227F8C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280B63A"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F</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EDB9C2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A031A4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6.42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414DF67"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1.075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1FCB4DA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134</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56FEF31"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297</w:t>
            </w:r>
          </w:p>
        </w:tc>
      </w:tr>
      <w:tr w:rsidR="00D25F12" w:rsidRPr="00A84560" w14:paraId="4F3458D6"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9C93CBD"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11</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82C1A9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0F04FD7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16</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D7D1D5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10.05</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53DC7624"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1.332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BAD187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149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A919CA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297</w:t>
            </w:r>
          </w:p>
        </w:tc>
      </w:tr>
      <w:tr w:rsidR="00D25F12" w:rsidRPr="00A84560" w14:paraId="58C9B4EF" w14:textId="77777777" w:rsidTr="00D25F12">
        <w:trPr>
          <w:trHeight w:val="283"/>
        </w:trPr>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640E83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12</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19D4C9"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M</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3104E316"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23888215"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6.39</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46F3373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2.980</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7B9A4624"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147</w:t>
            </w:r>
          </w:p>
        </w:tc>
        <w:tc>
          <w:tcPr>
            <w:tcW w:w="0" w:type="auto"/>
            <w:tcBorders>
              <w:top w:val="nil"/>
              <w:left w:val="nil"/>
              <w:bottom w:val="nil"/>
              <w:right w:val="nil"/>
            </w:tcBorders>
            <w:shd w:val="clear" w:color="auto" w:fill="auto"/>
            <w:noWrap/>
            <w:tcMar>
              <w:top w:w="15" w:type="dxa"/>
              <w:left w:w="15" w:type="dxa"/>
              <w:bottom w:w="0" w:type="dxa"/>
              <w:right w:w="15" w:type="dxa"/>
            </w:tcMar>
            <w:vAlign w:val="center"/>
            <w:hideMark/>
          </w:tcPr>
          <w:p w14:paraId="6881DB5F"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289</w:t>
            </w:r>
          </w:p>
        </w:tc>
      </w:tr>
      <w:tr w:rsidR="00D25F12" w:rsidRPr="00A84560" w14:paraId="162467FA" w14:textId="77777777" w:rsidTr="00D25F12">
        <w:trPr>
          <w:trHeight w:val="293"/>
        </w:trPr>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4D2F247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2496DBC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F</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4A7AF088"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22</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696A7FEC"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9.84</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35BA7DDE"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4.000</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4E7B6E29"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130</w:t>
            </w:r>
          </w:p>
        </w:tc>
        <w:tc>
          <w:tcPr>
            <w:tcW w:w="0" w:type="auto"/>
            <w:tcBorders>
              <w:top w:val="nil"/>
              <w:left w:val="nil"/>
              <w:bottom w:val="single" w:sz="12" w:space="0" w:color="auto"/>
              <w:right w:val="nil"/>
            </w:tcBorders>
            <w:shd w:val="clear" w:color="auto" w:fill="auto"/>
            <w:noWrap/>
            <w:tcMar>
              <w:top w:w="15" w:type="dxa"/>
              <w:left w:w="15" w:type="dxa"/>
              <w:bottom w:w="0" w:type="dxa"/>
              <w:right w:w="15" w:type="dxa"/>
            </w:tcMar>
            <w:vAlign w:val="center"/>
            <w:hideMark/>
          </w:tcPr>
          <w:p w14:paraId="703E03CB" w14:textId="77777777" w:rsidR="00D25F12" w:rsidRPr="00A84560" w:rsidRDefault="00D25F12">
            <w:pPr>
              <w:jc w:val="center"/>
              <w:rPr>
                <w:rFonts w:ascii="Arial" w:eastAsia="等线" w:hAnsi="Arial" w:cs="Arial"/>
                <w:color w:val="000000"/>
                <w:sz w:val="20"/>
                <w:szCs w:val="20"/>
              </w:rPr>
            </w:pPr>
            <w:r w:rsidRPr="00A84560">
              <w:rPr>
                <w:rFonts w:ascii="Arial" w:eastAsia="等线" w:hAnsi="Arial" w:cs="Arial"/>
                <w:color w:val="000000"/>
                <w:sz w:val="20"/>
                <w:szCs w:val="20"/>
              </w:rPr>
              <w:t>248</w:t>
            </w:r>
          </w:p>
        </w:tc>
      </w:tr>
    </w:tbl>
    <w:p w14:paraId="792A2284" w14:textId="0DB5A496" w:rsidR="003C416E" w:rsidRPr="00A84560" w:rsidRDefault="00D25F12" w:rsidP="00BD40C8">
      <w:pPr>
        <w:spacing w:line="480" w:lineRule="auto"/>
        <w:jc w:val="both"/>
        <w:rPr>
          <w:rFonts w:ascii="Arial" w:hAnsi="Arial" w:cs="Arial"/>
          <w:b/>
          <w:bCs/>
          <w:szCs w:val="21"/>
        </w:rPr>
      </w:pPr>
      <w:r w:rsidRPr="00A84560">
        <w:rPr>
          <w:rFonts w:ascii="Arial" w:hAnsi="Arial" w:cs="Arial"/>
          <w:b/>
          <w:bCs/>
          <w:szCs w:val="21"/>
        </w:rPr>
        <w:t xml:space="preserve"> </w:t>
      </w:r>
      <w:r w:rsidR="003C416E" w:rsidRPr="00A84560">
        <w:rPr>
          <w:rFonts w:ascii="Arial" w:hAnsi="Arial" w:cs="Arial"/>
          <w:b/>
          <w:bCs/>
          <w:szCs w:val="21"/>
        </w:rPr>
        <w:br w:type="page"/>
      </w:r>
    </w:p>
    <w:p w14:paraId="59363339" w14:textId="3F74A6A7" w:rsidR="00D47D02" w:rsidRPr="00A84560" w:rsidRDefault="00BD40C8" w:rsidP="00BD40C8">
      <w:pPr>
        <w:spacing w:line="480" w:lineRule="auto"/>
        <w:jc w:val="both"/>
        <w:rPr>
          <w:rFonts w:ascii="Arial" w:hAnsi="Arial" w:cs="Arial"/>
          <w:szCs w:val="21"/>
        </w:rPr>
      </w:pPr>
      <w:r w:rsidRPr="00A84560">
        <w:rPr>
          <w:rFonts w:ascii="Arial" w:hAnsi="Arial" w:cs="Arial"/>
          <w:b/>
          <w:bCs/>
          <w:szCs w:val="21"/>
        </w:rPr>
        <w:lastRenderedPageBreak/>
        <w:t>T</w:t>
      </w:r>
      <w:r w:rsidRPr="00A84560">
        <w:rPr>
          <w:rFonts w:ascii="Arial" w:hAnsi="Arial" w:cs="Arial" w:hint="eastAsia"/>
          <w:b/>
          <w:bCs/>
          <w:szCs w:val="21"/>
        </w:rPr>
        <w:t>abl</w:t>
      </w:r>
      <w:r w:rsidRPr="00A84560">
        <w:rPr>
          <w:rFonts w:ascii="Arial" w:hAnsi="Arial" w:cs="Arial"/>
          <w:b/>
          <w:bCs/>
          <w:szCs w:val="21"/>
        </w:rPr>
        <w:t>e S</w:t>
      </w:r>
      <w:r w:rsidR="003C416E" w:rsidRPr="00A84560">
        <w:rPr>
          <w:rFonts w:ascii="Arial" w:hAnsi="Arial" w:cs="Arial"/>
          <w:b/>
          <w:bCs/>
          <w:szCs w:val="21"/>
        </w:rPr>
        <w:t>2</w:t>
      </w:r>
      <w:r w:rsidRPr="00A84560">
        <w:rPr>
          <w:rFonts w:ascii="Arial" w:hAnsi="Arial" w:cs="Arial"/>
          <w:b/>
          <w:bCs/>
          <w:szCs w:val="21"/>
        </w:rPr>
        <w:t>. Primer sequences for RT-qPCR</w:t>
      </w:r>
    </w:p>
    <w:tbl>
      <w:tblPr>
        <w:tblW w:w="8000" w:type="dxa"/>
        <w:tblLook w:val="04A0" w:firstRow="1" w:lastRow="0" w:firstColumn="1" w:lastColumn="0" w:noHBand="0" w:noVBand="1"/>
      </w:tblPr>
      <w:tblGrid>
        <w:gridCol w:w="1260"/>
        <w:gridCol w:w="3428"/>
        <w:gridCol w:w="3320"/>
      </w:tblGrid>
      <w:tr w:rsidR="00532386" w:rsidRPr="00A84560" w14:paraId="28340835" w14:textId="77777777" w:rsidTr="00532386">
        <w:trPr>
          <w:trHeight w:val="280"/>
        </w:trPr>
        <w:tc>
          <w:tcPr>
            <w:tcW w:w="1260" w:type="dxa"/>
            <w:tcBorders>
              <w:top w:val="single" w:sz="12" w:space="0" w:color="auto"/>
              <w:left w:val="nil"/>
              <w:bottom w:val="nil"/>
              <w:right w:val="nil"/>
            </w:tcBorders>
            <w:shd w:val="clear" w:color="auto" w:fill="auto"/>
            <w:noWrap/>
            <w:vAlign w:val="center"/>
            <w:hideMark/>
          </w:tcPr>
          <w:p w14:paraId="645DB26F"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Gene</w:t>
            </w:r>
          </w:p>
        </w:tc>
        <w:tc>
          <w:tcPr>
            <w:tcW w:w="3420" w:type="dxa"/>
            <w:tcBorders>
              <w:top w:val="single" w:sz="12" w:space="0" w:color="auto"/>
              <w:left w:val="nil"/>
              <w:bottom w:val="nil"/>
              <w:right w:val="nil"/>
            </w:tcBorders>
            <w:shd w:val="clear" w:color="auto" w:fill="auto"/>
            <w:noWrap/>
            <w:vAlign w:val="center"/>
            <w:hideMark/>
          </w:tcPr>
          <w:p w14:paraId="79934B06"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Forward (5'→3‘)</w:t>
            </w:r>
          </w:p>
        </w:tc>
        <w:tc>
          <w:tcPr>
            <w:tcW w:w="3320" w:type="dxa"/>
            <w:tcBorders>
              <w:top w:val="single" w:sz="12" w:space="0" w:color="auto"/>
              <w:left w:val="nil"/>
              <w:bottom w:val="nil"/>
              <w:right w:val="nil"/>
            </w:tcBorders>
            <w:shd w:val="clear" w:color="auto" w:fill="auto"/>
            <w:noWrap/>
            <w:vAlign w:val="center"/>
            <w:hideMark/>
          </w:tcPr>
          <w:p w14:paraId="22B22B4E"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Reverse (5'→3‘)</w:t>
            </w:r>
          </w:p>
        </w:tc>
      </w:tr>
      <w:tr w:rsidR="00532386" w:rsidRPr="00A84560" w14:paraId="7F2BBD05" w14:textId="77777777" w:rsidTr="00532386">
        <w:trPr>
          <w:trHeight w:val="280"/>
        </w:trPr>
        <w:tc>
          <w:tcPr>
            <w:tcW w:w="1260" w:type="dxa"/>
            <w:tcBorders>
              <w:top w:val="single" w:sz="4" w:space="0" w:color="auto"/>
              <w:left w:val="nil"/>
              <w:bottom w:val="nil"/>
              <w:right w:val="nil"/>
            </w:tcBorders>
            <w:shd w:val="clear" w:color="auto" w:fill="auto"/>
            <w:noWrap/>
            <w:vAlign w:val="center"/>
            <w:hideMark/>
          </w:tcPr>
          <w:p w14:paraId="6F2BADEC"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GAPDH</w:t>
            </w:r>
          </w:p>
        </w:tc>
        <w:tc>
          <w:tcPr>
            <w:tcW w:w="3420" w:type="dxa"/>
            <w:tcBorders>
              <w:top w:val="single" w:sz="4" w:space="0" w:color="auto"/>
              <w:left w:val="nil"/>
              <w:bottom w:val="nil"/>
              <w:right w:val="nil"/>
            </w:tcBorders>
            <w:shd w:val="clear" w:color="auto" w:fill="auto"/>
            <w:noWrap/>
            <w:vAlign w:val="center"/>
            <w:hideMark/>
          </w:tcPr>
          <w:p w14:paraId="79BC1A50"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GGTGTGAACCATGAGAAGTATGA</w:t>
            </w:r>
          </w:p>
        </w:tc>
        <w:tc>
          <w:tcPr>
            <w:tcW w:w="3320" w:type="dxa"/>
            <w:tcBorders>
              <w:top w:val="single" w:sz="4" w:space="0" w:color="auto"/>
              <w:left w:val="nil"/>
              <w:bottom w:val="nil"/>
              <w:right w:val="nil"/>
            </w:tcBorders>
            <w:shd w:val="clear" w:color="auto" w:fill="auto"/>
            <w:noWrap/>
            <w:vAlign w:val="center"/>
            <w:hideMark/>
          </w:tcPr>
          <w:p w14:paraId="404A5856"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GAGTCCTTCCACGATACCAAAG</w:t>
            </w:r>
          </w:p>
        </w:tc>
      </w:tr>
      <w:tr w:rsidR="00532386" w:rsidRPr="00A84560" w14:paraId="6C97C4F4" w14:textId="77777777" w:rsidTr="00532386">
        <w:trPr>
          <w:trHeight w:val="280"/>
        </w:trPr>
        <w:tc>
          <w:tcPr>
            <w:tcW w:w="1260" w:type="dxa"/>
            <w:tcBorders>
              <w:top w:val="nil"/>
              <w:left w:val="nil"/>
              <w:bottom w:val="nil"/>
              <w:right w:val="nil"/>
            </w:tcBorders>
            <w:shd w:val="clear" w:color="auto" w:fill="auto"/>
            <w:noWrap/>
            <w:vAlign w:val="center"/>
            <w:hideMark/>
          </w:tcPr>
          <w:p w14:paraId="4BFF6A98"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GATA1</w:t>
            </w:r>
          </w:p>
        </w:tc>
        <w:tc>
          <w:tcPr>
            <w:tcW w:w="3420" w:type="dxa"/>
            <w:tcBorders>
              <w:top w:val="nil"/>
              <w:left w:val="nil"/>
              <w:bottom w:val="nil"/>
              <w:right w:val="nil"/>
            </w:tcBorders>
            <w:shd w:val="clear" w:color="auto" w:fill="auto"/>
            <w:noWrap/>
            <w:vAlign w:val="center"/>
            <w:hideMark/>
          </w:tcPr>
          <w:p w14:paraId="20A913C6" w14:textId="77777777" w:rsidR="00532386" w:rsidRPr="00A84560" w:rsidRDefault="00532386" w:rsidP="00BA5174">
            <w:pPr>
              <w:spacing w:line="480" w:lineRule="auto"/>
              <w:rPr>
                <w:rFonts w:ascii="Arial" w:eastAsia="等线" w:hAnsi="Arial" w:cs="Arial"/>
                <w:color w:val="222222"/>
                <w:kern w:val="0"/>
                <w:sz w:val="20"/>
                <w:szCs w:val="20"/>
              </w:rPr>
            </w:pPr>
            <w:r w:rsidRPr="00A84560">
              <w:rPr>
                <w:rFonts w:ascii="Arial" w:eastAsia="等线" w:hAnsi="Arial" w:cs="Arial"/>
                <w:color w:val="222222"/>
                <w:kern w:val="0"/>
                <w:sz w:val="20"/>
                <w:szCs w:val="20"/>
              </w:rPr>
              <w:t>ACTGACCATGCGGAAGGATG</w:t>
            </w:r>
          </w:p>
        </w:tc>
        <w:tc>
          <w:tcPr>
            <w:tcW w:w="3320" w:type="dxa"/>
            <w:tcBorders>
              <w:top w:val="nil"/>
              <w:left w:val="nil"/>
              <w:bottom w:val="nil"/>
              <w:right w:val="nil"/>
            </w:tcBorders>
            <w:shd w:val="clear" w:color="auto" w:fill="auto"/>
            <w:noWrap/>
            <w:vAlign w:val="center"/>
            <w:hideMark/>
          </w:tcPr>
          <w:p w14:paraId="11686282" w14:textId="77777777" w:rsidR="00532386" w:rsidRPr="00A84560" w:rsidRDefault="00532386" w:rsidP="00BA5174">
            <w:pPr>
              <w:spacing w:line="480" w:lineRule="auto"/>
              <w:rPr>
                <w:rFonts w:ascii="Arial" w:eastAsia="等线" w:hAnsi="Arial" w:cs="Arial"/>
                <w:color w:val="222222"/>
                <w:kern w:val="0"/>
                <w:sz w:val="20"/>
                <w:szCs w:val="20"/>
              </w:rPr>
            </w:pPr>
            <w:r w:rsidRPr="00A84560">
              <w:rPr>
                <w:rFonts w:ascii="Arial" w:eastAsia="等线" w:hAnsi="Arial" w:cs="Arial"/>
                <w:color w:val="222222"/>
                <w:kern w:val="0"/>
                <w:sz w:val="20"/>
                <w:szCs w:val="20"/>
              </w:rPr>
              <w:t>CCACCACCATAAAGCCACCA</w:t>
            </w:r>
          </w:p>
        </w:tc>
      </w:tr>
      <w:tr w:rsidR="00532386" w:rsidRPr="00A84560" w14:paraId="5F158533" w14:textId="77777777" w:rsidTr="00532386">
        <w:trPr>
          <w:trHeight w:val="280"/>
        </w:trPr>
        <w:tc>
          <w:tcPr>
            <w:tcW w:w="1260" w:type="dxa"/>
            <w:tcBorders>
              <w:top w:val="nil"/>
              <w:left w:val="nil"/>
              <w:bottom w:val="nil"/>
              <w:right w:val="nil"/>
            </w:tcBorders>
            <w:shd w:val="clear" w:color="auto" w:fill="auto"/>
            <w:noWrap/>
            <w:vAlign w:val="center"/>
            <w:hideMark/>
          </w:tcPr>
          <w:p w14:paraId="156BB988"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KLF1</w:t>
            </w:r>
          </w:p>
        </w:tc>
        <w:tc>
          <w:tcPr>
            <w:tcW w:w="3420" w:type="dxa"/>
            <w:tcBorders>
              <w:top w:val="nil"/>
              <w:left w:val="nil"/>
              <w:bottom w:val="nil"/>
              <w:right w:val="nil"/>
            </w:tcBorders>
            <w:shd w:val="clear" w:color="auto" w:fill="auto"/>
            <w:noWrap/>
            <w:vAlign w:val="center"/>
            <w:hideMark/>
          </w:tcPr>
          <w:p w14:paraId="60B957AB" w14:textId="77777777" w:rsidR="00532386" w:rsidRPr="00A84560" w:rsidRDefault="00532386" w:rsidP="00BA5174">
            <w:pPr>
              <w:spacing w:line="480" w:lineRule="auto"/>
              <w:rPr>
                <w:rFonts w:ascii="Arial" w:eastAsia="等线" w:hAnsi="Arial" w:cs="Arial"/>
                <w:color w:val="222222"/>
                <w:kern w:val="0"/>
                <w:sz w:val="20"/>
                <w:szCs w:val="20"/>
              </w:rPr>
            </w:pPr>
            <w:r w:rsidRPr="00A84560">
              <w:rPr>
                <w:rFonts w:ascii="Arial" w:eastAsia="等线" w:hAnsi="Arial" w:cs="Arial"/>
                <w:color w:val="222222"/>
                <w:kern w:val="0"/>
                <w:sz w:val="20"/>
                <w:szCs w:val="20"/>
              </w:rPr>
              <w:t>CAGGTGTGATAGCCGAGACC</w:t>
            </w:r>
          </w:p>
        </w:tc>
        <w:tc>
          <w:tcPr>
            <w:tcW w:w="3320" w:type="dxa"/>
            <w:tcBorders>
              <w:top w:val="nil"/>
              <w:left w:val="nil"/>
              <w:bottom w:val="nil"/>
              <w:right w:val="nil"/>
            </w:tcBorders>
            <w:shd w:val="clear" w:color="auto" w:fill="auto"/>
            <w:noWrap/>
            <w:vAlign w:val="center"/>
            <w:hideMark/>
          </w:tcPr>
          <w:p w14:paraId="41651CFA" w14:textId="77777777" w:rsidR="00532386" w:rsidRPr="00A84560" w:rsidRDefault="00532386" w:rsidP="00BA5174">
            <w:pPr>
              <w:spacing w:line="480" w:lineRule="auto"/>
              <w:rPr>
                <w:rFonts w:ascii="Arial" w:eastAsia="等线" w:hAnsi="Arial" w:cs="Arial"/>
                <w:color w:val="222222"/>
                <w:kern w:val="0"/>
                <w:sz w:val="20"/>
                <w:szCs w:val="20"/>
              </w:rPr>
            </w:pPr>
            <w:r w:rsidRPr="00A84560">
              <w:rPr>
                <w:rFonts w:ascii="Arial" w:eastAsia="等线" w:hAnsi="Arial" w:cs="Arial"/>
                <w:color w:val="222222"/>
                <w:kern w:val="0"/>
                <w:sz w:val="20"/>
                <w:szCs w:val="20"/>
              </w:rPr>
              <w:t>TCTTGGTGTAGCTCTTGCCG</w:t>
            </w:r>
          </w:p>
        </w:tc>
      </w:tr>
      <w:tr w:rsidR="00532386" w:rsidRPr="00A84560" w14:paraId="1B46FBBD" w14:textId="77777777" w:rsidTr="00532386">
        <w:trPr>
          <w:trHeight w:val="280"/>
        </w:trPr>
        <w:tc>
          <w:tcPr>
            <w:tcW w:w="1260" w:type="dxa"/>
            <w:tcBorders>
              <w:top w:val="nil"/>
              <w:left w:val="nil"/>
              <w:bottom w:val="nil"/>
              <w:right w:val="nil"/>
            </w:tcBorders>
            <w:shd w:val="clear" w:color="auto" w:fill="auto"/>
            <w:noWrap/>
            <w:vAlign w:val="center"/>
            <w:hideMark/>
          </w:tcPr>
          <w:p w14:paraId="57A3E252"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AHSP</w:t>
            </w:r>
          </w:p>
        </w:tc>
        <w:tc>
          <w:tcPr>
            <w:tcW w:w="3420" w:type="dxa"/>
            <w:tcBorders>
              <w:top w:val="nil"/>
              <w:left w:val="nil"/>
              <w:bottom w:val="nil"/>
              <w:right w:val="nil"/>
            </w:tcBorders>
            <w:shd w:val="clear" w:color="auto" w:fill="auto"/>
            <w:noWrap/>
            <w:vAlign w:val="center"/>
            <w:hideMark/>
          </w:tcPr>
          <w:p w14:paraId="452E5A1A"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CAGGATTGAAGGAGTTCAGCG</w:t>
            </w:r>
          </w:p>
        </w:tc>
        <w:tc>
          <w:tcPr>
            <w:tcW w:w="3320" w:type="dxa"/>
            <w:tcBorders>
              <w:top w:val="nil"/>
              <w:left w:val="nil"/>
              <w:bottom w:val="nil"/>
              <w:right w:val="nil"/>
            </w:tcBorders>
            <w:shd w:val="clear" w:color="auto" w:fill="auto"/>
            <w:noWrap/>
            <w:vAlign w:val="center"/>
            <w:hideMark/>
          </w:tcPr>
          <w:p w14:paraId="1E436A05"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AGTTCATCCAGTCCTCCACC</w:t>
            </w:r>
          </w:p>
        </w:tc>
      </w:tr>
      <w:tr w:rsidR="00532386" w:rsidRPr="00A84560" w14:paraId="02DC17AA" w14:textId="77777777" w:rsidTr="00532386">
        <w:trPr>
          <w:trHeight w:val="280"/>
        </w:trPr>
        <w:tc>
          <w:tcPr>
            <w:tcW w:w="1260" w:type="dxa"/>
            <w:tcBorders>
              <w:top w:val="nil"/>
              <w:left w:val="nil"/>
              <w:bottom w:val="nil"/>
              <w:right w:val="nil"/>
            </w:tcBorders>
            <w:shd w:val="clear" w:color="auto" w:fill="auto"/>
            <w:noWrap/>
            <w:vAlign w:val="center"/>
            <w:hideMark/>
          </w:tcPr>
          <w:p w14:paraId="0D3444CD"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ALAS2</w:t>
            </w:r>
          </w:p>
        </w:tc>
        <w:tc>
          <w:tcPr>
            <w:tcW w:w="3420" w:type="dxa"/>
            <w:tcBorders>
              <w:top w:val="nil"/>
              <w:left w:val="nil"/>
              <w:bottom w:val="nil"/>
              <w:right w:val="nil"/>
            </w:tcBorders>
            <w:shd w:val="clear" w:color="auto" w:fill="auto"/>
            <w:noWrap/>
            <w:vAlign w:val="center"/>
            <w:hideMark/>
          </w:tcPr>
          <w:p w14:paraId="2940165C"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TGTCCGTCTGGTGTAGTAATGA</w:t>
            </w:r>
          </w:p>
        </w:tc>
        <w:tc>
          <w:tcPr>
            <w:tcW w:w="3320" w:type="dxa"/>
            <w:tcBorders>
              <w:top w:val="nil"/>
              <w:left w:val="nil"/>
              <w:bottom w:val="nil"/>
              <w:right w:val="nil"/>
            </w:tcBorders>
            <w:shd w:val="clear" w:color="auto" w:fill="auto"/>
            <w:noWrap/>
            <w:vAlign w:val="center"/>
            <w:hideMark/>
          </w:tcPr>
          <w:p w14:paraId="1AA68F81"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GCTCAAGCTCCACATGAAACT</w:t>
            </w:r>
          </w:p>
        </w:tc>
      </w:tr>
      <w:tr w:rsidR="00532386" w:rsidRPr="00A84560" w14:paraId="035CFB82" w14:textId="77777777" w:rsidTr="00532386">
        <w:trPr>
          <w:trHeight w:val="280"/>
        </w:trPr>
        <w:tc>
          <w:tcPr>
            <w:tcW w:w="1260" w:type="dxa"/>
            <w:tcBorders>
              <w:top w:val="nil"/>
              <w:left w:val="nil"/>
              <w:bottom w:val="nil"/>
              <w:right w:val="nil"/>
            </w:tcBorders>
            <w:shd w:val="clear" w:color="auto" w:fill="auto"/>
            <w:noWrap/>
            <w:vAlign w:val="center"/>
            <w:hideMark/>
          </w:tcPr>
          <w:p w14:paraId="50849964"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HBA1</w:t>
            </w:r>
          </w:p>
        </w:tc>
        <w:tc>
          <w:tcPr>
            <w:tcW w:w="3420" w:type="dxa"/>
            <w:tcBorders>
              <w:top w:val="nil"/>
              <w:left w:val="nil"/>
              <w:bottom w:val="nil"/>
              <w:right w:val="nil"/>
            </w:tcBorders>
            <w:shd w:val="clear" w:color="auto" w:fill="auto"/>
            <w:noWrap/>
            <w:vAlign w:val="center"/>
            <w:hideMark/>
          </w:tcPr>
          <w:p w14:paraId="09FD79DC"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ACCCGGTCAACTTCAAGCTC</w:t>
            </w:r>
          </w:p>
        </w:tc>
        <w:tc>
          <w:tcPr>
            <w:tcW w:w="3320" w:type="dxa"/>
            <w:tcBorders>
              <w:top w:val="nil"/>
              <w:left w:val="nil"/>
              <w:bottom w:val="nil"/>
              <w:right w:val="nil"/>
            </w:tcBorders>
            <w:shd w:val="clear" w:color="auto" w:fill="auto"/>
            <w:noWrap/>
            <w:vAlign w:val="center"/>
            <w:hideMark/>
          </w:tcPr>
          <w:p w14:paraId="5C389FF2"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AAGAAGCATGGCCACCGAGG</w:t>
            </w:r>
          </w:p>
        </w:tc>
      </w:tr>
      <w:tr w:rsidR="00532386" w:rsidRPr="00A84560" w14:paraId="0C81CA00" w14:textId="77777777" w:rsidTr="00532386">
        <w:trPr>
          <w:trHeight w:val="280"/>
        </w:trPr>
        <w:tc>
          <w:tcPr>
            <w:tcW w:w="1260" w:type="dxa"/>
            <w:tcBorders>
              <w:top w:val="nil"/>
              <w:left w:val="nil"/>
              <w:bottom w:val="nil"/>
              <w:right w:val="nil"/>
            </w:tcBorders>
            <w:shd w:val="clear" w:color="auto" w:fill="auto"/>
            <w:noWrap/>
            <w:vAlign w:val="center"/>
            <w:hideMark/>
          </w:tcPr>
          <w:p w14:paraId="21294F9E"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HBB</w:t>
            </w:r>
          </w:p>
        </w:tc>
        <w:tc>
          <w:tcPr>
            <w:tcW w:w="3420" w:type="dxa"/>
            <w:tcBorders>
              <w:top w:val="nil"/>
              <w:left w:val="nil"/>
              <w:bottom w:val="nil"/>
              <w:right w:val="nil"/>
            </w:tcBorders>
            <w:shd w:val="clear" w:color="auto" w:fill="auto"/>
            <w:noWrap/>
            <w:vAlign w:val="center"/>
            <w:hideMark/>
          </w:tcPr>
          <w:p w14:paraId="48E02C60"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CAACCCTAAGGTGAAGGCTCA</w:t>
            </w:r>
          </w:p>
        </w:tc>
        <w:tc>
          <w:tcPr>
            <w:tcW w:w="3320" w:type="dxa"/>
            <w:tcBorders>
              <w:top w:val="nil"/>
              <w:left w:val="nil"/>
              <w:bottom w:val="nil"/>
              <w:right w:val="nil"/>
            </w:tcBorders>
            <w:shd w:val="clear" w:color="auto" w:fill="auto"/>
            <w:noWrap/>
            <w:vAlign w:val="center"/>
            <w:hideMark/>
          </w:tcPr>
          <w:p w14:paraId="5B133FC2"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CTCACTCAGTGTGGCAAAGGTG</w:t>
            </w:r>
          </w:p>
        </w:tc>
      </w:tr>
      <w:tr w:rsidR="00532386" w:rsidRPr="00A84560" w14:paraId="64BC6BA0" w14:textId="77777777" w:rsidTr="00532386">
        <w:trPr>
          <w:trHeight w:val="280"/>
        </w:trPr>
        <w:tc>
          <w:tcPr>
            <w:tcW w:w="1260" w:type="dxa"/>
            <w:tcBorders>
              <w:top w:val="nil"/>
              <w:left w:val="nil"/>
              <w:bottom w:val="nil"/>
              <w:right w:val="nil"/>
            </w:tcBorders>
            <w:shd w:val="clear" w:color="auto" w:fill="auto"/>
            <w:noWrap/>
            <w:vAlign w:val="center"/>
            <w:hideMark/>
          </w:tcPr>
          <w:p w14:paraId="6A2F1147"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HBG</w:t>
            </w:r>
          </w:p>
        </w:tc>
        <w:tc>
          <w:tcPr>
            <w:tcW w:w="3420" w:type="dxa"/>
            <w:tcBorders>
              <w:top w:val="nil"/>
              <w:left w:val="nil"/>
              <w:bottom w:val="nil"/>
              <w:right w:val="nil"/>
            </w:tcBorders>
            <w:shd w:val="clear" w:color="auto" w:fill="auto"/>
            <w:noWrap/>
            <w:vAlign w:val="center"/>
            <w:hideMark/>
          </w:tcPr>
          <w:p w14:paraId="2AB6C23C"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CACTCGCTTCTGGAACGTCT</w:t>
            </w:r>
          </w:p>
        </w:tc>
        <w:tc>
          <w:tcPr>
            <w:tcW w:w="3320" w:type="dxa"/>
            <w:tcBorders>
              <w:top w:val="nil"/>
              <w:left w:val="nil"/>
              <w:bottom w:val="nil"/>
              <w:right w:val="nil"/>
            </w:tcBorders>
            <w:shd w:val="clear" w:color="auto" w:fill="auto"/>
            <w:noWrap/>
            <w:vAlign w:val="center"/>
            <w:hideMark/>
          </w:tcPr>
          <w:p w14:paraId="404651C9"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GGTAGACAACCAGGAGCCTTC</w:t>
            </w:r>
          </w:p>
        </w:tc>
      </w:tr>
      <w:tr w:rsidR="00532386" w:rsidRPr="00A84560" w14:paraId="72FFC2CB" w14:textId="77777777" w:rsidTr="00532386">
        <w:trPr>
          <w:trHeight w:val="280"/>
        </w:trPr>
        <w:tc>
          <w:tcPr>
            <w:tcW w:w="1260" w:type="dxa"/>
            <w:tcBorders>
              <w:top w:val="nil"/>
              <w:left w:val="nil"/>
              <w:bottom w:val="nil"/>
              <w:right w:val="nil"/>
            </w:tcBorders>
            <w:shd w:val="clear" w:color="auto" w:fill="auto"/>
            <w:noWrap/>
            <w:vAlign w:val="center"/>
            <w:hideMark/>
          </w:tcPr>
          <w:p w14:paraId="2B79D0A3"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TRFC</w:t>
            </w:r>
          </w:p>
        </w:tc>
        <w:tc>
          <w:tcPr>
            <w:tcW w:w="3420" w:type="dxa"/>
            <w:tcBorders>
              <w:top w:val="nil"/>
              <w:left w:val="nil"/>
              <w:bottom w:val="nil"/>
              <w:right w:val="nil"/>
            </w:tcBorders>
            <w:shd w:val="clear" w:color="auto" w:fill="auto"/>
            <w:noWrap/>
            <w:vAlign w:val="center"/>
            <w:hideMark/>
          </w:tcPr>
          <w:p w14:paraId="7B45CC30"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TGAGAGGTACAACAGCCAACT</w:t>
            </w:r>
          </w:p>
        </w:tc>
        <w:tc>
          <w:tcPr>
            <w:tcW w:w="3320" w:type="dxa"/>
            <w:tcBorders>
              <w:top w:val="nil"/>
              <w:left w:val="nil"/>
              <w:bottom w:val="nil"/>
              <w:right w:val="nil"/>
            </w:tcBorders>
            <w:shd w:val="clear" w:color="auto" w:fill="auto"/>
            <w:noWrap/>
            <w:vAlign w:val="center"/>
            <w:hideMark/>
          </w:tcPr>
          <w:p w14:paraId="3FB73883"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GGAAGTAGCACGGAAGAAGTC</w:t>
            </w:r>
          </w:p>
        </w:tc>
      </w:tr>
      <w:tr w:rsidR="00532386" w:rsidRPr="00A84560" w14:paraId="26866996" w14:textId="77777777" w:rsidTr="00532386">
        <w:trPr>
          <w:trHeight w:val="280"/>
        </w:trPr>
        <w:tc>
          <w:tcPr>
            <w:tcW w:w="1260" w:type="dxa"/>
            <w:tcBorders>
              <w:top w:val="nil"/>
              <w:left w:val="nil"/>
              <w:bottom w:val="nil"/>
              <w:right w:val="nil"/>
            </w:tcBorders>
            <w:shd w:val="clear" w:color="auto" w:fill="auto"/>
            <w:noWrap/>
            <w:vAlign w:val="center"/>
            <w:hideMark/>
          </w:tcPr>
          <w:p w14:paraId="58E0D158"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SPTA1</w:t>
            </w:r>
          </w:p>
        </w:tc>
        <w:tc>
          <w:tcPr>
            <w:tcW w:w="3420" w:type="dxa"/>
            <w:tcBorders>
              <w:top w:val="nil"/>
              <w:left w:val="nil"/>
              <w:bottom w:val="nil"/>
              <w:right w:val="nil"/>
            </w:tcBorders>
            <w:shd w:val="clear" w:color="auto" w:fill="auto"/>
            <w:noWrap/>
            <w:vAlign w:val="center"/>
            <w:hideMark/>
          </w:tcPr>
          <w:p w14:paraId="43CBF084"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AATGCCAGTACCTTCCTTCAATG</w:t>
            </w:r>
          </w:p>
        </w:tc>
        <w:tc>
          <w:tcPr>
            <w:tcW w:w="3320" w:type="dxa"/>
            <w:tcBorders>
              <w:top w:val="nil"/>
              <w:left w:val="nil"/>
              <w:bottom w:val="nil"/>
              <w:right w:val="nil"/>
            </w:tcBorders>
            <w:shd w:val="clear" w:color="auto" w:fill="auto"/>
            <w:noWrap/>
            <w:vAlign w:val="center"/>
            <w:hideMark/>
          </w:tcPr>
          <w:p w14:paraId="01D6BFBD"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CAGAGCGTCTTCCAAGTTGTC</w:t>
            </w:r>
          </w:p>
        </w:tc>
      </w:tr>
      <w:tr w:rsidR="00532386" w:rsidRPr="00A84560" w14:paraId="0C7341EC" w14:textId="77777777" w:rsidTr="00532386">
        <w:trPr>
          <w:trHeight w:val="280"/>
        </w:trPr>
        <w:tc>
          <w:tcPr>
            <w:tcW w:w="1260" w:type="dxa"/>
            <w:tcBorders>
              <w:top w:val="nil"/>
              <w:left w:val="nil"/>
              <w:bottom w:val="nil"/>
              <w:right w:val="nil"/>
            </w:tcBorders>
            <w:shd w:val="clear" w:color="auto" w:fill="auto"/>
            <w:noWrap/>
            <w:vAlign w:val="center"/>
            <w:hideMark/>
          </w:tcPr>
          <w:p w14:paraId="0D8D749E"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SLC4A1</w:t>
            </w:r>
          </w:p>
        </w:tc>
        <w:tc>
          <w:tcPr>
            <w:tcW w:w="3420" w:type="dxa"/>
            <w:tcBorders>
              <w:top w:val="nil"/>
              <w:left w:val="nil"/>
              <w:bottom w:val="nil"/>
              <w:right w:val="nil"/>
            </w:tcBorders>
            <w:shd w:val="clear" w:color="auto" w:fill="auto"/>
            <w:noWrap/>
            <w:vAlign w:val="center"/>
            <w:hideMark/>
          </w:tcPr>
          <w:p w14:paraId="06BF82B5"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CCTTCGTCCTCATCCTCACT</w:t>
            </w:r>
          </w:p>
        </w:tc>
        <w:tc>
          <w:tcPr>
            <w:tcW w:w="3320" w:type="dxa"/>
            <w:tcBorders>
              <w:top w:val="nil"/>
              <w:left w:val="nil"/>
              <w:bottom w:val="nil"/>
              <w:right w:val="nil"/>
            </w:tcBorders>
            <w:shd w:val="clear" w:color="auto" w:fill="auto"/>
            <w:noWrap/>
            <w:vAlign w:val="center"/>
            <w:hideMark/>
          </w:tcPr>
          <w:p w14:paraId="7C05FACB"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GCCACTTCGTCGTATTCATCC</w:t>
            </w:r>
          </w:p>
        </w:tc>
      </w:tr>
      <w:tr w:rsidR="00532386" w:rsidRPr="00A84560" w14:paraId="07833DB8" w14:textId="77777777" w:rsidTr="00532386">
        <w:trPr>
          <w:trHeight w:val="280"/>
        </w:trPr>
        <w:tc>
          <w:tcPr>
            <w:tcW w:w="1260" w:type="dxa"/>
            <w:tcBorders>
              <w:top w:val="nil"/>
              <w:left w:val="nil"/>
              <w:bottom w:val="nil"/>
              <w:right w:val="nil"/>
            </w:tcBorders>
            <w:shd w:val="clear" w:color="auto" w:fill="auto"/>
            <w:noWrap/>
            <w:vAlign w:val="center"/>
            <w:hideMark/>
          </w:tcPr>
          <w:p w14:paraId="3CB4BE18"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EPB42</w:t>
            </w:r>
          </w:p>
        </w:tc>
        <w:tc>
          <w:tcPr>
            <w:tcW w:w="3420" w:type="dxa"/>
            <w:tcBorders>
              <w:top w:val="nil"/>
              <w:left w:val="nil"/>
              <w:bottom w:val="nil"/>
              <w:right w:val="nil"/>
            </w:tcBorders>
            <w:shd w:val="clear" w:color="auto" w:fill="auto"/>
            <w:noWrap/>
            <w:vAlign w:val="center"/>
            <w:hideMark/>
          </w:tcPr>
          <w:p w14:paraId="7CED83DE"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TAGACCACACCTTGCCATCA</w:t>
            </w:r>
          </w:p>
        </w:tc>
        <w:tc>
          <w:tcPr>
            <w:tcW w:w="3320" w:type="dxa"/>
            <w:tcBorders>
              <w:top w:val="nil"/>
              <w:left w:val="nil"/>
              <w:bottom w:val="nil"/>
              <w:right w:val="nil"/>
            </w:tcBorders>
            <w:shd w:val="clear" w:color="auto" w:fill="auto"/>
            <w:noWrap/>
            <w:vAlign w:val="center"/>
            <w:hideMark/>
          </w:tcPr>
          <w:p w14:paraId="3EE8E418"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GCCACACTGAACGGAATCTG</w:t>
            </w:r>
          </w:p>
        </w:tc>
      </w:tr>
      <w:tr w:rsidR="00532386" w:rsidRPr="00A84560" w14:paraId="07212CE8" w14:textId="77777777" w:rsidTr="00532386">
        <w:trPr>
          <w:trHeight w:val="290"/>
        </w:trPr>
        <w:tc>
          <w:tcPr>
            <w:tcW w:w="1260" w:type="dxa"/>
            <w:tcBorders>
              <w:top w:val="nil"/>
              <w:left w:val="nil"/>
              <w:bottom w:val="single" w:sz="12" w:space="0" w:color="auto"/>
              <w:right w:val="nil"/>
            </w:tcBorders>
            <w:shd w:val="clear" w:color="auto" w:fill="auto"/>
            <w:noWrap/>
            <w:vAlign w:val="center"/>
            <w:hideMark/>
          </w:tcPr>
          <w:p w14:paraId="50E37CE1"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GYPA</w:t>
            </w:r>
          </w:p>
        </w:tc>
        <w:tc>
          <w:tcPr>
            <w:tcW w:w="3420" w:type="dxa"/>
            <w:tcBorders>
              <w:top w:val="nil"/>
              <w:left w:val="nil"/>
              <w:bottom w:val="single" w:sz="12" w:space="0" w:color="auto"/>
              <w:right w:val="nil"/>
            </w:tcBorders>
            <w:shd w:val="clear" w:color="auto" w:fill="auto"/>
            <w:noWrap/>
            <w:vAlign w:val="center"/>
            <w:hideMark/>
          </w:tcPr>
          <w:p w14:paraId="423AB70E"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GGCTGGTGTTATTGGAACGA</w:t>
            </w:r>
          </w:p>
        </w:tc>
        <w:tc>
          <w:tcPr>
            <w:tcW w:w="3320" w:type="dxa"/>
            <w:tcBorders>
              <w:top w:val="nil"/>
              <w:left w:val="nil"/>
              <w:bottom w:val="single" w:sz="12" w:space="0" w:color="auto"/>
              <w:right w:val="nil"/>
            </w:tcBorders>
            <w:shd w:val="clear" w:color="auto" w:fill="auto"/>
            <w:noWrap/>
            <w:vAlign w:val="center"/>
            <w:hideMark/>
          </w:tcPr>
          <w:p w14:paraId="618D5C77" w14:textId="77777777" w:rsidR="00532386" w:rsidRPr="00A84560" w:rsidRDefault="00532386" w:rsidP="00BA5174">
            <w:pPr>
              <w:spacing w:line="480" w:lineRule="auto"/>
              <w:rPr>
                <w:rFonts w:ascii="Arial" w:eastAsia="等线" w:hAnsi="Arial" w:cs="Arial"/>
                <w:color w:val="000000"/>
                <w:kern w:val="0"/>
                <w:sz w:val="20"/>
                <w:szCs w:val="20"/>
              </w:rPr>
            </w:pPr>
            <w:r w:rsidRPr="00A84560">
              <w:rPr>
                <w:rFonts w:ascii="Arial" w:eastAsia="等线" w:hAnsi="Arial" w:cs="Arial"/>
                <w:color w:val="000000"/>
                <w:kern w:val="0"/>
                <w:sz w:val="20"/>
                <w:szCs w:val="20"/>
              </w:rPr>
              <w:t>TAAAGGCACGTCTGTGTCAGG</w:t>
            </w:r>
          </w:p>
        </w:tc>
      </w:tr>
    </w:tbl>
    <w:p w14:paraId="3F166109" w14:textId="77777777" w:rsidR="00197683" w:rsidRPr="00A84560" w:rsidRDefault="00197683" w:rsidP="00A45D4E">
      <w:pPr>
        <w:spacing w:line="480" w:lineRule="auto"/>
        <w:rPr>
          <w:rFonts w:ascii="Arial" w:hAnsi="Arial" w:cs="Arial"/>
          <w:b/>
          <w:bCs/>
          <w:szCs w:val="21"/>
        </w:rPr>
      </w:pPr>
      <w:r w:rsidRPr="00A84560">
        <w:rPr>
          <w:rFonts w:ascii="Arial" w:hAnsi="Arial" w:cs="Arial"/>
          <w:b/>
          <w:bCs/>
          <w:szCs w:val="21"/>
        </w:rPr>
        <w:br w:type="page"/>
      </w:r>
    </w:p>
    <w:p w14:paraId="1E66D577" w14:textId="6FBCF656" w:rsidR="00BD40C8" w:rsidRPr="00A84560" w:rsidRDefault="005D2BE4" w:rsidP="00BD40C8">
      <w:pPr>
        <w:spacing w:line="480" w:lineRule="auto"/>
        <w:jc w:val="both"/>
        <w:rPr>
          <w:rFonts w:ascii="Arial" w:hAnsi="Arial" w:cs="Arial"/>
          <w:b/>
          <w:bCs/>
          <w:szCs w:val="21"/>
        </w:rPr>
      </w:pPr>
      <w:r w:rsidRPr="00A84560">
        <w:rPr>
          <w:rFonts w:ascii="Arial" w:hAnsi="Arial" w:cs="Arial" w:hint="eastAsia"/>
          <w:b/>
          <w:bCs/>
          <w:szCs w:val="21"/>
        </w:rPr>
        <w:lastRenderedPageBreak/>
        <w:t>T</w:t>
      </w:r>
      <w:r w:rsidRPr="00A84560">
        <w:rPr>
          <w:rFonts w:ascii="Arial" w:hAnsi="Arial" w:cs="Arial"/>
          <w:b/>
          <w:bCs/>
          <w:szCs w:val="21"/>
        </w:rPr>
        <w:t>able S</w:t>
      </w:r>
      <w:r w:rsidR="003C416E" w:rsidRPr="00A84560">
        <w:rPr>
          <w:rFonts w:ascii="Arial" w:hAnsi="Arial" w:cs="Arial"/>
          <w:b/>
          <w:bCs/>
          <w:szCs w:val="21"/>
        </w:rPr>
        <w:t>3</w:t>
      </w:r>
      <w:r w:rsidRPr="00A84560">
        <w:rPr>
          <w:rFonts w:ascii="Arial" w:hAnsi="Arial" w:cs="Arial"/>
          <w:b/>
          <w:bCs/>
          <w:szCs w:val="21"/>
        </w:rPr>
        <w:t xml:space="preserve">. Annotation of </w:t>
      </w:r>
      <w:bookmarkStart w:id="1" w:name="OLE_LINK9"/>
      <w:r w:rsidRPr="00A84560">
        <w:rPr>
          <w:rFonts w:ascii="Arial" w:hAnsi="Arial" w:cs="Arial"/>
          <w:b/>
          <w:bCs/>
          <w:szCs w:val="21"/>
        </w:rPr>
        <w:t>DEGs</w:t>
      </w:r>
      <w:bookmarkEnd w:id="1"/>
      <w:r w:rsidR="001A1F67" w:rsidRPr="00A84560">
        <w:rPr>
          <w:rFonts w:ascii="Arial" w:hAnsi="Arial" w:cs="Arial"/>
          <w:b/>
          <w:bCs/>
          <w:szCs w:val="21"/>
        </w:rPr>
        <w:t xml:space="preserve"> associated with erythroid differentiation</w:t>
      </w:r>
    </w:p>
    <w:tbl>
      <w:tblPr>
        <w:tblW w:w="9215" w:type="dxa"/>
        <w:tblInd w:w="-426" w:type="dxa"/>
        <w:tblLook w:val="04A0" w:firstRow="1" w:lastRow="0" w:firstColumn="1" w:lastColumn="0" w:noHBand="0" w:noVBand="1"/>
      </w:tblPr>
      <w:tblGrid>
        <w:gridCol w:w="1277"/>
        <w:gridCol w:w="1218"/>
        <w:gridCol w:w="2611"/>
        <w:gridCol w:w="4109"/>
      </w:tblGrid>
      <w:tr w:rsidR="006E2703" w:rsidRPr="00A84560" w14:paraId="7131B805" w14:textId="77777777" w:rsidTr="005673F9">
        <w:trPr>
          <w:trHeight w:val="280"/>
          <w:tblHeader/>
        </w:trPr>
        <w:tc>
          <w:tcPr>
            <w:tcW w:w="1277" w:type="dxa"/>
            <w:tcBorders>
              <w:top w:val="single" w:sz="12" w:space="0" w:color="auto"/>
              <w:left w:val="nil"/>
              <w:bottom w:val="single" w:sz="4" w:space="0" w:color="auto"/>
              <w:right w:val="nil"/>
            </w:tcBorders>
            <w:shd w:val="clear" w:color="auto" w:fill="auto"/>
            <w:noWrap/>
            <w:hideMark/>
          </w:tcPr>
          <w:p w14:paraId="37B2811F" w14:textId="77777777" w:rsidR="006E2703" w:rsidRPr="00A84560" w:rsidRDefault="006E2703" w:rsidP="00432335">
            <w:pPr>
              <w:rPr>
                <w:rFonts w:ascii="Arial" w:eastAsia="等线" w:hAnsi="Arial" w:cs="Arial"/>
                <w:color w:val="000000"/>
                <w:kern w:val="0"/>
                <w:sz w:val="20"/>
                <w:szCs w:val="20"/>
              </w:rPr>
            </w:pPr>
            <w:r w:rsidRPr="00A84560">
              <w:rPr>
                <w:rFonts w:ascii="Arial" w:eastAsia="等线" w:hAnsi="Arial" w:cs="Arial"/>
                <w:color w:val="000000"/>
                <w:kern w:val="0"/>
                <w:sz w:val="20"/>
                <w:szCs w:val="20"/>
              </w:rPr>
              <w:t>Gene Symbol</w:t>
            </w:r>
          </w:p>
        </w:tc>
        <w:tc>
          <w:tcPr>
            <w:tcW w:w="1218" w:type="dxa"/>
            <w:tcBorders>
              <w:top w:val="single" w:sz="12" w:space="0" w:color="auto"/>
              <w:left w:val="nil"/>
              <w:bottom w:val="single" w:sz="4" w:space="0" w:color="auto"/>
              <w:right w:val="nil"/>
            </w:tcBorders>
          </w:tcPr>
          <w:p w14:paraId="0481F8B5" w14:textId="69BE5AB6" w:rsidR="006E2703" w:rsidRPr="00A84560" w:rsidRDefault="006E2703" w:rsidP="00432335">
            <w:pPr>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G</w:t>
            </w:r>
            <w:r w:rsidRPr="00A84560">
              <w:rPr>
                <w:rFonts w:ascii="Arial" w:eastAsia="等线" w:hAnsi="Arial" w:cs="Arial"/>
                <w:color w:val="000000"/>
                <w:kern w:val="0"/>
                <w:sz w:val="20"/>
                <w:szCs w:val="20"/>
              </w:rPr>
              <w:t>ene ID</w:t>
            </w:r>
          </w:p>
        </w:tc>
        <w:tc>
          <w:tcPr>
            <w:tcW w:w="2611" w:type="dxa"/>
            <w:tcBorders>
              <w:top w:val="single" w:sz="12" w:space="0" w:color="auto"/>
              <w:left w:val="nil"/>
              <w:bottom w:val="single" w:sz="4" w:space="0" w:color="auto"/>
              <w:right w:val="nil"/>
            </w:tcBorders>
            <w:shd w:val="clear" w:color="auto" w:fill="auto"/>
            <w:noWrap/>
            <w:hideMark/>
          </w:tcPr>
          <w:p w14:paraId="56105A3A" w14:textId="02976172" w:rsidR="006E2703" w:rsidRPr="00A84560" w:rsidRDefault="006E2703" w:rsidP="00432335">
            <w:pPr>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Gene Name </w:t>
            </w:r>
          </w:p>
        </w:tc>
        <w:tc>
          <w:tcPr>
            <w:tcW w:w="4109" w:type="dxa"/>
            <w:tcBorders>
              <w:top w:val="single" w:sz="12" w:space="0" w:color="auto"/>
              <w:left w:val="nil"/>
              <w:bottom w:val="single" w:sz="4" w:space="0" w:color="auto"/>
              <w:right w:val="nil"/>
            </w:tcBorders>
            <w:shd w:val="clear" w:color="auto" w:fill="auto"/>
            <w:hideMark/>
          </w:tcPr>
          <w:p w14:paraId="4C62465A" w14:textId="062202F4" w:rsidR="006E2703" w:rsidRPr="00A84560" w:rsidRDefault="006E2703" w:rsidP="00432335">
            <w:pPr>
              <w:rPr>
                <w:rFonts w:ascii="Arial" w:eastAsia="等线" w:hAnsi="Arial" w:cs="Arial"/>
                <w:color w:val="000000"/>
                <w:kern w:val="0"/>
                <w:sz w:val="20"/>
                <w:szCs w:val="20"/>
              </w:rPr>
            </w:pPr>
            <w:r w:rsidRPr="00A84560">
              <w:rPr>
                <w:rFonts w:ascii="Arial" w:eastAsia="等线" w:hAnsi="Arial" w:cs="Arial"/>
                <w:color w:val="000000"/>
                <w:kern w:val="0"/>
                <w:sz w:val="20"/>
                <w:szCs w:val="20"/>
              </w:rPr>
              <w:t>Function of Encoded Protein</w:t>
            </w:r>
          </w:p>
        </w:tc>
      </w:tr>
      <w:tr w:rsidR="006E2703" w:rsidRPr="00A84560" w14:paraId="5902CCD0" w14:textId="77777777" w:rsidTr="00A47843">
        <w:trPr>
          <w:trHeight w:val="750"/>
        </w:trPr>
        <w:tc>
          <w:tcPr>
            <w:tcW w:w="1277" w:type="dxa"/>
            <w:tcBorders>
              <w:top w:val="nil"/>
              <w:left w:val="nil"/>
              <w:bottom w:val="nil"/>
              <w:right w:val="nil"/>
            </w:tcBorders>
            <w:shd w:val="clear" w:color="auto" w:fill="auto"/>
            <w:noWrap/>
            <w:hideMark/>
          </w:tcPr>
          <w:p w14:paraId="1B6D830B"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GATA1</w:t>
            </w:r>
          </w:p>
        </w:tc>
        <w:tc>
          <w:tcPr>
            <w:tcW w:w="1218" w:type="dxa"/>
            <w:tcBorders>
              <w:top w:val="nil"/>
              <w:left w:val="nil"/>
              <w:bottom w:val="nil"/>
              <w:right w:val="nil"/>
            </w:tcBorders>
          </w:tcPr>
          <w:p w14:paraId="66F7CB20" w14:textId="39E4D592"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2</w:t>
            </w:r>
            <w:r w:rsidRPr="00A84560">
              <w:rPr>
                <w:rFonts w:ascii="Arial" w:eastAsia="等线" w:hAnsi="Arial" w:cs="Arial"/>
                <w:color w:val="000000"/>
                <w:kern w:val="0"/>
                <w:sz w:val="20"/>
                <w:szCs w:val="20"/>
              </w:rPr>
              <w:t>623</w:t>
            </w:r>
          </w:p>
        </w:tc>
        <w:tc>
          <w:tcPr>
            <w:tcW w:w="2611" w:type="dxa"/>
            <w:tcBorders>
              <w:top w:val="nil"/>
              <w:left w:val="nil"/>
              <w:bottom w:val="nil"/>
              <w:right w:val="nil"/>
            </w:tcBorders>
            <w:shd w:val="clear" w:color="auto" w:fill="auto"/>
            <w:noWrap/>
            <w:hideMark/>
          </w:tcPr>
          <w:p w14:paraId="5348EDC6" w14:textId="092EE444"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GATA binding protein 1</w:t>
            </w:r>
          </w:p>
        </w:tc>
        <w:tc>
          <w:tcPr>
            <w:tcW w:w="4109" w:type="dxa"/>
            <w:tcBorders>
              <w:top w:val="nil"/>
              <w:left w:val="nil"/>
              <w:bottom w:val="nil"/>
              <w:right w:val="nil"/>
            </w:tcBorders>
            <w:shd w:val="clear" w:color="auto" w:fill="auto"/>
            <w:hideMark/>
          </w:tcPr>
          <w:p w14:paraId="2FD6A849"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an important transcription factor of erythroid development by regulating the switch of fetal hemoglobin to adult hemoglobin</w:t>
            </w:r>
          </w:p>
        </w:tc>
      </w:tr>
      <w:tr w:rsidR="006E2703" w:rsidRPr="00A84560" w14:paraId="1D46CE81" w14:textId="77777777" w:rsidTr="00A47843">
        <w:trPr>
          <w:trHeight w:val="750"/>
        </w:trPr>
        <w:tc>
          <w:tcPr>
            <w:tcW w:w="1277" w:type="dxa"/>
            <w:tcBorders>
              <w:top w:val="nil"/>
              <w:left w:val="nil"/>
              <w:bottom w:val="nil"/>
              <w:right w:val="nil"/>
            </w:tcBorders>
            <w:shd w:val="clear" w:color="auto" w:fill="auto"/>
            <w:noWrap/>
            <w:hideMark/>
          </w:tcPr>
          <w:p w14:paraId="5B782EAA"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KLF1</w:t>
            </w:r>
          </w:p>
        </w:tc>
        <w:tc>
          <w:tcPr>
            <w:tcW w:w="1218" w:type="dxa"/>
            <w:tcBorders>
              <w:top w:val="nil"/>
              <w:left w:val="nil"/>
              <w:bottom w:val="nil"/>
              <w:right w:val="nil"/>
            </w:tcBorders>
          </w:tcPr>
          <w:p w14:paraId="4F6DF81A" w14:textId="2A1988C2"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1</w:t>
            </w:r>
            <w:r w:rsidRPr="00A84560">
              <w:rPr>
                <w:rFonts w:ascii="Arial" w:eastAsia="等线" w:hAnsi="Arial" w:cs="Arial"/>
                <w:color w:val="000000"/>
                <w:kern w:val="0"/>
                <w:sz w:val="20"/>
                <w:szCs w:val="20"/>
              </w:rPr>
              <w:t>0661</w:t>
            </w:r>
          </w:p>
        </w:tc>
        <w:tc>
          <w:tcPr>
            <w:tcW w:w="2611" w:type="dxa"/>
            <w:tcBorders>
              <w:top w:val="nil"/>
              <w:left w:val="nil"/>
              <w:bottom w:val="nil"/>
              <w:right w:val="nil"/>
            </w:tcBorders>
            <w:shd w:val="clear" w:color="auto" w:fill="auto"/>
            <w:noWrap/>
            <w:hideMark/>
          </w:tcPr>
          <w:p w14:paraId="2CA30733" w14:textId="4B3871AE"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KLF transcription factor 1</w:t>
            </w:r>
          </w:p>
        </w:tc>
        <w:tc>
          <w:tcPr>
            <w:tcW w:w="4109" w:type="dxa"/>
            <w:tcBorders>
              <w:top w:val="nil"/>
              <w:left w:val="nil"/>
              <w:bottom w:val="nil"/>
              <w:right w:val="nil"/>
            </w:tcBorders>
            <w:shd w:val="clear" w:color="auto" w:fill="auto"/>
            <w:hideMark/>
          </w:tcPr>
          <w:p w14:paraId="05580865"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hematopoietic-specific transcription factor that induces high-level expression of adult beta-globin and other erythroid genes</w:t>
            </w:r>
          </w:p>
        </w:tc>
      </w:tr>
      <w:tr w:rsidR="006E2703" w:rsidRPr="00A84560" w14:paraId="05704340" w14:textId="77777777" w:rsidTr="00A47843">
        <w:trPr>
          <w:trHeight w:val="500"/>
        </w:trPr>
        <w:tc>
          <w:tcPr>
            <w:tcW w:w="1277" w:type="dxa"/>
            <w:tcBorders>
              <w:top w:val="nil"/>
              <w:left w:val="nil"/>
              <w:bottom w:val="nil"/>
              <w:right w:val="nil"/>
            </w:tcBorders>
            <w:shd w:val="clear" w:color="auto" w:fill="auto"/>
            <w:noWrap/>
            <w:hideMark/>
          </w:tcPr>
          <w:p w14:paraId="406CED1A" w14:textId="16911E8D"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EPO</w:t>
            </w:r>
            <w:r w:rsidR="008A5E54" w:rsidRPr="00A84560">
              <w:rPr>
                <w:rFonts w:ascii="Arial" w:eastAsia="等线" w:hAnsi="Arial" w:cs="Arial"/>
                <w:color w:val="000000"/>
                <w:kern w:val="0"/>
                <w:sz w:val="20"/>
                <w:szCs w:val="20"/>
              </w:rPr>
              <w:t>R</w:t>
            </w:r>
          </w:p>
        </w:tc>
        <w:tc>
          <w:tcPr>
            <w:tcW w:w="1218" w:type="dxa"/>
            <w:tcBorders>
              <w:top w:val="nil"/>
              <w:left w:val="nil"/>
              <w:bottom w:val="nil"/>
              <w:right w:val="nil"/>
            </w:tcBorders>
          </w:tcPr>
          <w:p w14:paraId="0255B8ED" w14:textId="3AF23981"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2</w:t>
            </w:r>
            <w:r w:rsidRPr="00A84560">
              <w:rPr>
                <w:rFonts w:ascii="Arial" w:eastAsia="等线" w:hAnsi="Arial" w:cs="Arial"/>
                <w:color w:val="000000"/>
                <w:kern w:val="0"/>
                <w:sz w:val="20"/>
                <w:szCs w:val="20"/>
              </w:rPr>
              <w:t>05</w:t>
            </w:r>
            <w:r w:rsidR="00DF6242" w:rsidRPr="00A84560">
              <w:rPr>
                <w:rFonts w:ascii="Arial" w:eastAsia="等线" w:hAnsi="Arial" w:cs="Arial"/>
                <w:color w:val="000000"/>
                <w:kern w:val="0"/>
                <w:sz w:val="20"/>
                <w:szCs w:val="20"/>
              </w:rPr>
              <w:t>7</w:t>
            </w:r>
          </w:p>
        </w:tc>
        <w:tc>
          <w:tcPr>
            <w:tcW w:w="2611" w:type="dxa"/>
            <w:tcBorders>
              <w:top w:val="nil"/>
              <w:left w:val="nil"/>
              <w:bottom w:val="nil"/>
              <w:right w:val="nil"/>
            </w:tcBorders>
            <w:shd w:val="clear" w:color="auto" w:fill="auto"/>
            <w:noWrap/>
            <w:hideMark/>
          </w:tcPr>
          <w:p w14:paraId="2DD0C7CD" w14:textId="78A9E7A4" w:rsidR="006E2703" w:rsidRPr="00A84560" w:rsidRDefault="00DF6242"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E</w:t>
            </w:r>
            <w:r w:rsidR="006E2703" w:rsidRPr="00A84560">
              <w:rPr>
                <w:rFonts w:ascii="Arial" w:eastAsia="等线" w:hAnsi="Arial" w:cs="Arial"/>
                <w:color w:val="000000"/>
                <w:kern w:val="0"/>
                <w:sz w:val="20"/>
                <w:szCs w:val="20"/>
              </w:rPr>
              <w:t>rythropoietin</w:t>
            </w:r>
            <w:r w:rsidRPr="00A84560">
              <w:rPr>
                <w:rFonts w:ascii="Arial" w:eastAsia="等线" w:hAnsi="Arial" w:cs="Arial"/>
                <w:color w:val="000000"/>
                <w:kern w:val="0"/>
                <w:sz w:val="20"/>
                <w:szCs w:val="20"/>
              </w:rPr>
              <w:t xml:space="preserve"> receptor</w:t>
            </w:r>
          </w:p>
        </w:tc>
        <w:tc>
          <w:tcPr>
            <w:tcW w:w="4109" w:type="dxa"/>
            <w:tcBorders>
              <w:top w:val="nil"/>
              <w:left w:val="nil"/>
              <w:bottom w:val="nil"/>
              <w:right w:val="nil"/>
            </w:tcBorders>
            <w:shd w:val="clear" w:color="auto" w:fill="auto"/>
            <w:hideMark/>
          </w:tcPr>
          <w:p w14:paraId="3D8DD6A5" w14:textId="699F5C31" w:rsidR="006E2703" w:rsidRPr="00A84560" w:rsidRDefault="00F5640B" w:rsidP="00F5640B">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member of the cytokine receptor family that binds to erythropoietin to activate Jak2</w:t>
            </w:r>
            <w:r w:rsidRPr="00A84560">
              <w:t xml:space="preserve"> </w:t>
            </w:r>
            <w:r w:rsidRPr="00A84560">
              <w:rPr>
                <w:rFonts w:ascii="Arial" w:eastAsia="等线" w:hAnsi="Arial" w:cs="Arial"/>
                <w:color w:val="000000"/>
                <w:kern w:val="0"/>
                <w:sz w:val="20"/>
                <w:szCs w:val="20"/>
              </w:rPr>
              <w:t>tyrosine kinase</w:t>
            </w:r>
            <w:r w:rsidR="004A2E50" w:rsidRPr="00A84560">
              <w:rPr>
                <w:rFonts w:ascii="Arial" w:eastAsia="等线" w:hAnsi="Arial" w:cs="Arial"/>
                <w:color w:val="000000"/>
                <w:kern w:val="0"/>
                <w:sz w:val="20"/>
                <w:szCs w:val="20"/>
              </w:rPr>
              <w:t>, thereby</w:t>
            </w:r>
            <w:r w:rsidR="004A2E50" w:rsidRPr="00A84560">
              <w:t xml:space="preserve"> </w:t>
            </w:r>
            <w:r w:rsidR="004A2E50" w:rsidRPr="00A84560">
              <w:rPr>
                <w:rFonts w:ascii="Arial" w:eastAsia="等线" w:hAnsi="Arial" w:cs="Arial"/>
                <w:color w:val="000000"/>
                <w:kern w:val="0"/>
                <w:sz w:val="20"/>
                <w:szCs w:val="20"/>
              </w:rPr>
              <w:t>promoting different intracellular pathways</w:t>
            </w:r>
          </w:p>
        </w:tc>
      </w:tr>
      <w:tr w:rsidR="006E2703" w:rsidRPr="00A84560" w14:paraId="190B5566" w14:textId="77777777" w:rsidTr="00A47843">
        <w:trPr>
          <w:trHeight w:val="500"/>
        </w:trPr>
        <w:tc>
          <w:tcPr>
            <w:tcW w:w="1277" w:type="dxa"/>
            <w:tcBorders>
              <w:top w:val="nil"/>
              <w:left w:val="nil"/>
              <w:bottom w:val="nil"/>
              <w:right w:val="nil"/>
            </w:tcBorders>
            <w:shd w:val="clear" w:color="auto" w:fill="auto"/>
            <w:noWrap/>
            <w:hideMark/>
          </w:tcPr>
          <w:p w14:paraId="3ED0906B"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ALAS2</w:t>
            </w:r>
          </w:p>
        </w:tc>
        <w:tc>
          <w:tcPr>
            <w:tcW w:w="1218" w:type="dxa"/>
            <w:tcBorders>
              <w:top w:val="nil"/>
              <w:left w:val="nil"/>
              <w:bottom w:val="nil"/>
              <w:right w:val="nil"/>
            </w:tcBorders>
          </w:tcPr>
          <w:p w14:paraId="0C82CEB9" w14:textId="13661A61"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2</w:t>
            </w:r>
            <w:r w:rsidRPr="00A84560">
              <w:rPr>
                <w:rFonts w:ascii="Arial" w:eastAsia="等线" w:hAnsi="Arial" w:cs="Arial"/>
                <w:color w:val="000000"/>
                <w:kern w:val="0"/>
                <w:sz w:val="20"/>
                <w:szCs w:val="20"/>
              </w:rPr>
              <w:t>12</w:t>
            </w:r>
          </w:p>
        </w:tc>
        <w:tc>
          <w:tcPr>
            <w:tcW w:w="2611" w:type="dxa"/>
            <w:tcBorders>
              <w:top w:val="nil"/>
              <w:left w:val="nil"/>
              <w:bottom w:val="nil"/>
              <w:right w:val="nil"/>
            </w:tcBorders>
            <w:shd w:val="clear" w:color="auto" w:fill="auto"/>
            <w:noWrap/>
            <w:hideMark/>
          </w:tcPr>
          <w:p w14:paraId="62412C1D" w14:textId="2DA42095"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5'-aminolevulinate synthase 2</w:t>
            </w:r>
          </w:p>
        </w:tc>
        <w:tc>
          <w:tcPr>
            <w:tcW w:w="4109" w:type="dxa"/>
            <w:tcBorders>
              <w:top w:val="nil"/>
              <w:left w:val="nil"/>
              <w:bottom w:val="nil"/>
              <w:right w:val="nil"/>
            </w:tcBorders>
            <w:shd w:val="clear" w:color="auto" w:fill="auto"/>
            <w:hideMark/>
          </w:tcPr>
          <w:p w14:paraId="79464D2B" w14:textId="266881B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an erythroid-specific mitochondrially located enzyme to catalyze the heme biosynthetic pathway</w:t>
            </w:r>
          </w:p>
        </w:tc>
      </w:tr>
      <w:tr w:rsidR="006E2703" w:rsidRPr="00A84560" w14:paraId="521D1EA1" w14:textId="77777777" w:rsidTr="00A47843">
        <w:trPr>
          <w:trHeight w:val="500"/>
        </w:trPr>
        <w:tc>
          <w:tcPr>
            <w:tcW w:w="1277" w:type="dxa"/>
            <w:tcBorders>
              <w:top w:val="nil"/>
              <w:left w:val="nil"/>
              <w:bottom w:val="nil"/>
              <w:right w:val="nil"/>
            </w:tcBorders>
            <w:shd w:val="clear" w:color="auto" w:fill="auto"/>
            <w:noWrap/>
            <w:hideMark/>
          </w:tcPr>
          <w:p w14:paraId="62D7D762"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AHSP</w:t>
            </w:r>
          </w:p>
        </w:tc>
        <w:tc>
          <w:tcPr>
            <w:tcW w:w="1218" w:type="dxa"/>
            <w:tcBorders>
              <w:top w:val="nil"/>
              <w:left w:val="nil"/>
              <w:bottom w:val="nil"/>
              <w:right w:val="nil"/>
            </w:tcBorders>
          </w:tcPr>
          <w:p w14:paraId="10D2F7CD" w14:textId="29574F0A"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5</w:t>
            </w:r>
            <w:r w:rsidRPr="00A84560">
              <w:rPr>
                <w:rFonts w:ascii="Arial" w:eastAsia="等线" w:hAnsi="Arial" w:cs="Arial"/>
                <w:color w:val="000000"/>
                <w:kern w:val="0"/>
                <w:sz w:val="20"/>
                <w:szCs w:val="20"/>
              </w:rPr>
              <w:t>1327</w:t>
            </w:r>
          </w:p>
        </w:tc>
        <w:tc>
          <w:tcPr>
            <w:tcW w:w="2611" w:type="dxa"/>
            <w:tcBorders>
              <w:top w:val="nil"/>
              <w:left w:val="nil"/>
              <w:bottom w:val="nil"/>
              <w:right w:val="nil"/>
            </w:tcBorders>
            <w:shd w:val="clear" w:color="auto" w:fill="auto"/>
            <w:noWrap/>
            <w:hideMark/>
          </w:tcPr>
          <w:p w14:paraId="0D6EC6B0" w14:textId="11414A7A"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alpha hemoglobin stabilizing protein</w:t>
            </w:r>
          </w:p>
        </w:tc>
        <w:tc>
          <w:tcPr>
            <w:tcW w:w="4109" w:type="dxa"/>
            <w:tcBorders>
              <w:top w:val="nil"/>
              <w:left w:val="nil"/>
              <w:bottom w:val="nil"/>
              <w:right w:val="nil"/>
            </w:tcBorders>
            <w:shd w:val="clear" w:color="auto" w:fill="auto"/>
            <w:hideMark/>
          </w:tcPr>
          <w:p w14:paraId="6DC8F99E"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molecular chaperone which binds specifically to free alpha-globin and is involved in hemoglobin assembly</w:t>
            </w:r>
          </w:p>
        </w:tc>
      </w:tr>
      <w:tr w:rsidR="006E2703" w:rsidRPr="00A84560" w14:paraId="1A958E47" w14:textId="77777777" w:rsidTr="00A47843">
        <w:trPr>
          <w:trHeight w:val="500"/>
        </w:trPr>
        <w:tc>
          <w:tcPr>
            <w:tcW w:w="1277" w:type="dxa"/>
            <w:tcBorders>
              <w:top w:val="nil"/>
              <w:left w:val="nil"/>
              <w:bottom w:val="nil"/>
              <w:right w:val="nil"/>
            </w:tcBorders>
            <w:shd w:val="clear" w:color="auto" w:fill="auto"/>
            <w:noWrap/>
            <w:hideMark/>
          </w:tcPr>
          <w:p w14:paraId="422CE69F"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PKLR</w:t>
            </w:r>
          </w:p>
        </w:tc>
        <w:tc>
          <w:tcPr>
            <w:tcW w:w="1218" w:type="dxa"/>
            <w:tcBorders>
              <w:top w:val="nil"/>
              <w:left w:val="nil"/>
              <w:bottom w:val="nil"/>
              <w:right w:val="nil"/>
            </w:tcBorders>
          </w:tcPr>
          <w:p w14:paraId="29C9D61C" w14:textId="3FDB5096"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5</w:t>
            </w:r>
            <w:r w:rsidRPr="00A84560">
              <w:rPr>
                <w:rFonts w:ascii="Arial" w:eastAsia="等线" w:hAnsi="Arial" w:cs="Arial"/>
                <w:color w:val="000000"/>
                <w:kern w:val="0"/>
                <w:sz w:val="20"/>
                <w:szCs w:val="20"/>
              </w:rPr>
              <w:t>313</w:t>
            </w:r>
          </w:p>
        </w:tc>
        <w:tc>
          <w:tcPr>
            <w:tcW w:w="2611" w:type="dxa"/>
            <w:tcBorders>
              <w:top w:val="nil"/>
              <w:left w:val="nil"/>
              <w:bottom w:val="nil"/>
              <w:right w:val="nil"/>
            </w:tcBorders>
            <w:shd w:val="clear" w:color="auto" w:fill="auto"/>
            <w:noWrap/>
            <w:hideMark/>
          </w:tcPr>
          <w:p w14:paraId="4F983D53" w14:textId="08791FE9"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pyruvate kinase L/R</w:t>
            </w:r>
          </w:p>
        </w:tc>
        <w:tc>
          <w:tcPr>
            <w:tcW w:w="4109" w:type="dxa"/>
            <w:tcBorders>
              <w:top w:val="nil"/>
              <w:left w:val="nil"/>
              <w:bottom w:val="nil"/>
              <w:right w:val="nil"/>
            </w:tcBorders>
            <w:shd w:val="clear" w:color="auto" w:fill="auto"/>
            <w:hideMark/>
          </w:tcPr>
          <w:p w14:paraId="1E7571A5"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a pyruvate kinase that catalyzes the transphosphorylation of </w:t>
            </w:r>
            <w:proofErr w:type="spellStart"/>
            <w:r w:rsidRPr="00A84560">
              <w:rPr>
                <w:rFonts w:ascii="Arial" w:eastAsia="等线" w:hAnsi="Arial" w:cs="Arial"/>
                <w:color w:val="000000"/>
                <w:kern w:val="0"/>
                <w:sz w:val="20"/>
                <w:szCs w:val="20"/>
              </w:rPr>
              <w:t>phohsphoenolpyruvate</w:t>
            </w:r>
            <w:proofErr w:type="spellEnd"/>
            <w:r w:rsidRPr="00A84560">
              <w:rPr>
                <w:rFonts w:ascii="Arial" w:eastAsia="等线" w:hAnsi="Arial" w:cs="Arial"/>
                <w:color w:val="000000"/>
                <w:kern w:val="0"/>
                <w:sz w:val="20"/>
                <w:szCs w:val="20"/>
              </w:rPr>
              <w:t xml:space="preserve"> into pyruvate and ATP</w:t>
            </w:r>
          </w:p>
        </w:tc>
      </w:tr>
      <w:tr w:rsidR="006E2703" w:rsidRPr="00A84560" w14:paraId="6002FD94" w14:textId="77777777" w:rsidTr="00A47843">
        <w:trPr>
          <w:trHeight w:val="280"/>
        </w:trPr>
        <w:tc>
          <w:tcPr>
            <w:tcW w:w="1277" w:type="dxa"/>
            <w:tcBorders>
              <w:top w:val="nil"/>
              <w:left w:val="nil"/>
              <w:bottom w:val="nil"/>
              <w:right w:val="nil"/>
            </w:tcBorders>
            <w:shd w:val="clear" w:color="auto" w:fill="auto"/>
            <w:noWrap/>
            <w:hideMark/>
          </w:tcPr>
          <w:p w14:paraId="63E19949" w14:textId="77777777" w:rsidR="00DF6242"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TFRC</w:t>
            </w:r>
          </w:p>
          <w:p w14:paraId="767FEA45" w14:textId="61A17D7A" w:rsidR="006E2703" w:rsidRPr="00A84560" w:rsidRDefault="00DF6242"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(CD71)</w:t>
            </w:r>
            <w:r w:rsidR="006E2703" w:rsidRPr="00A84560">
              <w:rPr>
                <w:rFonts w:ascii="Arial" w:eastAsia="等线" w:hAnsi="Arial" w:cs="Arial"/>
                <w:color w:val="000000"/>
                <w:kern w:val="0"/>
                <w:sz w:val="20"/>
                <w:szCs w:val="20"/>
              </w:rPr>
              <w:t xml:space="preserve"> </w:t>
            </w:r>
          </w:p>
        </w:tc>
        <w:tc>
          <w:tcPr>
            <w:tcW w:w="1218" w:type="dxa"/>
            <w:tcBorders>
              <w:top w:val="nil"/>
              <w:left w:val="nil"/>
              <w:bottom w:val="nil"/>
              <w:right w:val="nil"/>
            </w:tcBorders>
          </w:tcPr>
          <w:p w14:paraId="6F3C6349" w14:textId="2EA970F3"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7</w:t>
            </w:r>
            <w:r w:rsidRPr="00A84560">
              <w:rPr>
                <w:rFonts w:ascii="Arial" w:eastAsia="等线" w:hAnsi="Arial" w:cs="Arial"/>
                <w:color w:val="000000"/>
                <w:kern w:val="0"/>
                <w:sz w:val="20"/>
                <w:szCs w:val="20"/>
              </w:rPr>
              <w:t>037</w:t>
            </w:r>
          </w:p>
        </w:tc>
        <w:tc>
          <w:tcPr>
            <w:tcW w:w="2611" w:type="dxa"/>
            <w:tcBorders>
              <w:top w:val="nil"/>
              <w:left w:val="nil"/>
              <w:bottom w:val="nil"/>
              <w:right w:val="nil"/>
            </w:tcBorders>
            <w:shd w:val="clear" w:color="auto" w:fill="auto"/>
            <w:noWrap/>
            <w:hideMark/>
          </w:tcPr>
          <w:p w14:paraId="244B46EA" w14:textId="3F27A6F2"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transferrin receptor</w:t>
            </w:r>
          </w:p>
        </w:tc>
        <w:tc>
          <w:tcPr>
            <w:tcW w:w="4109" w:type="dxa"/>
            <w:tcBorders>
              <w:top w:val="nil"/>
              <w:left w:val="nil"/>
              <w:bottom w:val="nil"/>
              <w:right w:val="nil"/>
            </w:tcBorders>
            <w:shd w:val="clear" w:color="auto" w:fill="auto"/>
            <w:hideMark/>
          </w:tcPr>
          <w:p w14:paraId="76EC3D92"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cell surface receptor necessary for cellular iron uptake</w:t>
            </w:r>
          </w:p>
        </w:tc>
      </w:tr>
      <w:tr w:rsidR="006E2703" w:rsidRPr="00A84560" w14:paraId="191ED01B" w14:textId="77777777" w:rsidTr="00A47843">
        <w:trPr>
          <w:trHeight w:val="280"/>
        </w:trPr>
        <w:tc>
          <w:tcPr>
            <w:tcW w:w="1277" w:type="dxa"/>
            <w:tcBorders>
              <w:top w:val="nil"/>
              <w:left w:val="nil"/>
              <w:bottom w:val="nil"/>
              <w:right w:val="nil"/>
            </w:tcBorders>
            <w:shd w:val="clear" w:color="auto" w:fill="auto"/>
            <w:noWrap/>
            <w:hideMark/>
          </w:tcPr>
          <w:p w14:paraId="6DC6F433"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HBA1</w:t>
            </w:r>
          </w:p>
        </w:tc>
        <w:tc>
          <w:tcPr>
            <w:tcW w:w="1218" w:type="dxa"/>
            <w:tcBorders>
              <w:top w:val="nil"/>
              <w:left w:val="nil"/>
              <w:bottom w:val="nil"/>
              <w:right w:val="nil"/>
            </w:tcBorders>
          </w:tcPr>
          <w:p w14:paraId="44BCE6D7" w14:textId="477C29B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3</w:t>
            </w:r>
            <w:r w:rsidRPr="00A84560">
              <w:rPr>
                <w:rFonts w:ascii="Arial" w:eastAsia="等线" w:hAnsi="Arial" w:cs="Arial"/>
                <w:color w:val="000000"/>
                <w:kern w:val="0"/>
                <w:sz w:val="20"/>
                <w:szCs w:val="20"/>
              </w:rPr>
              <w:t>039</w:t>
            </w:r>
          </w:p>
        </w:tc>
        <w:tc>
          <w:tcPr>
            <w:tcW w:w="2611" w:type="dxa"/>
            <w:tcBorders>
              <w:top w:val="nil"/>
              <w:left w:val="nil"/>
              <w:bottom w:val="nil"/>
              <w:right w:val="nil"/>
            </w:tcBorders>
            <w:shd w:val="clear" w:color="auto" w:fill="auto"/>
            <w:noWrap/>
            <w:hideMark/>
          </w:tcPr>
          <w:p w14:paraId="049335C7" w14:textId="7AB9CB65"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hemoglobin subunit alpha 1</w:t>
            </w:r>
          </w:p>
        </w:tc>
        <w:tc>
          <w:tcPr>
            <w:tcW w:w="4109" w:type="dxa"/>
            <w:tcBorders>
              <w:top w:val="nil"/>
              <w:left w:val="nil"/>
              <w:bottom w:val="nil"/>
              <w:right w:val="nil"/>
            </w:tcBorders>
            <w:shd w:val="clear" w:color="auto" w:fill="auto"/>
            <w:hideMark/>
          </w:tcPr>
          <w:p w14:paraId="1E82C07A"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α-chain structural subunit of adult hemoglobin</w:t>
            </w:r>
          </w:p>
        </w:tc>
      </w:tr>
      <w:tr w:rsidR="006E2703" w:rsidRPr="00A84560" w14:paraId="03BEB13F" w14:textId="77777777" w:rsidTr="00A47843">
        <w:trPr>
          <w:trHeight w:val="280"/>
        </w:trPr>
        <w:tc>
          <w:tcPr>
            <w:tcW w:w="1277" w:type="dxa"/>
            <w:tcBorders>
              <w:top w:val="nil"/>
              <w:left w:val="nil"/>
              <w:bottom w:val="nil"/>
              <w:right w:val="nil"/>
            </w:tcBorders>
            <w:shd w:val="clear" w:color="auto" w:fill="auto"/>
            <w:noWrap/>
            <w:hideMark/>
          </w:tcPr>
          <w:p w14:paraId="4E224FBC"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HBA2</w:t>
            </w:r>
          </w:p>
        </w:tc>
        <w:tc>
          <w:tcPr>
            <w:tcW w:w="1218" w:type="dxa"/>
            <w:tcBorders>
              <w:top w:val="nil"/>
              <w:left w:val="nil"/>
              <w:bottom w:val="nil"/>
              <w:right w:val="nil"/>
            </w:tcBorders>
          </w:tcPr>
          <w:p w14:paraId="31ED2755" w14:textId="466EB00C"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3</w:t>
            </w:r>
            <w:r w:rsidRPr="00A84560">
              <w:rPr>
                <w:rFonts w:ascii="Arial" w:eastAsia="等线" w:hAnsi="Arial" w:cs="Arial"/>
                <w:color w:val="000000"/>
                <w:kern w:val="0"/>
                <w:sz w:val="20"/>
                <w:szCs w:val="20"/>
              </w:rPr>
              <w:t>040</w:t>
            </w:r>
          </w:p>
        </w:tc>
        <w:tc>
          <w:tcPr>
            <w:tcW w:w="2611" w:type="dxa"/>
            <w:tcBorders>
              <w:top w:val="nil"/>
              <w:left w:val="nil"/>
              <w:bottom w:val="nil"/>
              <w:right w:val="nil"/>
            </w:tcBorders>
            <w:shd w:val="clear" w:color="auto" w:fill="auto"/>
            <w:noWrap/>
            <w:hideMark/>
          </w:tcPr>
          <w:p w14:paraId="1559B46B" w14:textId="1DF09768"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hemoglobin subunit alpha 2</w:t>
            </w:r>
          </w:p>
        </w:tc>
        <w:tc>
          <w:tcPr>
            <w:tcW w:w="4109" w:type="dxa"/>
            <w:tcBorders>
              <w:top w:val="nil"/>
              <w:left w:val="nil"/>
              <w:bottom w:val="nil"/>
              <w:right w:val="nil"/>
            </w:tcBorders>
            <w:shd w:val="clear" w:color="auto" w:fill="auto"/>
            <w:hideMark/>
          </w:tcPr>
          <w:p w14:paraId="2D6B2D89"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α-chain structural subunit of adult hemoglobin</w:t>
            </w:r>
          </w:p>
        </w:tc>
      </w:tr>
      <w:tr w:rsidR="006E2703" w:rsidRPr="00A84560" w14:paraId="711642EE" w14:textId="77777777" w:rsidTr="00A47843">
        <w:trPr>
          <w:trHeight w:val="280"/>
        </w:trPr>
        <w:tc>
          <w:tcPr>
            <w:tcW w:w="1277" w:type="dxa"/>
            <w:tcBorders>
              <w:top w:val="nil"/>
              <w:left w:val="nil"/>
              <w:bottom w:val="nil"/>
              <w:right w:val="nil"/>
            </w:tcBorders>
            <w:shd w:val="clear" w:color="auto" w:fill="auto"/>
            <w:noWrap/>
            <w:hideMark/>
          </w:tcPr>
          <w:p w14:paraId="45A27482"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HBB</w:t>
            </w:r>
          </w:p>
        </w:tc>
        <w:tc>
          <w:tcPr>
            <w:tcW w:w="1218" w:type="dxa"/>
            <w:tcBorders>
              <w:top w:val="nil"/>
              <w:left w:val="nil"/>
              <w:bottom w:val="nil"/>
              <w:right w:val="nil"/>
            </w:tcBorders>
          </w:tcPr>
          <w:p w14:paraId="1D4FB437" w14:textId="2CF040B8"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3</w:t>
            </w:r>
            <w:r w:rsidRPr="00A84560">
              <w:rPr>
                <w:rFonts w:ascii="Arial" w:eastAsia="等线" w:hAnsi="Arial" w:cs="Arial"/>
                <w:color w:val="000000"/>
                <w:kern w:val="0"/>
                <w:sz w:val="20"/>
                <w:szCs w:val="20"/>
              </w:rPr>
              <w:t>043</w:t>
            </w:r>
          </w:p>
        </w:tc>
        <w:tc>
          <w:tcPr>
            <w:tcW w:w="2611" w:type="dxa"/>
            <w:tcBorders>
              <w:top w:val="nil"/>
              <w:left w:val="nil"/>
              <w:bottom w:val="nil"/>
              <w:right w:val="nil"/>
            </w:tcBorders>
            <w:shd w:val="clear" w:color="auto" w:fill="auto"/>
            <w:noWrap/>
            <w:hideMark/>
          </w:tcPr>
          <w:p w14:paraId="045C8907" w14:textId="720AA458"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hemoglobin subunit beta</w:t>
            </w:r>
          </w:p>
        </w:tc>
        <w:tc>
          <w:tcPr>
            <w:tcW w:w="4109" w:type="dxa"/>
            <w:tcBorders>
              <w:top w:val="nil"/>
              <w:left w:val="nil"/>
              <w:bottom w:val="nil"/>
              <w:right w:val="nil"/>
            </w:tcBorders>
            <w:shd w:val="clear" w:color="auto" w:fill="auto"/>
            <w:hideMark/>
          </w:tcPr>
          <w:p w14:paraId="6D01974C"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β-chain structural subunit of adult hemoglobin</w:t>
            </w:r>
          </w:p>
        </w:tc>
      </w:tr>
      <w:tr w:rsidR="006E2703" w:rsidRPr="00A84560" w14:paraId="0A3375FA" w14:textId="77777777" w:rsidTr="00A47843">
        <w:trPr>
          <w:trHeight w:val="280"/>
        </w:trPr>
        <w:tc>
          <w:tcPr>
            <w:tcW w:w="1277" w:type="dxa"/>
            <w:tcBorders>
              <w:top w:val="nil"/>
              <w:left w:val="nil"/>
              <w:bottom w:val="nil"/>
              <w:right w:val="nil"/>
            </w:tcBorders>
            <w:shd w:val="clear" w:color="auto" w:fill="auto"/>
            <w:noWrap/>
            <w:hideMark/>
          </w:tcPr>
          <w:p w14:paraId="7E129C45"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HBM</w:t>
            </w:r>
          </w:p>
        </w:tc>
        <w:tc>
          <w:tcPr>
            <w:tcW w:w="1218" w:type="dxa"/>
            <w:tcBorders>
              <w:top w:val="nil"/>
              <w:left w:val="nil"/>
              <w:bottom w:val="nil"/>
              <w:right w:val="nil"/>
            </w:tcBorders>
          </w:tcPr>
          <w:p w14:paraId="358DB474" w14:textId="1A86D35D"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3</w:t>
            </w:r>
            <w:r w:rsidRPr="00A84560">
              <w:rPr>
                <w:rFonts w:ascii="Arial" w:eastAsia="等线" w:hAnsi="Arial" w:cs="Arial"/>
                <w:color w:val="000000"/>
                <w:kern w:val="0"/>
                <w:sz w:val="20"/>
                <w:szCs w:val="20"/>
              </w:rPr>
              <w:t>042</w:t>
            </w:r>
          </w:p>
        </w:tc>
        <w:tc>
          <w:tcPr>
            <w:tcW w:w="2611" w:type="dxa"/>
            <w:tcBorders>
              <w:top w:val="nil"/>
              <w:left w:val="nil"/>
              <w:bottom w:val="nil"/>
              <w:right w:val="nil"/>
            </w:tcBorders>
            <w:shd w:val="clear" w:color="auto" w:fill="auto"/>
            <w:noWrap/>
            <w:hideMark/>
          </w:tcPr>
          <w:p w14:paraId="2B01EDFE" w14:textId="15C1595B"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hemoglobin subunit mu</w:t>
            </w:r>
          </w:p>
        </w:tc>
        <w:tc>
          <w:tcPr>
            <w:tcW w:w="4109" w:type="dxa"/>
            <w:tcBorders>
              <w:top w:val="nil"/>
              <w:left w:val="nil"/>
              <w:bottom w:val="nil"/>
              <w:right w:val="nil"/>
            </w:tcBorders>
            <w:shd w:val="clear" w:color="auto" w:fill="auto"/>
            <w:hideMark/>
          </w:tcPr>
          <w:p w14:paraId="0413E48C"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α-chain structural subunit of adult hemoglobin</w:t>
            </w:r>
          </w:p>
        </w:tc>
      </w:tr>
      <w:tr w:rsidR="006E2703" w:rsidRPr="00A84560" w14:paraId="6DE78106" w14:textId="77777777" w:rsidTr="00A47843">
        <w:trPr>
          <w:trHeight w:val="280"/>
        </w:trPr>
        <w:tc>
          <w:tcPr>
            <w:tcW w:w="1277" w:type="dxa"/>
            <w:tcBorders>
              <w:top w:val="nil"/>
              <w:left w:val="nil"/>
              <w:bottom w:val="nil"/>
              <w:right w:val="nil"/>
            </w:tcBorders>
            <w:shd w:val="clear" w:color="auto" w:fill="auto"/>
            <w:noWrap/>
            <w:hideMark/>
          </w:tcPr>
          <w:p w14:paraId="7341A440"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HBG1</w:t>
            </w:r>
          </w:p>
        </w:tc>
        <w:tc>
          <w:tcPr>
            <w:tcW w:w="1218" w:type="dxa"/>
            <w:tcBorders>
              <w:top w:val="nil"/>
              <w:left w:val="nil"/>
              <w:bottom w:val="nil"/>
              <w:right w:val="nil"/>
            </w:tcBorders>
          </w:tcPr>
          <w:p w14:paraId="64A6996D" w14:textId="06BADB0F"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3</w:t>
            </w:r>
            <w:r w:rsidRPr="00A84560">
              <w:rPr>
                <w:rFonts w:ascii="Arial" w:eastAsia="等线" w:hAnsi="Arial" w:cs="Arial"/>
                <w:color w:val="000000"/>
                <w:kern w:val="0"/>
                <w:sz w:val="20"/>
                <w:szCs w:val="20"/>
              </w:rPr>
              <w:t>047</w:t>
            </w:r>
          </w:p>
        </w:tc>
        <w:tc>
          <w:tcPr>
            <w:tcW w:w="2611" w:type="dxa"/>
            <w:tcBorders>
              <w:top w:val="nil"/>
              <w:left w:val="nil"/>
              <w:bottom w:val="nil"/>
              <w:right w:val="nil"/>
            </w:tcBorders>
            <w:shd w:val="clear" w:color="auto" w:fill="auto"/>
            <w:noWrap/>
            <w:hideMark/>
          </w:tcPr>
          <w:p w14:paraId="38472070" w14:textId="1850890E"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hemoglobin subunit gamma 1</w:t>
            </w:r>
          </w:p>
        </w:tc>
        <w:tc>
          <w:tcPr>
            <w:tcW w:w="4109" w:type="dxa"/>
            <w:tcBorders>
              <w:top w:val="nil"/>
              <w:left w:val="nil"/>
              <w:bottom w:val="nil"/>
              <w:right w:val="nil"/>
            </w:tcBorders>
            <w:shd w:val="clear" w:color="auto" w:fill="auto"/>
            <w:hideMark/>
          </w:tcPr>
          <w:p w14:paraId="1BB445D3" w14:textId="29E9B215"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γ-chain structural subunit of fetal hemoglobin</w:t>
            </w:r>
          </w:p>
        </w:tc>
      </w:tr>
      <w:tr w:rsidR="006E2703" w:rsidRPr="00A84560" w14:paraId="42B499C2" w14:textId="77777777" w:rsidTr="00A47843">
        <w:trPr>
          <w:trHeight w:val="280"/>
        </w:trPr>
        <w:tc>
          <w:tcPr>
            <w:tcW w:w="1277" w:type="dxa"/>
            <w:tcBorders>
              <w:top w:val="nil"/>
              <w:left w:val="nil"/>
              <w:bottom w:val="nil"/>
              <w:right w:val="nil"/>
            </w:tcBorders>
            <w:shd w:val="clear" w:color="auto" w:fill="auto"/>
            <w:noWrap/>
            <w:hideMark/>
          </w:tcPr>
          <w:p w14:paraId="654DA70F"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HBG2</w:t>
            </w:r>
          </w:p>
        </w:tc>
        <w:tc>
          <w:tcPr>
            <w:tcW w:w="1218" w:type="dxa"/>
            <w:tcBorders>
              <w:top w:val="nil"/>
              <w:left w:val="nil"/>
              <w:bottom w:val="nil"/>
              <w:right w:val="nil"/>
            </w:tcBorders>
          </w:tcPr>
          <w:p w14:paraId="7B659574" w14:textId="77D29455"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3</w:t>
            </w:r>
            <w:r w:rsidRPr="00A84560">
              <w:rPr>
                <w:rFonts w:ascii="Arial" w:eastAsia="等线" w:hAnsi="Arial" w:cs="Arial"/>
                <w:color w:val="000000"/>
                <w:kern w:val="0"/>
                <w:sz w:val="20"/>
                <w:szCs w:val="20"/>
              </w:rPr>
              <w:t>048</w:t>
            </w:r>
          </w:p>
        </w:tc>
        <w:tc>
          <w:tcPr>
            <w:tcW w:w="2611" w:type="dxa"/>
            <w:tcBorders>
              <w:top w:val="nil"/>
              <w:left w:val="nil"/>
              <w:bottom w:val="nil"/>
              <w:right w:val="nil"/>
            </w:tcBorders>
            <w:shd w:val="clear" w:color="auto" w:fill="auto"/>
            <w:noWrap/>
            <w:hideMark/>
          </w:tcPr>
          <w:p w14:paraId="6F0EC93B" w14:textId="6658E56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hemoglobin subunit gamma 2</w:t>
            </w:r>
          </w:p>
        </w:tc>
        <w:tc>
          <w:tcPr>
            <w:tcW w:w="4109" w:type="dxa"/>
            <w:tcBorders>
              <w:top w:val="nil"/>
              <w:left w:val="nil"/>
              <w:bottom w:val="nil"/>
              <w:right w:val="nil"/>
            </w:tcBorders>
            <w:shd w:val="clear" w:color="auto" w:fill="auto"/>
            <w:hideMark/>
          </w:tcPr>
          <w:p w14:paraId="254AD405" w14:textId="0561A414"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γ-chain structural subunit of fetal hemoglobin</w:t>
            </w:r>
          </w:p>
        </w:tc>
      </w:tr>
      <w:tr w:rsidR="006E2703" w:rsidRPr="00A84560" w14:paraId="7B30FD97" w14:textId="77777777" w:rsidTr="00A47843">
        <w:trPr>
          <w:trHeight w:val="500"/>
        </w:trPr>
        <w:tc>
          <w:tcPr>
            <w:tcW w:w="1277" w:type="dxa"/>
            <w:tcBorders>
              <w:top w:val="nil"/>
              <w:left w:val="nil"/>
              <w:bottom w:val="nil"/>
              <w:right w:val="nil"/>
            </w:tcBorders>
            <w:shd w:val="clear" w:color="auto" w:fill="auto"/>
            <w:noWrap/>
            <w:hideMark/>
          </w:tcPr>
          <w:p w14:paraId="5DC3B266"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SPTA1</w:t>
            </w:r>
          </w:p>
        </w:tc>
        <w:tc>
          <w:tcPr>
            <w:tcW w:w="1218" w:type="dxa"/>
            <w:tcBorders>
              <w:top w:val="nil"/>
              <w:left w:val="nil"/>
              <w:bottom w:val="nil"/>
              <w:right w:val="nil"/>
            </w:tcBorders>
          </w:tcPr>
          <w:p w14:paraId="1FF5906B" w14:textId="5457498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6</w:t>
            </w:r>
            <w:r w:rsidRPr="00A84560">
              <w:rPr>
                <w:rFonts w:ascii="Arial" w:eastAsia="等线" w:hAnsi="Arial" w:cs="Arial"/>
                <w:color w:val="000000"/>
                <w:kern w:val="0"/>
                <w:sz w:val="20"/>
                <w:szCs w:val="20"/>
              </w:rPr>
              <w:t>708</w:t>
            </w:r>
          </w:p>
        </w:tc>
        <w:tc>
          <w:tcPr>
            <w:tcW w:w="2611" w:type="dxa"/>
            <w:tcBorders>
              <w:top w:val="nil"/>
              <w:left w:val="nil"/>
              <w:bottom w:val="nil"/>
              <w:right w:val="nil"/>
            </w:tcBorders>
            <w:shd w:val="clear" w:color="auto" w:fill="auto"/>
            <w:hideMark/>
          </w:tcPr>
          <w:p w14:paraId="379FE59F" w14:textId="104AC85F" w:rsidR="006E2703" w:rsidRPr="00A84560" w:rsidRDefault="006E2703" w:rsidP="00432335">
            <w:pPr>
              <w:jc w:val="both"/>
              <w:rPr>
                <w:rFonts w:ascii="Arial" w:eastAsia="等线" w:hAnsi="Arial" w:cs="Arial"/>
                <w:color w:val="000000"/>
                <w:kern w:val="0"/>
                <w:sz w:val="20"/>
                <w:szCs w:val="20"/>
              </w:rPr>
            </w:pPr>
            <w:proofErr w:type="spellStart"/>
            <w:r w:rsidRPr="00A84560">
              <w:rPr>
                <w:rFonts w:ascii="Arial" w:eastAsia="等线" w:hAnsi="Arial" w:cs="Arial"/>
                <w:color w:val="000000"/>
                <w:kern w:val="0"/>
                <w:sz w:val="20"/>
                <w:szCs w:val="20"/>
              </w:rPr>
              <w:t>spectrin</w:t>
            </w:r>
            <w:proofErr w:type="spellEnd"/>
            <w:r w:rsidRPr="00A84560">
              <w:rPr>
                <w:rFonts w:ascii="Arial" w:eastAsia="等线" w:hAnsi="Arial" w:cs="Arial"/>
                <w:color w:val="000000"/>
                <w:kern w:val="0"/>
                <w:sz w:val="20"/>
                <w:szCs w:val="20"/>
              </w:rPr>
              <w:t xml:space="preserve"> alpha, erythrocytic 1</w:t>
            </w:r>
          </w:p>
        </w:tc>
        <w:tc>
          <w:tcPr>
            <w:tcW w:w="4109" w:type="dxa"/>
            <w:tcBorders>
              <w:top w:val="nil"/>
              <w:left w:val="nil"/>
              <w:bottom w:val="nil"/>
              <w:right w:val="nil"/>
            </w:tcBorders>
            <w:shd w:val="clear" w:color="auto" w:fill="auto"/>
            <w:hideMark/>
          </w:tcPr>
          <w:p w14:paraId="0C38D430" w14:textId="0DE03B95"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member of a family of molecular scaffold proteins that link the plasma membrane to the actin cytoskeleton</w:t>
            </w:r>
          </w:p>
        </w:tc>
      </w:tr>
      <w:tr w:rsidR="006E2703" w:rsidRPr="00A84560" w14:paraId="652DA15C" w14:textId="77777777" w:rsidTr="00A47843">
        <w:trPr>
          <w:trHeight w:val="500"/>
        </w:trPr>
        <w:tc>
          <w:tcPr>
            <w:tcW w:w="1277" w:type="dxa"/>
            <w:tcBorders>
              <w:top w:val="nil"/>
              <w:left w:val="nil"/>
              <w:bottom w:val="nil"/>
              <w:right w:val="nil"/>
            </w:tcBorders>
            <w:shd w:val="clear" w:color="auto" w:fill="auto"/>
            <w:noWrap/>
            <w:hideMark/>
          </w:tcPr>
          <w:p w14:paraId="217D86FD"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SPTB</w:t>
            </w:r>
          </w:p>
        </w:tc>
        <w:tc>
          <w:tcPr>
            <w:tcW w:w="1218" w:type="dxa"/>
            <w:tcBorders>
              <w:top w:val="nil"/>
              <w:left w:val="nil"/>
              <w:bottom w:val="nil"/>
              <w:right w:val="nil"/>
            </w:tcBorders>
          </w:tcPr>
          <w:p w14:paraId="0CF5ABEB" w14:textId="3E3812EE"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6</w:t>
            </w:r>
            <w:r w:rsidRPr="00A84560">
              <w:rPr>
                <w:rFonts w:ascii="Arial" w:eastAsia="等线" w:hAnsi="Arial" w:cs="Arial"/>
                <w:color w:val="000000"/>
                <w:kern w:val="0"/>
                <w:sz w:val="20"/>
                <w:szCs w:val="20"/>
              </w:rPr>
              <w:t>710</w:t>
            </w:r>
          </w:p>
        </w:tc>
        <w:tc>
          <w:tcPr>
            <w:tcW w:w="2611" w:type="dxa"/>
            <w:tcBorders>
              <w:top w:val="nil"/>
              <w:left w:val="nil"/>
              <w:bottom w:val="nil"/>
              <w:right w:val="nil"/>
            </w:tcBorders>
            <w:shd w:val="clear" w:color="auto" w:fill="auto"/>
            <w:noWrap/>
            <w:hideMark/>
          </w:tcPr>
          <w:p w14:paraId="67B05892" w14:textId="2AB215A9" w:rsidR="006E2703" w:rsidRPr="00A84560" w:rsidRDefault="006E2703" w:rsidP="00432335">
            <w:pPr>
              <w:jc w:val="both"/>
              <w:rPr>
                <w:rFonts w:ascii="Arial" w:eastAsia="等线" w:hAnsi="Arial" w:cs="Arial"/>
                <w:color w:val="000000"/>
                <w:kern w:val="0"/>
                <w:sz w:val="20"/>
                <w:szCs w:val="20"/>
              </w:rPr>
            </w:pPr>
            <w:proofErr w:type="spellStart"/>
            <w:r w:rsidRPr="00A84560">
              <w:rPr>
                <w:rFonts w:ascii="Arial" w:eastAsia="等线" w:hAnsi="Arial" w:cs="Arial"/>
                <w:color w:val="000000"/>
                <w:kern w:val="0"/>
                <w:sz w:val="20"/>
                <w:szCs w:val="20"/>
              </w:rPr>
              <w:t>spectrin</w:t>
            </w:r>
            <w:proofErr w:type="spellEnd"/>
            <w:r w:rsidRPr="00A84560">
              <w:rPr>
                <w:rFonts w:ascii="Arial" w:eastAsia="等线" w:hAnsi="Arial" w:cs="Arial"/>
                <w:color w:val="000000"/>
                <w:kern w:val="0"/>
                <w:sz w:val="20"/>
                <w:szCs w:val="20"/>
              </w:rPr>
              <w:t xml:space="preserve"> beta, erythrocytic</w:t>
            </w:r>
          </w:p>
        </w:tc>
        <w:tc>
          <w:tcPr>
            <w:tcW w:w="4109" w:type="dxa"/>
            <w:tcBorders>
              <w:top w:val="nil"/>
              <w:left w:val="nil"/>
              <w:bottom w:val="nil"/>
              <w:right w:val="nil"/>
            </w:tcBorders>
            <w:shd w:val="clear" w:color="auto" w:fill="auto"/>
            <w:hideMark/>
          </w:tcPr>
          <w:p w14:paraId="7342CFDF" w14:textId="5E965ABA"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a member of the </w:t>
            </w:r>
            <w:proofErr w:type="spellStart"/>
            <w:r w:rsidRPr="00A84560">
              <w:rPr>
                <w:rFonts w:ascii="Arial" w:eastAsia="等线" w:hAnsi="Arial" w:cs="Arial"/>
                <w:color w:val="000000"/>
                <w:kern w:val="0"/>
                <w:sz w:val="20"/>
                <w:szCs w:val="20"/>
              </w:rPr>
              <w:t>spectrin</w:t>
            </w:r>
            <w:proofErr w:type="spellEnd"/>
            <w:r w:rsidRPr="00A84560">
              <w:rPr>
                <w:rFonts w:ascii="Arial" w:eastAsia="等线" w:hAnsi="Arial" w:cs="Arial"/>
                <w:color w:val="000000"/>
                <w:kern w:val="0"/>
                <w:sz w:val="20"/>
                <w:szCs w:val="20"/>
              </w:rPr>
              <w:t xml:space="preserve"> gene family, along with ankyrin invo</w:t>
            </w:r>
            <w:r w:rsidR="006D6916" w:rsidRPr="00A84560">
              <w:rPr>
                <w:rFonts w:ascii="Arial" w:eastAsia="等线" w:hAnsi="Arial" w:cs="Arial"/>
                <w:color w:val="000000"/>
                <w:kern w:val="0"/>
                <w:sz w:val="20"/>
                <w:szCs w:val="20"/>
              </w:rPr>
              <w:t>l</w:t>
            </w:r>
            <w:r w:rsidRPr="00A84560">
              <w:rPr>
                <w:rFonts w:ascii="Arial" w:eastAsia="等线" w:hAnsi="Arial" w:cs="Arial"/>
                <w:color w:val="000000"/>
                <w:kern w:val="0"/>
                <w:sz w:val="20"/>
                <w:szCs w:val="20"/>
              </w:rPr>
              <w:t>ving in cell membrane organization and stability</w:t>
            </w:r>
          </w:p>
        </w:tc>
      </w:tr>
      <w:tr w:rsidR="006E2703" w:rsidRPr="00A84560" w14:paraId="394A404D" w14:textId="77777777" w:rsidTr="00A47843">
        <w:trPr>
          <w:trHeight w:val="500"/>
        </w:trPr>
        <w:tc>
          <w:tcPr>
            <w:tcW w:w="1277" w:type="dxa"/>
            <w:tcBorders>
              <w:top w:val="nil"/>
              <w:left w:val="nil"/>
              <w:bottom w:val="nil"/>
              <w:right w:val="nil"/>
            </w:tcBorders>
            <w:shd w:val="clear" w:color="auto" w:fill="auto"/>
            <w:noWrap/>
            <w:hideMark/>
          </w:tcPr>
          <w:p w14:paraId="2294304C"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lastRenderedPageBreak/>
              <w:t>EPB42</w:t>
            </w:r>
          </w:p>
        </w:tc>
        <w:tc>
          <w:tcPr>
            <w:tcW w:w="1218" w:type="dxa"/>
            <w:tcBorders>
              <w:top w:val="nil"/>
              <w:left w:val="nil"/>
              <w:bottom w:val="nil"/>
              <w:right w:val="nil"/>
            </w:tcBorders>
          </w:tcPr>
          <w:p w14:paraId="3CE0540F" w14:textId="154515B6"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2</w:t>
            </w:r>
            <w:r w:rsidRPr="00A84560">
              <w:rPr>
                <w:rFonts w:ascii="Arial" w:eastAsia="等线" w:hAnsi="Arial" w:cs="Arial"/>
                <w:color w:val="000000"/>
                <w:kern w:val="0"/>
                <w:sz w:val="20"/>
                <w:szCs w:val="20"/>
              </w:rPr>
              <w:t>038</w:t>
            </w:r>
          </w:p>
        </w:tc>
        <w:tc>
          <w:tcPr>
            <w:tcW w:w="2611" w:type="dxa"/>
            <w:tcBorders>
              <w:top w:val="nil"/>
              <w:left w:val="nil"/>
              <w:bottom w:val="nil"/>
              <w:right w:val="nil"/>
            </w:tcBorders>
            <w:shd w:val="clear" w:color="auto" w:fill="auto"/>
            <w:noWrap/>
            <w:hideMark/>
          </w:tcPr>
          <w:p w14:paraId="2A0DA056" w14:textId="47D120B3"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erythrocyte membrane protein band</w:t>
            </w:r>
          </w:p>
        </w:tc>
        <w:tc>
          <w:tcPr>
            <w:tcW w:w="4109" w:type="dxa"/>
            <w:tcBorders>
              <w:top w:val="nil"/>
              <w:left w:val="nil"/>
              <w:bottom w:val="nil"/>
              <w:right w:val="nil"/>
            </w:tcBorders>
            <w:shd w:val="clear" w:color="auto" w:fill="auto"/>
            <w:hideMark/>
          </w:tcPr>
          <w:p w14:paraId="67CCDD14"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an ATP-binding protein which may regulate the association of protein 3 with ankyrin</w:t>
            </w:r>
          </w:p>
        </w:tc>
      </w:tr>
      <w:tr w:rsidR="006E2703" w:rsidRPr="00A84560" w14:paraId="01A60D73" w14:textId="77777777" w:rsidTr="00A47843">
        <w:trPr>
          <w:trHeight w:val="750"/>
        </w:trPr>
        <w:tc>
          <w:tcPr>
            <w:tcW w:w="1277" w:type="dxa"/>
            <w:tcBorders>
              <w:top w:val="nil"/>
              <w:left w:val="nil"/>
              <w:bottom w:val="nil"/>
              <w:right w:val="nil"/>
            </w:tcBorders>
            <w:shd w:val="clear" w:color="auto" w:fill="auto"/>
            <w:noWrap/>
            <w:hideMark/>
          </w:tcPr>
          <w:p w14:paraId="7091A35C"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SLC4A1</w:t>
            </w:r>
          </w:p>
        </w:tc>
        <w:tc>
          <w:tcPr>
            <w:tcW w:w="1218" w:type="dxa"/>
            <w:tcBorders>
              <w:top w:val="nil"/>
              <w:left w:val="nil"/>
              <w:bottom w:val="nil"/>
              <w:right w:val="nil"/>
            </w:tcBorders>
          </w:tcPr>
          <w:p w14:paraId="44BA82AF" w14:textId="3A449E79"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6</w:t>
            </w:r>
            <w:r w:rsidRPr="00A84560">
              <w:rPr>
                <w:rFonts w:ascii="Arial" w:eastAsia="等线" w:hAnsi="Arial" w:cs="Arial"/>
                <w:color w:val="000000"/>
                <w:kern w:val="0"/>
                <w:sz w:val="20"/>
                <w:szCs w:val="20"/>
              </w:rPr>
              <w:t>52</w:t>
            </w:r>
            <w:r w:rsidR="00B92E1B" w:rsidRPr="00A84560">
              <w:rPr>
                <w:rFonts w:ascii="Arial" w:eastAsia="等线" w:hAnsi="Arial" w:cs="Arial"/>
                <w:color w:val="000000"/>
                <w:kern w:val="0"/>
                <w:sz w:val="20"/>
                <w:szCs w:val="20"/>
              </w:rPr>
              <w:t>1</w:t>
            </w:r>
          </w:p>
        </w:tc>
        <w:tc>
          <w:tcPr>
            <w:tcW w:w="2611" w:type="dxa"/>
            <w:tcBorders>
              <w:top w:val="nil"/>
              <w:left w:val="nil"/>
              <w:bottom w:val="nil"/>
              <w:right w:val="nil"/>
            </w:tcBorders>
            <w:shd w:val="clear" w:color="auto" w:fill="auto"/>
            <w:noWrap/>
            <w:hideMark/>
          </w:tcPr>
          <w:p w14:paraId="1E34F503" w14:textId="71E769C4"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solute carrier family </w:t>
            </w:r>
            <w:proofErr w:type="gramStart"/>
            <w:r w:rsidRPr="00A84560">
              <w:rPr>
                <w:rFonts w:ascii="Arial" w:eastAsia="等线" w:hAnsi="Arial" w:cs="Arial"/>
                <w:color w:val="000000"/>
                <w:kern w:val="0"/>
                <w:sz w:val="20"/>
                <w:szCs w:val="20"/>
              </w:rPr>
              <w:t>4</w:t>
            </w:r>
            <w:r w:rsidR="006D6916" w:rsidRPr="00A84560">
              <w:rPr>
                <w:rFonts w:ascii="Arial" w:eastAsia="等线" w:hAnsi="Arial" w:cs="Arial"/>
                <w:color w:val="000000"/>
                <w:kern w:val="0"/>
                <w:sz w:val="20"/>
                <w:szCs w:val="20"/>
              </w:rPr>
              <w:t xml:space="preserve"> </w:t>
            </w:r>
            <w:r w:rsidRPr="00A84560">
              <w:rPr>
                <w:rFonts w:ascii="Arial" w:eastAsia="等线" w:hAnsi="Arial" w:cs="Arial"/>
                <w:color w:val="000000"/>
                <w:kern w:val="0"/>
                <w:sz w:val="20"/>
                <w:szCs w:val="20"/>
              </w:rPr>
              <w:t>member</w:t>
            </w:r>
            <w:proofErr w:type="gramEnd"/>
            <w:r w:rsidRPr="00A84560">
              <w:rPr>
                <w:rFonts w:ascii="Arial" w:eastAsia="等线" w:hAnsi="Arial" w:cs="Arial"/>
                <w:color w:val="000000"/>
                <w:kern w:val="0"/>
                <w:sz w:val="20"/>
                <w:szCs w:val="20"/>
              </w:rPr>
              <w:t xml:space="preserve"> 1</w:t>
            </w:r>
          </w:p>
        </w:tc>
        <w:tc>
          <w:tcPr>
            <w:tcW w:w="4109" w:type="dxa"/>
            <w:tcBorders>
              <w:top w:val="nil"/>
              <w:left w:val="nil"/>
              <w:bottom w:val="nil"/>
              <w:right w:val="nil"/>
            </w:tcBorders>
            <w:shd w:val="clear" w:color="auto" w:fill="auto"/>
            <w:hideMark/>
          </w:tcPr>
          <w:p w14:paraId="70A83FD7"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member of the anion exchanger family expressed on the erythrocyte plasma membrane, functioning as a chloride/bicarbonate exchanger</w:t>
            </w:r>
          </w:p>
        </w:tc>
      </w:tr>
      <w:tr w:rsidR="006E2703" w:rsidRPr="00A84560" w14:paraId="05622CB4" w14:textId="77777777" w:rsidTr="00A47843">
        <w:trPr>
          <w:trHeight w:val="370"/>
        </w:trPr>
        <w:tc>
          <w:tcPr>
            <w:tcW w:w="1277" w:type="dxa"/>
            <w:tcBorders>
              <w:top w:val="nil"/>
              <w:left w:val="nil"/>
              <w:bottom w:val="nil"/>
              <w:right w:val="nil"/>
            </w:tcBorders>
            <w:shd w:val="clear" w:color="auto" w:fill="auto"/>
            <w:noWrap/>
            <w:hideMark/>
          </w:tcPr>
          <w:p w14:paraId="3F545A88" w14:textId="77777777" w:rsidR="00DF6242"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GYPA</w:t>
            </w:r>
          </w:p>
          <w:p w14:paraId="5A5EAF72" w14:textId="42B5B020" w:rsidR="006E2703" w:rsidRPr="00A84560" w:rsidRDefault="00DF6242"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(CD235</w:t>
            </w:r>
            <w:r w:rsidRPr="00A84560">
              <w:rPr>
                <w:rFonts w:ascii="Arial" w:eastAsia="等线" w:hAnsi="Arial" w:cs="Arial" w:hint="eastAsia"/>
                <w:color w:val="000000"/>
                <w:kern w:val="0"/>
                <w:sz w:val="20"/>
                <w:szCs w:val="20"/>
              </w:rPr>
              <w:t>a</w:t>
            </w:r>
            <w:r w:rsidRPr="00A84560">
              <w:rPr>
                <w:rFonts w:ascii="Arial" w:eastAsia="等线" w:hAnsi="Arial" w:cs="Arial"/>
                <w:color w:val="000000"/>
                <w:kern w:val="0"/>
                <w:sz w:val="20"/>
                <w:szCs w:val="20"/>
              </w:rPr>
              <w:t>)</w:t>
            </w:r>
            <w:r w:rsidR="006E2703" w:rsidRPr="00A84560">
              <w:rPr>
                <w:rFonts w:ascii="Arial" w:eastAsia="等线" w:hAnsi="Arial" w:cs="Arial"/>
                <w:color w:val="000000"/>
                <w:kern w:val="0"/>
                <w:sz w:val="20"/>
                <w:szCs w:val="20"/>
              </w:rPr>
              <w:t xml:space="preserve"> </w:t>
            </w:r>
          </w:p>
        </w:tc>
        <w:tc>
          <w:tcPr>
            <w:tcW w:w="1218" w:type="dxa"/>
            <w:tcBorders>
              <w:top w:val="nil"/>
              <w:left w:val="nil"/>
              <w:bottom w:val="nil"/>
              <w:right w:val="nil"/>
            </w:tcBorders>
          </w:tcPr>
          <w:p w14:paraId="6971255D" w14:textId="1CE8FC6E"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2</w:t>
            </w:r>
            <w:r w:rsidRPr="00A84560">
              <w:rPr>
                <w:rFonts w:ascii="Arial" w:eastAsia="等线" w:hAnsi="Arial" w:cs="Arial"/>
                <w:color w:val="000000"/>
                <w:kern w:val="0"/>
                <w:sz w:val="20"/>
                <w:szCs w:val="20"/>
              </w:rPr>
              <w:t>993</w:t>
            </w:r>
          </w:p>
        </w:tc>
        <w:tc>
          <w:tcPr>
            <w:tcW w:w="2611" w:type="dxa"/>
            <w:tcBorders>
              <w:top w:val="nil"/>
              <w:left w:val="nil"/>
              <w:bottom w:val="nil"/>
              <w:right w:val="nil"/>
            </w:tcBorders>
            <w:shd w:val="clear" w:color="auto" w:fill="auto"/>
            <w:noWrap/>
            <w:hideMark/>
          </w:tcPr>
          <w:p w14:paraId="7D7D8ADE" w14:textId="42343F6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glycophorin A</w:t>
            </w:r>
          </w:p>
        </w:tc>
        <w:tc>
          <w:tcPr>
            <w:tcW w:w="4109" w:type="dxa"/>
            <w:vMerge w:val="restart"/>
            <w:tcBorders>
              <w:top w:val="nil"/>
              <w:left w:val="nil"/>
              <w:bottom w:val="nil"/>
              <w:right w:val="nil"/>
            </w:tcBorders>
            <w:shd w:val="clear" w:color="auto" w:fill="auto"/>
            <w:hideMark/>
          </w:tcPr>
          <w:p w14:paraId="544565E0"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major </w:t>
            </w:r>
            <w:proofErr w:type="spellStart"/>
            <w:r w:rsidRPr="00A84560">
              <w:rPr>
                <w:rFonts w:ascii="Arial" w:eastAsia="等线" w:hAnsi="Arial" w:cs="Arial"/>
                <w:color w:val="000000"/>
                <w:kern w:val="0"/>
                <w:sz w:val="20"/>
                <w:szCs w:val="20"/>
              </w:rPr>
              <w:t>sialoglycoproteins</w:t>
            </w:r>
            <w:proofErr w:type="spellEnd"/>
            <w:r w:rsidRPr="00A84560">
              <w:rPr>
                <w:rFonts w:ascii="Arial" w:eastAsia="等线" w:hAnsi="Arial" w:cs="Arial"/>
                <w:color w:val="000000"/>
                <w:kern w:val="0"/>
                <w:sz w:val="20"/>
                <w:szCs w:val="20"/>
              </w:rPr>
              <w:t xml:space="preserve"> of the human erythrocyte membrane, bearing the antigenic determinants for the MN and Ss blood groups</w:t>
            </w:r>
          </w:p>
        </w:tc>
      </w:tr>
      <w:tr w:rsidR="006E2703" w:rsidRPr="00A84560" w14:paraId="7B608DC7" w14:textId="77777777" w:rsidTr="00A47843">
        <w:trPr>
          <w:trHeight w:val="390"/>
        </w:trPr>
        <w:tc>
          <w:tcPr>
            <w:tcW w:w="1277" w:type="dxa"/>
            <w:tcBorders>
              <w:top w:val="nil"/>
              <w:left w:val="nil"/>
              <w:bottom w:val="nil"/>
              <w:right w:val="nil"/>
            </w:tcBorders>
            <w:shd w:val="clear" w:color="auto" w:fill="auto"/>
            <w:noWrap/>
            <w:hideMark/>
          </w:tcPr>
          <w:p w14:paraId="22599F34"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GYPB</w:t>
            </w:r>
          </w:p>
        </w:tc>
        <w:tc>
          <w:tcPr>
            <w:tcW w:w="1218" w:type="dxa"/>
            <w:tcBorders>
              <w:top w:val="nil"/>
              <w:left w:val="nil"/>
              <w:bottom w:val="nil"/>
              <w:right w:val="nil"/>
            </w:tcBorders>
          </w:tcPr>
          <w:p w14:paraId="5B4CF8C0" w14:textId="5C4C27E5"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2</w:t>
            </w:r>
            <w:r w:rsidRPr="00A84560">
              <w:rPr>
                <w:rFonts w:ascii="Arial" w:eastAsia="等线" w:hAnsi="Arial" w:cs="Arial"/>
                <w:color w:val="000000"/>
                <w:kern w:val="0"/>
                <w:sz w:val="20"/>
                <w:szCs w:val="20"/>
              </w:rPr>
              <w:t>994</w:t>
            </w:r>
          </w:p>
        </w:tc>
        <w:tc>
          <w:tcPr>
            <w:tcW w:w="2611" w:type="dxa"/>
            <w:tcBorders>
              <w:top w:val="nil"/>
              <w:left w:val="nil"/>
              <w:bottom w:val="nil"/>
              <w:right w:val="nil"/>
            </w:tcBorders>
            <w:shd w:val="clear" w:color="auto" w:fill="auto"/>
            <w:noWrap/>
            <w:hideMark/>
          </w:tcPr>
          <w:p w14:paraId="633D4F00" w14:textId="34B33D8C"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glycophorin B</w:t>
            </w:r>
          </w:p>
        </w:tc>
        <w:tc>
          <w:tcPr>
            <w:tcW w:w="4109" w:type="dxa"/>
            <w:vMerge/>
            <w:tcBorders>
              <w:top w:val="nil"/>
              <w:left w:val="nil"/>
              <w:bottom w:val="nil"/>
              <w:right w:val="nil"/>
            </w:tcBorders>
            <w:hideMark/>
          </w:tcPr>
          <w:p w14:paraId="420CAD48" w14:textId="77777777" w:rsidR="006E2703" w:rsidRPr="00A84560" w:rsidRDefault="006E2703" w:rsidP="00432335">
            <w:pPr>
              <w:jc w:val="both"/>
              <w:rPr>
                <w:rFonts w:ascii="Arial" w:eastAsia="等线" w:hAnsi="Arial" w:cs="Arial"/>
                <w:color w:val="000000"/>
                <w:kern w:val="0"/>
                <w:sz w:val="20"/>
                <w:szCs w:val="20"/>
              </w:rPr>
            </w:pPr>
          </w:p>
        </w:tc>
      </w:tr>
      <w:tr w:rsidR="006E2703" w:rsidRPr="00A84560" w14:paraId="5D0E3A51" w14:textId="77777777" w:rsidTr="00A47843">
        <w:trPr>
          <w:trHeight w:val="290"/>
        </w:trPr>
        <w:tc>
          <w:tcPr>
            <w:tcW w:w="1277" w:type="dxa"/>
            <w:tcBorders>
              <w:top w:val="nil"/>
              <w:left w:val="nil"/>
              <w:bottom w:val="single" w:sz="12" w:space="0" w:color="auto"/>
              <w:right w:val="nil"/>
            </w:tcBorders>
            <w:shd w:val="clear" w:color="auto" w:fill="auto"/>
            <w:noWrap/>
            <w:hideMark/>
          </w:tcPr>
          <w:p w14:paraId="422BF757"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GYPE</w:t>
            </w:r>
          </w:p>
        </w:tc>
        <w:tc>
          <w:tcPr>
            <w:tcW w:w="1218" w:type="dxa"/>
            <w:tcBorders>
              <w:top w:val="nil"/>
              <w:left w:val="nil"/>
              <w:bottom w:val="single" w:sz="12" w:space="0" w:color="auto"/>
              <w:right w:val="nil"/>
            </w:tcBorders>
          </w:tcPr>
          <w:p w14:paraId="35FA98A2" w14:textId="5E6407CD"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2</w:t>
            </w:r>
            <w:r w:rsidRPr="00A84560">
              <w:rPr>
                <w:rFonts w:ascii="Arial" w:eastAsia="等线" w:hAnsi="Arial" w:cs="Arial"/>
                <w:color w:val="000000"/>
                <w:kern w:val="0"/>
                <w:sz w:val="20"/>
                <w:szCs w:val="20"/>
              </w:rPr>
              <w:t>996</w:t>
            </w:r>
          </w:p>
        </w:tc>
        <w:tc>
          <w:tcPr>
            <w:tcW w:w="2611" w:type="dxa"/>
            <w:tcBorders>
              <w:top w:val="nil"/>
              <w:left w:val="nil"/>
              <w:bottom w:val="single" w:sz="12" w:space="0" w:color="auto"/>
              <w:right w:val="nil"/>
            </w:tcBorders>
            <w:shd w:val="clear" w:color="auto" w:fill="auto"/>
            <w:noWrap/>
            <w:hideMark/>
          </w:tcPr>
          <w:p w14:paraId="2BBC9BC0" w14:textId="32EFD63C"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glycophorin E</w:t>
            </w:r>
          </w:p>
        </w:tc>
        <w:tc>
          <w:tcPr>
            <w:tcW w:w="4109" w:type="dxa"/>
            <w:tcBorders>
              <w:top w:val="nil"/>
              <w:left w:val="nil"/>
              <w:bottom w:val="single" w:sz="12" w:space="0" w:color="auto"/>
              <w:right w:val="nil"/>
            </w:tcBorders>
            <w:shd w:val="clear" w:color="auto" w:fill="auto"/>
            <w:hideMark/>
          </w:tcPr>
          <w:p w14:paraId="7DAFD1BD" w14:textId="77777777" w:rsidR="006E2703" w:rsidRPr="00A84560" w:rsidRDefault="006E2703" w:rsidP="00432335">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a </w:t>
            </w:r>
            <w:proofErr w:type="spellStart"/>
            <w:r w:rsidRPr="00A84560">
              <w:rPr>
                <w:rFonts w:ascii="Arial" w:eastAsia="等线" w:hAnsi="Arial" w:cs="Arial"/>
                <w:color w:val="000000"/>
                <w:kern w:val="0"/>
                <w:sz w:val="20"/>
                <w:szCs w:val="20"/>
              </w:rPr>
              <w:t>sialoglycoprotein</w:t>
            </w:r>
            <w:proofErr w:type="spellEnd"/>
            <w:r w:rsidRPr="00A84560">
              <w:rPr>
                <w:rFonts w:ascii="Arial" w:eastAsia="等线" w:hAnsi="Arial" w:cs="Arial"/>
                <w:color w:val="000000"/>
                <w:kern w:val="0"/>
                <w:sz w:val="20"/>
                <w:szCs w:val="20"/>
              </w:rPr>
              <w:t xml:space="preserve"> carrying the M blood group antigen</w:t>
            </w:r>
          </w:p>
        </w:tc>
      </w:tr>
    </w:tbl>
    <w:p w14:paraId="008D1223" w14:textId="77777777" w:rsidR="00432335" w:rsidRPr="00A84560" w:rsidRDefault="00432335" w:rsidP="00BD40C8">
      <w:pPr>
        <w:spacing w:line="480" w:lineRule="auto"/>
        <w:jc w:val="both"/>
        <w:rPr>
          <w:rFonts w:ascii="Arial" w:hAnsi="Arial" w:cs="Arial"/>
          <w:sz w:val="24"/>
          <w:szCs w:val="24"/>
        </w:rPr>
      </w:pPr>
      <w:r w:rsidRPr="00A84560">
        <w:rPr>
          <w:rFonts w:ascii="Arial" w:hAnsi="Arial" w:cs="Arial"/>
          <w:sz w:val="24"/>
          <w:szCs w:val="24"/>
        </w:rPr>
        <w:br w:type="page"/>
      </w:r>
    </w:p>
    <w:p w14:paraId="79A8C01D" w14:textId="0ED14B2B" w:rsidR="00BA5174" w:rsidRPr="00A84560" w:rsidRDefault="006D1D41" w:rsidP="009E145A">
      <w:pPr>
        <w:spacing w:line="360" w:lineRule="auto"/>
        <w:jc w:val="both"/>
        <w:rPr>
          <w:rFonts w:ascii="Arial" w:hAnsi="Arial" w:cs="Arial"/>
          <w:b/>
          <w:bCs/>
          <w:szCs w:val="21"/>
        </w:rPr>
      </w:pPr>
      <w:r w:rsidRPr="00A84560">
        <w:rPr>
          <w:rFonts w:ascii="Arial" w:hAnsi="Arial" w:cs="Arial" w:hint="eastAsia"/>
          <w:b/>
          <w:bCs/>
          <w:szCs w:val="21"/>
        </w:rPr>
        <w:lastRenderedPageBreak/>
        <w:t>T</w:t>
      </w:r>
      <w:r w:rsidRPr="00A84560">
        <w:rPr>
          <w:rFonts w:ascii="Arial" w:hAnsi="Arial" w:cs="Arial"/>
          <w:b/>
          <w:bCs/>
          <w:szCs w:val="21"/>
        </w:rPr>
        <w:t>able S</w:t>
      </w:r>
      <w:r w:rsidR="003C416E" w:rsidRPr="00A84560">
        <w:rPr>
          <w:rFonts w:ascii="Arial" w:hAnsi="Arial" w:cs="Arial"/>
          <w:b/>
          <w:bCs/>
          <w:szCs w:val="21"/>
        </w:rPr>
        <w:t>4</w:t>
      </w:r>
      <w:r w:rsidRPr="00A84560">
        <w:rPr>
          <w:rFonts w:ascii="Arial" w:hAnsi="Arial" w:cs="Arial"/>
          <w:b/>
          <w:bCs/>
          <w:szCs w:val="21"/>
        </w:rPr>
        <w:t xml:space="preserve">. </w:t>
      </w:r>
      <w:r w:rsidR="009C57E4" w:rsidRPr="00A84560">
        <w:rPr>
          <w:rFonts w:ascii="Arial" w:hAnsi="Arial" w:cs="Arial"/>
          <w:b/>
          <w:bCs/>
          <w:szCs w:val="21"/>
        </w:rPr>
        <w:t>DEP</w:t>
      </w:r>
      <w:r w:rsidRPr="00A84560">
        <w:rPr>
          <w:rFonts w:ascii="Arial" w:hAnsi="Arial" w:cs="Arial"/>
          <w:b/>
          <w:bCs/>
          <w:szCs w:val="21"/>
        </w:rPr>
        <w:t xml:space="preserve">s between </w:t>
      </w:r>
      <w:r w:rsidR="00C91CF3" w:rsidRPr="00A84560">
        <w:rPr>
          <w:rFonts w:ascii="Arial" w:hAnsi="Arial" w:cs="Arial"/>
          <w:b/>
          <w:bCs/>
          <w:szCs w:val="21"/>
        </w:rPr>
        <w:t xml:space="preserve">MPN </w:t>
      </w:r>
      <w:r w:rsidRPr="00A84560">
        <w:rPr>
          <w:rFonts w:ascii="Arial" w:hAnsi="Arial" w:cs="Arial"/>
          <w:b/>
          <w:bCs/>
          <w:szCs w:val="21"/>
        </w:rPr>
        <w:t xml:space="preserve">patients </w:t>
      </w:r>
      <w:r w:rsidRPr="00A84560">
        <w:rPr>
          <w:rFonts w:ascii="Arial" w:hAnsi="Arial" w:cs="Arial" w:hint="eastAsia"/>
          <w:b/>
          <w:bCs/>
          <w:szCs w:val="21"/>
        </w:rPr>
        <w:t>a</w:t>
      </w:r>
      <w:r w:rsidRPr="00A84560">
        <w:rPr>
          <w:rFonts w:ascii="Arial" w:hAnsi="Arial" w:cs="Arial"/>
          <w:b/>
          <w:bCs/>
          <w:szCs w:val="21"/>
        </w:rPr>
        <w:t>nd healthy controls or between anemic and non-anemic patients</w:t>
      </w:r>
    </w:p>
    <w:tbl>
      <w:tblPr>
        <w:tblW w:w="6980" w:type="dxa"/>
        <w:jc w:val="center"/>
        <w:tblLook w:val="04A0" w:firstRow="1" w:lastRow="0" w:firstColumn="1" w:lastColumn="0" w:noHBand="0" w:noVBand="1"/>
      </w:tblPr>
      <w:tblGrid>
        <w:gridCol w:w="1320"/>
        <w:gridCol w:w="3040"/>
        <w:gridCol w:w="2620"/>
      </w:tblGrid>
      <w:tr w:rsidR="009E145A" w:rsidRPr="00A84560" w14:paraId="2A77FD87" w14:textId="77777777" w:rsidTr="005673F9">
        <w:trPr>
          <w:trHeight w:val="610"/>
          <w:tblHeader/>
          <w:jc w:val="center"/>
        </w:trPr>
        <w:tc>
          <w:tcPr>
            <w:tcW w:w="1320" w:type="dxa"/>
            <w:tcBorders>
              <w:top w:val="single" w:sz="12" w:space="0" w:color="auto"/>
              <w:left w:val="nil"/>
              <w:bottom w:val="single" w:sz="4" w:space="0" w:color="auto"/>
              <w:right w:val="nil"/>
            </w:tcBorders>
            <w:shd w:val="clear" w:color="auto" w:fill="auto"/>
            <w:vAlign w:val="center"/>
            <w:hideMark/>
          </w:tcPr>
          <w:p w14:paraId="7BDF0938" w14:textId="77777777" w:rsidR="009E145A" w:rsidRPr="00A84560" w:rsidRDefault="006F6FF1" w:rsidP="009E145A">
            <w:pPr>
              <w:jc w:val="center"/>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E</w:t>
            </w:r>
            <w:r w:rsidRPr="00A84560">
              <w:rPr>
                <w:rFonts w:ascii="Arial" w:eastAsia="等线" w:hAnsi="Arial" w:cs="Arial"/>
                <w:color w:val="000000"/>
                <w:kern w:val="0"/>
                <w:sz w:val="20"/>
                <w:szCs w:val="20"/>
              </w:rPr>
              <w:t>xpression</w:t>
            </w:r>
          </w:p>
          <w:p w14:paraId="4E2772A8" w14:textId="748993E8" w:rsidR="006F6FF1" w:rsidRPr="00A84560" w:rsidRDefault="006F6FF1" w:rsidP="009E145A">
            <w:pPr>
              <w:jc w:val="center"/>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L</w:t>
            </w:r>
            <w:r w:rsidRPr="00A84560">
              <w:rPr>
                <w:rFonts w:ascii="Arial" w:eastAsia="等线" w:hAnsi="Arial" w:cs="Arial"/>
                <w:color w:val="000000"/>
                <w:kern w:val="0"/>
                <w:sz w:val="20"/>
                <w:szCs w:val="20"/>
              </w:rPr>
              <w:t>evels</w:t>
            </w:r>
          </w:p>
        </w:tc>
        <w:tc>
          <w:tcPr>
            <w:tcW w:w="3040" w:type="dxa"/>
            <w:tcBorders>
              <w:top w:val="single" w:sz="12" w:space="0" w:color="auto"/>
              <w:left w:val="nil"/>
              <w:bottom w:val="single" w:sz="4" w:space="0" w:color="auto"/>
              <w:right w:val="nil"/>
            </w:tcBorders>
            <w:shd w:val="clear" w:color="auto" w:fill="auto"/>
            <w:hideMark/>
          </w:tcPr>
          <w:p w14:paraId="5A666C60"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Ph-negative MPN Patients vs Healthy Controls</w:t>
            </w:r>
          </w:p>
        </w:tc>
        <w:tc>
          <w:tcPr>
            <w:tcW w:w="2620" w:type="dxa"/>
            <w:tcBorders>
              <w:top w:val="single" w:sz="12" w:space="0" w:color="auto"/>
              <w:left w:val="nil"/>
              <w:bottom w:val="single" w:sz="4" w:space="0" w:color="auto"/>
              <w:right w:val="nil"/>
            </w:tcBorders>
            <w:shd w:val="clear" w:color="auto" w:fill="auto"/>
            <w:vAlign w:val="center"/>
            <w:hideMark/>
          </w:tcPr>
          <w:p w14:paraId="26587472"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Anemic vs Non-anemic Patients</w:t>
            </w:r>
          </w:p>
        </w:tc>
      </w:tr>
      <w:tr w:rsidR="009E145A" w:rsidRPr="00A84560" w14:paraId="3A8734C2" w14:textId="77777777" w:rsidTr="004D392F">
        <w:trPr>
          <w:trHeight w:val="280"/>
          <w:jc w:val="center"/>
        </w:trPr>
        <w:tc>
          <w:tcPr>
            <w:tcW w:w="1320" w:type="dxa"/>
            <w:vMerge w:val="restart"/>
            <w:tcBorders>
              <w:top w:val="nil"/>
              <w:left w:val="nil"/>
              <w:bottom w:val="dashed" w:sz="4" w:space="0" w:color="000000"/>
              <w:right w:val="nil"/>
            </w:tcBorders>
            <w:shd w:val="clear" w:color="auto" w:fill="auto"/>
            <w:noWrap/>
            <w:hideMark/>
          </w:tcPr>
          <w:p w14:paraId="5845DBCA"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DOWN</w:t>
            </w:r>
          </w:p>
        </w:tc>
        <w:tc>
          <w:tcPr>
            <w:tcW w:w="3040" w:type="dxa"/>
            <w:tcBorders>
              <w:top w:val="nil"/>
              <w:left w:val="nil"/>
              <w:bottom w:val="nil"/>
              <w:right w:val="nil"/>
            </w:tcBorders>
            <w:shd w:val="clear" w:color="auto" w:fill="auto"/>
            <w:noWrap/>
            <w:vAlign w:val="center"/>
            <w:hideMark/>
          </w:tcPr>
          <w:p w14:paraId="0B0DB39F"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MP</w:t>
            </w:r>
          </w:p>
        </w:tc>
        <w:tc>
          <w:tcPr>
            <w:tcW w:w="2620" w:type="dxa"/>
            <w:tcBorders>
              <w:top w:val="nil"/>
              <w:left w:val="nil"/>
              <w:bottom w:val="nil"/>
              <w:right w:val="nil"/>
            </w:tcBorders>
            <w:shd w:val="clear" w:color="auto" w:fill="auto"/>
            <w:noWrap/>
            <w:vAlign w:val="center"/>
            <w:hideMark/>
          </w:tcPr>
          <w:p w14:paraId="27B08912"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EGF</w:t>
            </w:r>
          </w:p>
        </w:tc>
      </w:tr>
      <w:tr w:rsidR="009E145A" w:rsidRPr="00A84560" w14:paraId="6B2D46CD" w14:textId="77777777" w:rsidTr="004D392F">
        <w:trPr>
          <w:trHeight w:val="280"/>
          <w:jc w:val="center"/>
        </w:trPr>
        <w:tc>
          <w:tcPr>
            <w:tcW w:w="1320" w:type="dxa"/>
            <w:vMerge/>
            <w:tcBorders>
              <w:top w:val="nil"/>
              <w:left w:val="nil"/>
              <w:bottom w:val="dashed" w:sz="4" w:space="0" w:color="000000"/>
              <w:right w:val="nil"/>
            </w:tcBorders>
            <w:vAlign w:val="center"/>
            <w:hideMark/>
          </w:tcPr>
          <w:p w14:paraId="6FFFB94F"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40750CCD"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IL2</w:t>
            </w:r>
          </w:p>
        </w:tc>
        <w:tc>
          <w:tcPr>
            <w:tcW w:w="2620" w:type="dxa"/>
            <w:tcBorders>
              <w:top w:val="nil"/>
              <w:left w:val="nil"/>
              <w:bottom w:val="nil"/>
              <w:right w:val="nil"/>
            </w:tcBorders>
            <w:shd w:val="clear" w:color="auto" w:fill="auto"/>
            <w:noWrap/>
            <w:vAlign w:val="center"/>
            <w:hideMark/>
          </w:tcPr>
          <w:p w14:paraId="6578ED1C"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TWEAK</w:t>
            </w:r>
          </w:p>
        </w:tc>
      </w:tr>
      <w:tr w:rsidR="009E145A" w:rsidRPr="00A84560" w14:paraId="4F959074" w14:textId="77777777" w:rsidTr="004D392F">
        <w:trPr>
          <w:trHeight w:val="280"/>
          <w:jc w:val="center"/>
        </w:trPr>
        <w:tc>
          <w:tcPr>
            <w:tcW w:w="1320" w:type="dxa"/>
            <w:vMerge/>
            <w:tcBorders>
              <w:top w:val="nil"/>
              <w:left w:val="nil"/>
              <w:bottom w:val="dashed" w:sz="4" w:space="0" w:color="000000"/>
              <w:right w:val="nil"/>
            </w:tcBorders>
            <w:vAlign w:val="center"/>
            <w:hideMark/>
          </w:tcPr>
          <w:p w14:paraId="43021B70"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42E35FFE"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CD5</w:t>
            </w:r>
          </w:p>
        </w:tc>
        <w:tc>
          <w:tcPr>
            <w:tcW w:w="2620" w:type="dxa"/>
            <w:tcBorders>
              <w:top w:val="nil"/>
              <w:left w:val="nil"/>
              <w:bottom w:val="nil"/>
              <w:right w:val="nil"/>
            </w:tcBorders>
            <w:shd w:val="clear" w:color="auto" w:fill="auto"/>
            <w:noWrap/>
            <w:vAlign w:val="center"/>
            <w:hideMark/>
          </w:tcPr>
          <w:p w14:paraId="27E677FB"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VEGFR-2</w:t>
            </w:r>
          </w:p>
        </w:tc>
      </w:tr>
      <w:tr w:rsidR="009E145A" w:rsidRPr="00A84560" w14:paraId="0E722A4A" w14:textId="77777777" w:rsidTr="004D392F">
        <w:trPr>
          <w:trHeight w:val="280"/>
          <w:jc w:val="center"/>
        </w:trPr>
        <w:tc>
          <w:tcPr>
            <w:tcW w:w="1320" w:type="dxa"/>
            <w:vMerge/>
            <w:tcBorders>
              <w:top w:val="nil"/>
              <w:left w:val="nil"/>
              <w:bottom w:val="dashed" w:sz="4" w:space="0" w:color="000000"/>
              <w:right w:val="nil"/>
            </w:tcBorders>
            <w:vAlign w:val="center"/>
            <w:hideMark/>
          </w:tcPr>
          <w:p w14:paraId="37D39BCA"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4C0C7291" w14:textId="77777777" w:rsidR="009E145A" w:rsidRPr="00A84560" w:rsidRDefault="009E145A" w:rsidP="009E145A">
            <w:pPr>
              <w:jc w:val="center"/>
              <w:rPr>
                <w:rFonts w:ascii="Arial" w:eastAsia="等线" w:hAnsi="Arial" w:cs="Arial"/>
                <w:color w:val="00B050"/>
                <w:kern w:val="0"/>
                <w:sz w:val="20"/>
                <w:szCs w:val="20"/>
              </w:rPr>
            </w:pPr>
            <w:r w:rsidRPr="00A84560">
              <w:rPr>
                <w:rFonts w:ascii="Arial" w:eastAsia="等线" w:hAnsi="Arial" w:cs="Arial"/>
                <w:color w:val="00B050"/>
                <w:kern w:val="0"/>
                <w:sz w:val="20"/>
                <w:szCs w:val="20"/>
              </w:rPr>
              <w:t>TRAIL</w:t>
            </w:r>
          </w:p>
        </w:tc>
        <w:tc>
          <w:tcPr>
            <w:tcW w:w="2620" w:type="dxa"/>
            <w:tcBorders>
              <w:top w:val="nil"/>
              <w:left w:val="nil"/>
              <w:bottom w:val="nil"/>
              <w:right w:val="nil"/>
            </w:tcBorders>
            <w:shd w:val="clear" w:color="auto" w:fill="auto"/>
            <w:noWrap/>
            <w:vAlign w:val="center"/>
            <w:hideMark/>
          </w:tcPr>
          <w:p w14:paraId="14940AE2"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PDGF subunit B</w:t>
            </w:r>
          </w:p>
        </w:tc>
      </w:tr>
      <w:tr w:rsidR="009E145A" w:rsidRPr="00A84560" w14:paraId="44E8A4C5" w14:textId="77777777" w:rsidTr="004D392F">
        <w:trPr>
          <w:trHeight w:val="280"/>
          <w:jc w:val="center"/>
        </w:trPr>
        <w:tc>
          <w:tcPr>
            <w:tcW w:w="1320" w:type="dxa"/>
            <w:vMerge/>
            <w:tcBorders>
              <w:top w:val="nil"/>
              <w:left w:val="nil"/>
              <w:bottom w:val="dashed" w:sz="4" w:space="0" w:color="000000"/>
              <w:right w:val="nil"/>
            </w:tcBorders>
            <w:vAlign w:val="center"/>
            <w:hideMark/>
          </w:tcPr>
          <w:p w14:paraId="4CCD1679"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72E405A2" w14:textId="77777777" w:rsidR="009E145A" w:rsidRPr="00A84560" w:rsidRDefault="009E145A" w:rsidP="009E145A">
            <w:pPr>
              <w:jc w:val="center"/>
              <w:rPr>
                <w:rFonts w:ascii="Arial" w:eastAsia="等线" w:hAnsi="Arial" w:cs="Arial"/>
                <w:color w:val="00B050"/>
                <w:kern w:val="0"/>
                <w:sz w:val="20"/>
                <w:szCs w:val="20"/>
              </w:rPr>
            </w:pPr>
            <w:r w:rsidRPr="00A84560">
              <w:rPr>
                <w:rFonts w:ascii="Arial" w:eastAsia="等线" w:hAnsi="Arial" w:cs="Arial"/>
                <w:color w:val="00B050"/>
                <w:kern w:val="0"/>
                <w:sz w:val="20"/>
                <w:szCs w:val="20"/>
              </w:rPr>
              <w:t>FASLG</w:t>
            </w:r>
          </w:p>
        </w:tc>
        <w:tc>
          <w:tcPr>
            <w:tcW w:w="2620" w:type="dxa"/>
            <w:tcBorders>
              <w:top w:val="nil"/>
              <w:left w:val="nil"/>
              <w:bottom w:val="nil"/>
              <w:right w:val="nil"/>
            </w:tcBorders>
            <w:shd w:val="clear" w:color="auto" w:fill="auto"/>
            <w:noWrap/>
            <w:vAlign w:val="center"/>
            <w:hideMark/>
          </w:tcPr>
          <w:p w14:paraId="30B90459"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ANGPT1</w:t>
            </w:r>
          </w:p>
        </w:tc>
      </w:tr>
      <w:tr w:rsidR="009E145A" w:rsidRPr="00A84560" w14:paraId="6CD6C592" w14:textId="77777777" w:rsidTr="004D392F">
        <w:trPr>
          <w:trHeight w:val="280"/>
          <w:jc w:val="center"/>
        </w:trPr>
        <w:tc>
          <w:tcPr>
            <w:tcW w:w="1320" w:type="dxa"/>
            <w:vMerge/>
            <w:tcBorders>
              <w:top w:val="nil"/>
              <w:left w:val="nil"/>
              <w:bottom w:val="dashed" w:sz="4" w:space="0" w:color="000000"/>
              <w:right w:val="nil"/>
            </w:tcBorders>
            <w:vAlign w:val="center"/>
            <w:hideMark/>
          </w:tcPr>
          <w:p w14:paraId="2C05FCA0"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7CB93E8B"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69A15214"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IL7</w:t>
            </w:r>
          </w:p>
        </w:tc>
      </w:tr>
      <w:tr w:rsidR="009E145A" w:rsidRPr="00A84560" w14:paraId="159F2643" w14:textId="77777777" w:rsidTr="004D392F">
        <w:trPr>
          <w:trHeight w:val="280"/>
          <w:jc w:val="center"/>
        </w:trPr>
        <w:tc>
          <w:tcPr>
            <w:tcW w:w="1320" w:type="dxa"/>
            <w:vMerge/>
            <w:tcBorders>
              <w:top w:val="nil"/>
              <w:left w:val="nil"/>
              <w:bottom w:val="dashed" w:sz="4" w:space="0" w:color="000000"/>
              <w:right w:val="nil"/>
            </w:tcBorders>
            <w:vAlign w:val="center"/>
            <w:hideMark/>
          </w:tcPr>
          <w:p w14:paraId="066658FF"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1F70D1EE"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46326024"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CCL17</w:t>
            </w:r>
          </w:p>
        </w:tc>
      </w:tr>
      <w:tr w:rsidR="009E145A" w:rsidRPr="00A84560" w14:paraId="311F8BB7" w14:textId="77777777" w:rsidTr="004D392F">
        <w:trPr>
          <w:trHeight w:val="280"/>
          <w:jc w:val="center"/>
        </w:trPr>
        <w:tc>
          <w:tcPr>
            <w:tcW w:w="1320" w:type="dxa"/>
            <w:vMerge/>
            <w:tcBorders>
              <w:top w:val="nil"/>
              <w:left w:val="nil"/>
              <w:bottom w:val="dashed" w:sz="4" w:space="0" w:color="000000"/>
              <w:right w:val="nil"/>
            </w:tcBorders>
            <w:vAlign w:val="center"/>
            <w:hideMark/>
          </w:tcPr>
          <w:p w14:paraId="158BA25F"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28E0DBAC"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5558220F"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CXCL5</w:t>
            </w:r>
          </w:p>
        </w:tc>
      </w:tr>
      <w:tr w:rsidR="009E145A" w:rsidRPr="00A84560" w14:paraId="51767667" w14:textId="77777777" w:rsidTr="004D392F">
        <w:trPr>
          <w:trHeight w:val="280"/>
          <w:jc w:val="center"/>
        </w:trPr>
        <w:tc>
          <w:tcPr>
            <w:tcW w:w="1320" w:type="dxa"/>
            <w:vMerge/>
            <w:tcBorders>
              <w:top w:val="nil"/>
              <w:left w:val="nil"/>
              <w:bottom w:val="dashed" w:sz="4" w:space="0" w:color="000000"/>
              <w:right w:val="nil"/>
            </w:tcBorders>
            <w:vAlign w:val="center"/>
            <w:hideMark/>
          </w:tcPr>
          <w:p w14:paraId="223FC566"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03848C56"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0F086E27"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CD40-L</w:t>
            </w:r>
          </w:p>
        </w:tc>
      </w:tr>
      <w:tr w:rsidR="009E145A" w:rsidRPr="00A84560" w14:paraId="6D1F580E" w14:textId="77777777" w:rsidTr="004D392F">
        <w:trPr>
          <w:trHeight w:val="280"/>
          <w:jc w:val="center"/>
        </w:trPr>
        <w:tc>
          <w:tcPr>
            <w:tcW w:w="1320" w:type="dxa"/>
            <w:vMerge/>
            <w:tcBorders>
              <w:top w:val="nil"/>
              <w:left w:val="nil"/>
              <w:bottom w:val="dashed" w:sz="4" w:space="0" w:color="000000"/>
              <w:right w:val="nil"/>
            </w:tcBorders>
            <w:vAlign w:val="center"/>
            <w:hideMark/>
          </w:tcPr>
          <w:p w14:paraId="48A93C03"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1F701CD4"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2B0EAD69"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MCP-2</w:t>
            </w:r>
          </w:p>
        </w:tc>
      </w:tr>
      <w:tr w:rsidR="009E145A" w:rsidRPr="00A84560" w14:paraId="6DE3DF84" w14:textId="77777777" w:rsidTr="004D392F">
        <w:trPr>
          <w:trHeight w:val="280"/>
          <w:jc w:val="center"/>
        </w:trPr>
        <w:tc>
          <w:tcPr>
            <w:tcW w:w="1320" w:type="dxa"/>
            <w:vMerge/>
            <w:tcBorders>
              <w:top w:val="nil"/>
              <w:left w:val="nil"/>
              <w:bottom w:val="dashed" w:sz="4" w:space="0" w:color="000000"/>
              <w:right w:val="nil"/>
            </w:tcBorders>
            <w:vAlign w:val="center"/>
            <w:hideMark/>
          </w:tcPr>
          <w:p w14:paraId="6681F2CA"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224C2A31"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5EFB6879"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MCP-4</w:t>
            </w:r>
          </w:p>
        </w:tc>
      </w:tr>
      <w:tr w:rsidR="009E145A" w:rsidRPr="00A84560" w14:paraId="0F0582C7" w14:textId="77777777" w:rsidTr="004D392F">
        <w:trPr>
          <w:trHeight w:val="280"/>
          <w:jc w:val="center"/>
        </w:trPr>
        <w:tc>
          <w:tcPr>
            <w:tcW w:w="1320" w:type="dxa"/>
            <w:vMerge/>
            <w:tcBorders>
              <w:top w:val="nil"/>
              <w:left w:val="nil"/>
              <w:bottom w:val="dashed" w:sz="4" w:space="0" w:color="000000"/>
              <w:right w:val="nil"/>
            </w:tcBorders>
            <w:vAlign w:val="center"/>
            <w:hideMark/>
          </w:tcPr>
          <w:p w14:paraId="5A02CAEE"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382FEF98"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2207599C"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ICOSLG</w:t>
            </w:r>
          </w:p>
        </w:tc>
      </w:tr>
      <w:tr w:rsidR="009E145A" w:rsidRPr="00A84560" w14:paraId="33AD28EB" w14:textId="77777777" w:rsidTr="004D392F">
        <w:trPr>
          <w:trHeight w:val="280"/>
          <w:jc w:val="center"/>
        </w:trPr>
        <w:tc>
          <w:tcPr>
            <w:tcW w:w="1320" w:type="dxa"/>
            <w:vMerge/>
            <w:tcBorders>
              <w:top w:val="nil"/>
              <w:left w:val="nil"/>
              <w:bottom w:val="dashed" w:sz="4" w:space="0" w:color="000000"/>
              <w:right w:val="nil"/>
            </w:tcBorders>
            <w:vAlign w:val="center"/>
            <w:hideMark/>
          </w:tcPr>
          <w:p w14:paraId="6176BC3F"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2320A052"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35B31EB0"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MMP7</w:t>
            </w:r>
          </w:p>
        </w:tc>
      </w:tr>
      <w:tr w:rsidR="009E145A" w:rsidRPr="00A84560" w14:paraId="257AF42F" w14:textId="77777777" w:rsidTr="004D392F">
        <w:trPr>
          <w:trHeight w:val="280"/>
          <w:jc w:val="center"/>
        </w:trPr>
        <w:tc>
          <w:tcPr>
            <w:tcW w:w="1320" w:type="dxa"/>
            <w:vMerge/>
            <w:tcBorders>
              <w:top w:val="nil"/>
              <w:left w:val="nil"/>
              <w:bottom w:val="dashed" w:sz="4" w:space="0" w:color="000000"/>
              <w:right w:val="nil"/>
            </w:tcBorders>
            <w:vAlign w:val="center"/>
            <w:hideMark/>
          </w:tcPr>
          <w:p w14:paraId="15079731"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5F3FE1C7"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30C58B3A"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Gal-1</w:t>
            </w:r>
          </w:p>
        </w:tc>
      </w:tr>
      <w:tr w:rsidR="009E145A" w:rsidRPr="00A84560" w14:paraId="42330BC8" w14:textId="77777777" w:rsidTr="004D392F">
        <w:trPr>
          <w:trHeight w:val="280"/>
          <w:jc w:val="center"/>
        </w:trPr>
        <w:tc>
          <w:tcPr>
            <w:tcW w:w="1320" w:type="dxa"/>
            <w:vMerge/>
            <w:tcBorders>
              <w:top w:val="nil"/>
              <w:left w:val="nil"/>
              <w:bottom w:val="dashed" w:sz="4" w:space="0" w:color="000000"/>
              <w:right w:val="nil"/>
            </w:tcBorders>
            <w:vAlign w:val="center"/>
            <w:hideMark/>
          </w:tcPr>
          <w:p w14:paraId="78F666D1"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1FD36586"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0BEA9A6D"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CXCL1</w:t>
            </w:r>
          </w:p>
        </w:tc>
      </w:tr>
      <w:tr w:rsidR="009E145A" w:rsidRPr="00A84560" w14:paraId="28F3897F" w14:textId="77777777" w:rsidTr="004D392F">
        <w:trPr>
          <w:trHeight w:val="280"/>
          <w:jc w:val="center"/>
        </w:trPr>
        <w:tc>
          <w:tcPr>
            <w:tcW w:w="1320" w:type="dxa"/>
            <w:vMerge/>
            <w:tcBorders>
              <w:top w:val="nil"/>
              <w:left w:val="nil"/>
              <w:bottom w:val="dashed" w:sz="4" w:space="0" w:color="000000"/>
              <w:right w:val="nil"/>
            </w:tcBorders>
            <w:vAlign w:val="center"/>
            <w:hideMark/>
          </w:tcPr>
          <w:p w14:paraId="3B57DCBC"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34BBF369"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2975D831" w14:textId="77777777" w:rsidR="009E145A" w:rsidRPr="00A84560" w:rsidRDefault="009E145A" w:rsidP="009E145A">
            <w:pPr>
              <w:jc w:val="center"/>
              <w:rPr>
                <w:rFonts w:ascii="Arial" w:eastAsia="等线" w:hAnsi="Arial" w:cs="Arial"/>
                <w:color w:val="00B050"/>
                <w:kern w:val="0"/>
                <w:sz w:val="20"/>
                <w:szCs w:val="20"/>
              </w:rPr>
            </w:pPr>
            <w:r w:rsidRPr="00A84560">
              <w:rPr>
                <w:rFonts w:ascii="Arial" w:eastAsia="等线" w:hAnsi="Arial" w:cs="Arial"/>
                <w:color w:val="00B050"/>
                <w:kern w:val="0"/>
                <w:sz w:val="20"/>
                <w:szCs w:val="20"/>
              </w:rPr>
              <w:t>TRAIL</w:t>
            </w:r>
          </w:p>
        </w:tc>
      </w:tr>
      <w:tr w:rsidR="009E145A" w:rsidRPr="00A84560" w14:paraId="6379E04A" w14:textId="77777777" w:rsidTr="004D392F">
        <w:trPr>
          <w:trHeight w:val="280"/>
          <w:jc w:val="center"/>
        </w:trPr>
        <w:tc>
          <w:tcPr>
            <w:tcW w:w="1320" w:type="dxa"/>
            <w:vMerge/>
            <w:tcBorders>
              <w:top w:val="nil"/>
              <w:left w:val="nil"/>
              <w:bottom w:val="dashed" w:sz="4" w:space="0" w:color="000000"/>
              <w:right w:val="nil"/>
            </w:tcBorders>
            <w:vAlign w:val="center"/>
            <w:hideMark/>
          </w:tcPr>
          <w:p w14:paraId="21EEA1BC"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dashed" w:sz="4" w:space="0" w:color="auto"/>
              <w:right w:val="nil"/>
            </w:tcBorders>
            <w:shd w:val="clear" w:color="auto" w:fill="auto"/>
            <w:noWrap/>
            <w:vAlign w:val="center"/>
            <w:hideMark/>
          </w:tcPr>
          <w:p w14:paraId="5ABF5F8B" w14:textId="350290E1" w:rsidR="009E145A" w:rsidRPr="00A84560" w:rsidRDefault="009E145A" w:rsidP="009E145A">
            <w:pPr>
              <w:jc w:val="center"/>
              <w:rPr>
                <w:rFonts w:ascii="等线" w:eastAsia="等线" w:hAnsi="等线" w:cs="宋体"/>
                <w:color w:val="000000"/>
                <w:kern w:val="0"/>
                <w:sz w:val="20"/>
                <w:szCs w:val="20"/>
              </w:rPr>
            </w:pPr>
          </w:p>
        </w:tc>
        <w:tc>
          <w:tcPr>
            <w:tcW w:w="2620" w:type="dxa"/>
            <w:tcBorders>
              <w:top w:val="nil"/>
              <w:left w:val="nil"/>
              <w:bottom w:val="dashed" w:sz="4" w:space="0" w:color="auto"/>
              <w:right w:val="nil"/>
            </w:tcBorders>
            <w:shd w:val="clear" w:color="auto" w:fill="auto"/>
            <w:noWrap/>
            <w:vAlign w:val="center"/>
            <w:hideMark/>
          </w:tcPr>
          <w:p w14:paraId="7AC144D0" w14:textId="77777777" w:rsidR="009E145A" w:rsidRPr="00A84560" w:rsidRDefault="009E145A" w:rsidP="009E145A">
            <w:pPr>
              <w:jc w:val="center"/>
              <w:rPr>
                <w:rFonts w:ascii="Arial" w:eastAsia="等线" w:hAnsi="Arial" w:cs="Arial"/>
                <w:color w:val="00B050"/>
                <w:kern w:val="0"/>
                <w:sz w:val="20"/>
                <w:szCs w:val="20"/>
              </w:rPr>
            </w:pPr>
            <w:r w:rsidRPr="00A84560">
              <w:rPr>
                <w:rFonts w:ascii="Arial" w:eastAsia="等线" w:hAnsi="Arial" w:cs="Arial"/>
                <w:color w:val="00B050"/>
                <w:kern w:val="0"/>
                <w:sz w:val="20"/>
                <w:szCs w:val="20"/>
              </w:rPr>
              <w:t>FASLG</w:t>
            </w:r>
          </w:p>
        </w:tc>
      </w:tr>
      <w:tr w:rsidR="009E145A" w:rsidRPr="00A84560" w14:paraId="4F5A5DB4" w14:textId="77777777" w:rsidTr="004D392F">
        <w:trPr>
          <w:trHeight w:val="280"/>
          <w:jc w:val="center"/>
        </w:trPr>
        <w:tc>
          <w:tcPr>
            <w:tcW w:w="1320" w:type="dxa"/>
            <w:vMerge w:val="restart"/>
            <w:tcBorders>
              <w:top w:val="nil"/>
              <w:left w:val="nil"/>
              <w:bottom w:val="single" w:sz="8" w:space="0" w:color="000000"/>
              <w:right w:val="nil"/>
            </w:tcBorders>
            <w:shd w:val="clear" w:color="auto" w:fill="auto"/>
            <w:noWrap/>
            <w:hideMark/>
          </w:tcPr>
          <w:p w14:paraId="559E531E"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UP</w:t>
            </w:r>
          </w:p>
        </w:tc>
        <w:tc>
          <w:tcPr>
            <w:tcW w:w="3040" w:type="dxa"/>
            <w:tcBorders>
              <w:top w:val="nil"/>
              <w:left w:val="nil"/>
              <w:bottom w:val="nil"/>
              <w:right w:val="nil"/>
            </w:tcBorders>
            <w:shd w:val="clear" w:color="auto" w:fill="auto"/>
            <w:noWrap/>
            <w:vAlign w:val="center"/>
            <w:hideMark/>
          </w:tcPr>
          <w:p w14:paraId="35E796BE"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CXCL13</w:t>
            </w:r>
          </w:p>
        </w:tc>
        <w:tc>
          <w:tcPr>
            <w:tcW w:w="2620" w:type="dxa"/>
            <w:tcBorders>
              <w:top w:val="nil"/>
              <w:left w:val="nil"/>
              <w:bottom w:val="nil"/>
              <w:right w:val="nil"/>
            </w:tcBorders>
            <w:shd w:val="clear" w:color="auto" w:fill="auto"/>
            <w:noWrap/>
            <w:vAlign w:val="center"/>
            <w:hideMark/>
          </w:tcPr>
          <w:p w14:paraId="108EBFA2"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IL10</w:t>
            </w:r>
          </w:p>
        </w:tc>
      </w:tr>
      <w:tr w:rsidR="009E145A" w:rsidRPr="00A84560" w14:paraId="1A4B8120" w14:textId="77777777" w:rsidTr="004D392F">
        <w:trPr>
          <w:trHeight w:val="280"/>
          <w:jc w:val="center"/>
        </w:trPr>
        <w:tc>
          <w:tcPr>
            <w:tcW w:w="1320" w:type="dxa"/>
            <w:vMerge/>
            <w:tcBorders>
              <w:top w:val="nil"/>
              <w:left w:val="nil"/>
              <w:bottom w:val="single" w:sz="8" w:space="0" w:color="000000"/>
              <w:right w:val="nil"/>
            </w:tcBorders>
            <w:vAlign w:val="center"/>
            <w:hideMark/>
          </w:tcPr>
          <w:p w14:paraId="58C9908A"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47BAE948"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IL15</w:t>
            </w:r>
          </w:p>
        </w:tc>
        <w:tc>
          <w:tcPr>
            <w:tcW w:w="2620" w:type="dxa"/>
            <w:tcBorders>
              <w:top w:val="nil"/>
              <w:left w:val="nil"/>
              <w:bottom w:val="nil"/>
              <w:right w:val="nil"/>
            </w:tcBorders>
            <w:shd w:val="clear" w:color="auto" w:fill="auto"/>
            <w:noWrap/>
            <w:vAlign w:val="center"/>
            <w:hideMark/>
          </w:tcPr>
          <w:p w14:paraId="68943F41"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CCL3</w:t>
            </w:r>
          </w:p>
        </w:tc>
      </w:tr>
      <w:tr w:rsidR="009E145A" w:rsidRPr="00A84560" w14:paraId="2CA2D33E" w14:textId="77777777" w:rsidTr="004D392F">
        <w:trPr>
          <w:trHeight w:val="280"/>
          <w:jc w:val="center"/>
        </w:trPr>
        <w:tc>
          <w:tcPr>
            <w:tcW w:w="1320" w:type="dxa"/>
            <w:vMerge/>
            <w:tcBorders>
              <w:top w:val="nil"/>
              <w:left w:val="nil"/>
              <w:bottom w:val="single" w:sz="8" w:space="0" w:color="000000"/>
              <w:right w:val="nil"/>
            </w:tcBorders>
            <w:vAlign w:val="center"/>
            <w:hideMark/>
          </w:tcPr>
          <w:p w14:paraId="5DA55A4D"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2B862639"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ANGPT2</w:t>
            </w:r>
          </w:p>
        </w:tc>
        <w:tc>
          <w:tcPr>
            <w:tcW w:w="2620" w:type="dxa"/>
            <w:tcBorders>
              <w:top w:val="nil"/>
              <w:left w:val="nil"/>
              <w:bottom w:val="nil"/>
              <w:right w:val="nil"/>
            </w:tcBorders>
            <w:shd w:val="clear" w:color="auto" w:fill="auto"/>
            <w:noWrap/>
            <w:vAlign w:val="center"/>
            <w:hideMark/>
          </w:tcPr>
          <w:p w14:paraId="547521E9"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NOS3</w:t>
            </w:r>
          </w:p>
        </w:tc>
      </w:tr>
      <w:tr w:rsidR="009E145A" w:rsidRPr="00A84560" w14:paraId="3D7A4B20" w14:textId="77777777" w:rsidTr="004D392F">
        <w:trPr>
          <w:trHeight w:val="280"/>
          <w:jc w:val="center"/>
        </w:trPr>
        <w:tc>
          <w:tcPr>
            <w:tcW w:w="1320" w:type="dxa"/>
            <w:vMerge/>
            <w:tcBorders>
              <w:top w:val="nil"/>
              <w:left w:val="nil"/>
              <w:bottom w:val="single" w:sz="8" w:space="0" w:color="000000"/>
              <w:right w:val="nil"/>
            </w:tcBorders>
            <w:vAlign w:val="center"/>
            <w:hideMark/>
          </w:tcPr>
          <w:p w14:paraId="7D8EC511"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692B0B51"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IL6</w:t>
            </w:r>
          </w:p>
        </w:tc>
        <w:tc>
          <w:tcPr>
            <w:tcW w:w="2620" w:type="dxa"/>
            <w:tcBorders>
              <w:top w:val="nil"/>
              <w:left w:val="nil"/>
              <w:bottom w:val="nil"/>
              <w:right w:val="nil"/>
            </w:tcBorders>
            <w:shd w:val="clear" w:color="auto" w:fill="auto"/>
            <w:noWrap/>
            <w:vAlign w:val="center"/>
            <w:hideMark/>
          </w:tcPr>
          <w:p w14:paraId="335E233B"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TNF</w:t>
            </w:r>
          </w:p>
        </w:tc>
      </w:tr>
      <w:tr w:rsidR="009E145A" w:rsidRPr="00A84560" w14:paraId="3A90574F" w14:textId="77777777" w:rsidTr="004D392F">
        <w:trPr>
          <w:trHeight w:val="280"/>
          <w:jc w:val="center"/>
        </w:trPr>
        <w:tc>
          <w:tcPr>
            <w:tcW w:w="1320" w:type="dxa"/>
            <w:vMerge/>
            <w:tcBorders>
              <w:top w:val="nil"/>
              <w:left w:val="nil"/>
              <w:bottom w:val="single" w:sz="8" w:space="0" w:color="000000"/>
              <w:right w:val="nil"/>
            </w:tcBorders>
            <w:vAlign w:val="center"/>
            <w:hideMark/>
          </w:tcPr>
          <w:p w14:paraId="17A0E969"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1327325F"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TNFRSF4</w:t>
            </w:r>
          </w:p>
        </w:tc>
        <w:tc>
          <w:tcPr>
            <w:tcW w:w="2620" w:type="dxa"/>
            <w:tcBorders>
              <w:top w:val="nil"/>
              <w:left w:val="nil"/>
              <w:bottom w:val="nil"/>
              <w:right w:val="nil"/>
            </w:tcBorders>
            <w:shd w:val="clear" w:color="auto" w:fill="auto"/>
            <w:noWrap/>
            <w:vAlign w:val="center"/>
            <w:hideMark/>
          </w:tcPr>
          <w:p w14:paraId="61C41617"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CSF-1</w:t>
            </w:r>
          </w:p>
        </w:tc>
      </w:tr>
      <w:tr w:rsidR="009E145A" w:rsidRPr="00A84560" w14:paraId="152E3918" w14:textId="77777777" w:rsidTr="004D392F">
        <w:trPr>
          <w:trHeight w:val="280"/>
          <w:jc w:val="center"/>
        </w:trPr>
        <w:tc>
          <w:tcPr>
            <w:tcW w:w="1320" w:type="dxa"/>
            <w:vMerge/>
            <w:tcBorders>
              <w:top w:val="nil"/>
              <w:left w:val="nil"/>
              <w:bottom w:val="single" w:sz="8" w:space="0" w:color="000000"/>
              <w:right w:val="nil"/>
            </w:tcBorders>
            <w:vAlign w:val="center"/>
            <w:hideMark/>
          </w:tcPr>
          <w:p w14:paraId="4E723B34"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0F561B00"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IL8</w:t>
            </w:r>
          </w:p>
        </w:tc>
        <w:tc>
          <w:tcPr>
            <w:tcW w:w="2620" w:type="dxa"/>
            <w:tcBorders>
              <w:top w:val="nil"/>
              <w:left w:val="nil"/>
              <w:bottom w:val="nil"/>
              <w:right w:val="nil"/>
            </w:tcBorders>
            <w:shd w:val="clear" w:color="auto" w:fill="auto"/>
            <w:noWrap/>
            <w:vAlign w:val="center"/>
            <w:hideMark/>
          </w:tcPr>
          <w:p w14:paraId="7556920F"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CXCL9</w:t>
            </w:r>
          </w:p>
        </w:tc>
      </w:tr>
      <w:tr w:rsidR="009E145A" w:rsidRPr="00A84560" w14:paraId="08DF54E6" w14:textId="77777777" w:rsidTr="004D392F">
        <w:trPr>
          <w:trHeight w:val="280"/>
          <w:jc w:val="center"/>
        </w:trPr>
        <w:tc>
          <w:tcPr>
            <w:tcW w:w="1320" w:type="dxa"/>
            <w:vMerge/>
            <w:tcBorders>
              <w:top w:val="nil"/>
              <w:left w:val="nil"/>
              <w:bottom w:val="single" w:sz="8" w:space="0" w:color="000000"/>
              <w:right w:val="nil"/>
            </w:tcBorders>
            <w:vAlign w:val="center"/>
            <w:hideMark/>
          </w:tcPr>
          <w:p w14:paraId="29511A13"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276201E7"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PD-L1</w:t>
            </w:r>
          </w:p>
        </w:tc>
        <w:tc>
          <w:tcPr>
            <w:tcW w:w="2620" w:type="dxa"/>
            <w:tcBorders>
              <w:top w:val="nil"/>
              <w:left w:val="nil"/>
              <w:bottom w:val="nil"/>
              <w:right w:val="nil"/>
            </w:tcBorders>
            <w:shd w:val="clear" w:color="auto" w:fill="auto"/>
            <w:noWrap/>
            <w:vAlign w:val="center"/>
            <w:hideMark/>
          </w:tcPr>
          <w:p w14:paraId="75EFBAD4"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CCL23</w:t>
            </w:r>
          </w:p>
        </w:tc>
      </w:tr>
      <w:tr w:rsidR="009E145A" w:rsidRPr="00A84560" w14:paraId="304DB6B9" w14:textId="77777777" w:rsidTr="004D392F">
        <w:trPr>
          <w:trHeight w:val="280"/>
          <w:jc w:val="center"/>
        </w:trPr>
        <w:tc>
          <w:tcPr>
            <w:tcW w:w="1320" w:type="dxa"/>
            <w:vMerge/>
            <w:tcBorders>
              <w:top w:val="nil"/>
              <w:left w:val="nil"/>
              <w:bottom w:val="single" w:sz="8" w:space="0" w:color="000000"/>
              <w:right w:val="nil"/>
            </w:tcBorders>
            <w:vAlign w:val="center"/>
            <w:hideMark/>
          </w:tcPr>
          <w:p w14:paraId="7AC8B505"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00D58D3C"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MCP-1</w:t>
            </w:r>
          </w:p>
        </w:tc>
        <w:tc>
          <w:tcPr>
            <w:tcW w:w="2620" w:type="dxa"/>
            <w:tcBorders>
              <w:top w:val="nil"/>
              <w:left w:val="nil"/>
              <w:bottom w:val="nil"/>
              <w:right w:val="nil"/>
            </w:tcBorders>
            <w:shd w:val="clear" w:color="auto" w:fill="auto"/>
            <w:noWrap/>
            <w:vAlign w:val="center"/>
            <w:hideMark/>
          </w:tcPr>
          <w:p w14:paraId="1B97F98F"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IL12RB1</w:t>
            </w:r>
          </w:p>
        </w:tc>
      </w:tr>
      <w:tr w:rsidR="009E145A" w:rsidRPr="00A84560" w14:paraId="665EA7D9" w14:textId="77777777" w:rsidTr="004D392F">
        <w:trPr>
          <w:trHeight w:val="280"/>
          <w:jc w:val="center"/>
        </w:trPr>
        <w:tc>
          <w:tcPr>
            <w:tcW w:w="1320" w:type="dxa"/>
            <w:vMerge/>
            <w:tcBorders>
              <w:top w:val="nil"/>
              <w:left w:val="nil"/>
              <w:bottom w:val="single" w:sz="8" w:space="0" w:color="000000"/>
              <w:right w:val="nil"/>
            </w:tcBorders>
            <w:vAlign w:val="center"/>
            <w:hideMark/>
          </w:tcPr>
          <w:p w14:paraId="30679908"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1166A47C"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PGF</w:t>
            </w:r>
          </w:p>
        </w:tc>
        <w:tc>
          <w:tcPr>
            <w:tcW w:w="2620" w:type="dxa"/>
            <w:tcBorders>
              <w:top w:val="nil"/>
              <w:left w:val="nil"/>
              <w:bottom w:val="nil"/>
              <w:right w:val="nil"/>
            </w:tcBorders>
            <w:shd w:val="clear" w:color="auto" w:fill="auto"/>
            <w:noWrap/>
            <w:vAlign w:val="center"/>
            <w:hideMark/>
          </w:tcPr>
          <w:p w14:paraId="29C0D957"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TNFRSF9</w:t>
            </w:r>
          </w:p>
        </w:tc>
      </w:tr>
      <w:tr w:rsidR="009E145A" w:rsidRPr="00A84560" w14:paraId="42179E7B" w14:textId="77777777" w:rsidTr="004D392F">
        <w:trPr>
          <w:trHeight w:val="280"/>
          <w:jc w:val="center"/>
        </w:trPr>
        <w:tc>
          <w:tcPr>
            <w:tcW w:w="1320" w:type="dxa"/>
            <w:vMerge/>
            <w:tcBorders>
              <w:top w:val="nil"/>
              <w:left w:val="nil"/>
              <w:bottom w:val="single" w:sz="8" w:space="0" w:color="000000"/>
              <w:right w:val="nil"/>
            </w:tcBorders>
            <w:vAlign w:val="center"/>
            <w:hideMark/>
          </w:tcPr>
          <w:p w14:paraId="585A0BBB"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1180E9A4"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LAG3</w:t>
            </w:r>
          </w:p>
        </w:tc>
        <w:tc>
          <w:tcPr>
            <w:tcW w:w="2620" w:type="dxa"/>
            <w:tcBorders>
              <w:top w:val="nil"/>
              <w:left w:val="nil"/>
              <w:bottom w:val="nil"/>
              <w:right w:val="nil"/>
            </w:tcBorders>
            <w:shd w:val="clear" w:color="auto" w:fill="auto"/>
            <w:noWrap/>
            <w:vAlign w:val="center"/>
            <w:hideMark/>
          </w:tcPr>
          <w:p w14:paraId="198FF0DA"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Gal-9</w:t>
            </w:r>
          </w:p>
        </w:tc>
      </w:tr>
      <w:tr w:rsidR="009E145A" w:rsidRPr="00A84560" w14:paraId="52087FFA" w14:textId="77777777" w:rsidTr="004D392F">
        <w:trPr>
          <w:trHeight w:val="280"/>
          <w:jc w:val="center"/>
        </w:trPr>
        <w:tc>
          <w:tcPr>
            <w:tcW w:w="1320" w:type="dxa"/>
            <w:vMerge/>
            <w:tcBorders>
              <w:top w:val="nil"/>
              <w:left w:val="nil"/>
              <w:bottom w:val="single" w:sz="8" w:space="0" w:color="000000"/>
              <w:right w:val="nil"/>
            </w:tcBorders>
            <w:vAlign w:val="center"/>
            <w:hideMark/>
          </w:tcPr>
          <w:p w14:paraId="1F27B2DF"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5105D4DA"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LAMP3</w:t>
            </w:r>
          </w:p>
        </w:tc>
        <w:tc>
          <w:tcPr>
            <w:tcW w:w="2620" w:type="dxa"/>
            <w:tcBorders>
              <w:top w:val="nil"/>
              <w:left w:val="nil"/>
              <w:bottom w:val="nil"/>
              <w:right w:val="nil"/>
            </w:tcBorders>
            <w:shd w:val="clear" w:color="auto" w:fill="auto"/>
            <w:noWrap/>
            <w:vAlign w:val="center"/>
            <w:hideMark/>
          </w:tcPr>
          <w:p w14:paraId="67C37FBE"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CD28</w:t>
            </w:r>
          </w:p>
        </w:tc>
      </w:tr>
      <w:tr w:rsidR="009E145A" w:rsidRPr="00A84560" w14:paraId="619A05F0" w14:textId="77777777" w:rsidTr="004D392F">
        <w:trPr>
          <w:trHeight w:val="280"/>
          <w:jc w:val="center"/>
        </w:trPr>
        <w:tc>
          <w:tcPr>
            <w:tcW w:w="1320" w:type="dxa"/>
            <w:vMerge/>
            <w:tcBorders>
              <w:top w:val="nil"/>
              <w:left w:val="nil"/>
              <w:bottom w:val="single" w:sz="8" w:space="0" w:color="000000"/>
              <w:right w:val="nil"/>
            </w:tcBorders>
            <w:vAlign w:val="center"/>
            <w:hideMark/>
          </w:tcPr>
          <w:p w14:paraId="2B227F80"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658217A2"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CD244</w:t>
            </w:r>
          </w:p>
        </w:tc>
        <w:tc>
          <w:tcPr>
            <w:tcW w:w="2620" w:type="dxa"/>
            <w:tcBorders>
              <w:top w:val="nil"/>
              <w:left w:val="nil"/>
              <w:bottom w:val="nil"/>
              <w:right w:val="nil"/>
            </w:tcBorders>
            <w:shd w:val="clear" w:color="auto" w:fill="auto"/>
            <w:noWrap/>
            <w:vAlign w:val="center"/>
            <w:hideMark/>
          </w:tcPr>
          <w:p w14:paraId="4AD17C4A"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PD-L2</w:t>
            </w:r>
          </w:p>
        </w:tc>
      </w:tr>
      <w:tr w:rsidR="009E145A" w:rsidRPr="00A84560" w14:paraId="3EA18B1F" w14:textId="77777777" w:rsidTr="004D392F">
        <w:trPr>
          <w:trHeight w:val="280"/>
          <w:jc w:val="center"/>
        </w:trPr>
        <w:tc>
          <w:tcPr>
            <w:tcW w:w="1320" w:type="dxa"/>
            <w:vMerge/>
            <w:tcBorders>
              <w:top w:val="nil"/>
              <w:left w:val="nil"/>
              <w:bottom w:val="single" w:sz="8" w:space="0" w:color="000000"/>
              <w:right w:val="nil"/>
            </w:tcBorders>
            <w:vAlign w:val="center"/>
            <w:hideMark/>
          </w:tcPr>
          <w:p w14:paraId="6CE2A6F8"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4E2C6FAE"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TNFRSF12A</w:t>
            </w:r>
          </w:p>
        </w:tc>
        <w:tc>
          <w:tcPr>
            <w:tcW w:w="2620" w:type="dxa"/>
            <w:tcBorders>
              <w:top w:val="nil"/>
              <w:left w:val="nil"/>
              <w:bottom w:val="nil"/>
              <w:right w:val="nil"/>
            </w:tcBorders>
            <w:shd w:val="clear" w:color="auto" w:fill="auto"/>
            <w:noWrap/>
            <w:vAlign w:val="center"/>
            <w:hideMark/>
          </w:tcPr>
          <w:p w14:paraId="19C53C28"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MCP-3</w:t>
            </w:r>
          </w:p>
        </w:tc>
      </w:tr>
      <w:tr w:rsidR="009E145A" w:rsidRPr="00A84560" w14:paraId="351235E8" w14:textId="77777777" w:rsidTr="004D392F">
        <w:trPr>
          <w:trHeight w:val="280"/>
          <w:jc w:val="center"/>
        </w:trPr>
        <w:tc>
          <w:tcPr>
            <w:tcW w:w="1320" w:type="dxa"/>
            <w:vMerge/>
            <w:tcBorders>
              <w:top w:val="nil"/>
              <w:left w:val="nil"/>
              <w:bottom w:val="single" w:sz="8" w:space="0" w:color="000000"/>
              <w:right w:val="nil"/>
            </w:tcBorders>
            <w:vAlign w:val="center"/>
            <w:hideMark/>
          </w:tcPr>
          <w:p w14:paraId="5662EDC4"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2C485950"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CD27</w:t>
            </w:r>
          </w:p>
        </w:tc>
        <w:tc>
          <w:tcPr>
            <w:tcW w:w="2620" w:type="dxa"/>
            <w:tcBorders>
              <w:top w:val="nil"/>
              <w:left w:val="nil"/>
              <w:bottom w:val="nil"/>
              <w:right w:val="nil"/>
            </w:tcBorders>
            <w:shd w:val="clear" w:color="auto" w:fill="auto"/>
            <w:noWrap/>
            <w:vAlign w:val="center"/>
            <w:hideMark/>
          </w:tcPr>
          <w:p w14:paraId="6E97151F"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FF0000"/>
                <w:kern w:val="0"/>
                <w:sz w:val="20"/>
                <w:szCs w:val="20"/>
              </w:rPr>
              <w:t>CXCL13</w:t>
            </w:r>
          </w:p>
        </w:tc>
      </w:tr>
      <w:tr w:rsidR="009E145A" w:rsidRPr="00A84560" w14:paraId="4EB86AB5" w14:textId="77777777" w:rsidTr="004D392F">
        <w:trPr>
          <w:trHeight w:val="280"/>
          <w:jc w:val="center"/>
        </w:trPr>
        <w:tc>
          <w:tcPr>
            <w:tcW w:w="1320" w:type="dxa"/>
            <w:vMerge/>
            <w:tcBorders>
              <w:top w:val="nil"/>
              <w:left w:val="nil"/>
              <w:bottom w:val="single" w:sz="8" w:space="0" w:color="000000"/>
              <w:right w:val="nil"/>
            </w:tcBorders>
            <w:vAlign w:val="center"/>
            <w:hideMark/>
          </w:tcPr>
          <w:p w14:paraId="16AAD1A3"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32391137"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CAIX</w:t>
            </w:r>
          </w:p>
        </w:tc>
        <w:tc>
          <w:tcPr>
            <w:tcW w:w="2620" w:type="dxa"/>
            <w:tcBorders>
              <w:top w:val="nil"/>
              <w:left w:val="nil"/>
              <w:bottom w:val="nil"/>
              <w:right w:val="nil"/>
            </w:tcBorders>
            <w:shd w:val="clear" w:color="auto" w:fill="auto"/>
            <w:noWrap/>
            <w:vAlign w:val="center"/>
            <w:hideMark/>
          </w:tcPr>
          <w:p w14:paraId="52562AE5"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FF0000"/>
                <w:kern w:val="0"/>
                <w:sz w:val="20"/>
                <w:szCs w:val="20"/>
              </w:rPr>
              <w:t>IL15</w:t>
            </w:r>
          </w:p>
        </w:tc>
      </w:tr>
      <w:tr w:rsidR="009E145A" w:rsidRPr="00A84560" w14:paraId="304975DE" w14:textId="77777777" w:rsidTr="004D392F">
        <w:trPr>
          <w:trHeight w:val="280"/>
          <w:jc w:val="center"/>
        </w:trPr>
        <w:tc>
          <w:tcPr>
            <w:tcW w:w="1320" w:type="dxa"/>
            <w:vMerge/>
            <w:tcBorders>
              <w:top w:val="nil"/>
              <w:left w:val="nil"/>
              <w:bottom w:val="single" w:sz="8" w:space="0" w:color="000000"/>
              <w:right w:val="nil"/>
            </w:tcBorders>
            <w:vAlign w:val="center"/>
            <w:hideMark/>
          </w:tcPr>
          <w:p w14:paraId="13E28197"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73923D8B"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CXCL11</w:t>
            </w:r>
          </w:p>
        </w:tc>
        <w:tc>
          <w:tcPr>
            <w:tcW w:w="2620" w:type="dxa"/>
            <w:tcBorders>
              <w:top w:val="nil"/>
              <w:left w:val="nil"/>
              <w:bottom w:val="nil"/>
              <w:right w:val="nil"/>
            </w:tcBorders>
            <w:shd w:val="clear" w:color="auto" w:fill="auto"/>
            <w:noWrap/>
            <w:vAlign w:val="center"/>
            <w:hideMark/>
          </w:tcPr>
          <w:p w14:paraId="4C4FE678"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FF0000"/>
                <w:kern w:val="0"/>
                <w:sz w:val="20"/>
                <w:szCs w:val="20"/>
              </w:rPr>
              <w:t>ANGPT2</w:t>
            </w:r>
          </w:p>
        </w:tc>
      </w:tr>
      <w:tr w:rsidR="009E145A" w:rsidRPr="00A84560" w14:paraId="7F2F1A17" w14:textId="77777777" w:rsidTr="004D392F">
        <w:trPr>
          <w:trHeight w:val="280"/>
          <w:jc w:val="center"/>
        </w:trPr>
        <w:tc>
          <w:tcPr>
            <w:tcW w:w="1320" w:type="dxa"/>
            <w:vMerge/>
            <w:tcBorders>
              <w:top w:val="nil"/>
              <w:left w:val="nil"/>
              <w:bottom w:val="single" w:sz="8" w:space="0" w:color="000000"/>
              <w:right w:val="nil"/>
            </w:tcBorders>
            <w:vAlign w:val="center"/>
            <w:hideMark/>
          </w:tcPr>
          <w:p w14:paraId="0D3B8B2F"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40575321"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FGF2</w:t>
            </w:r>
          </w:p>
        </w:tc>
        <w:tc>
          <w:tcPr>
            <w:tcW w:w="2620" w:type="dxa"/>
            <w:tcBorders>
              <w:top w:val="nil"/>
              <w:left w:val="nil"/>
              <w:bottom w:val="nil"/>
              <w:right w:val="nil"/>
            </w:tcBorders>
            <w:shd w:val="clear" w:color="auto" w:fill="auto"/>
            <w:noWrap/>
            <w:vAlign w:val="center"/>
            <w:hideMark/>
          </w:tcPr>
          <w:p w14:paraId="711CF6A5"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FF0000"/>
                <w:kern w:val="0"/>
                <w:sz w:val="20"/>
                <w:szCs w:val="20"/>
              </w:rPr>
              <w:t>IL6</w:t>
            </w:r>
          </w:p>
        </w:tc>
      </w:tr>
      <w:tr w:rsidR="009E145A" w:rsidRPr="00A84560" w14:paraId="15868198" w14:textId="77777777" w:rsidTr="004D392F">
        <w:trPr>
          <w:trHeight w:val="280"/>
          <w:jc w:val="center"/>
        </w:trPr>
        <w:tc>
          <w:tcPr>
            <w:tcW w:w="1320" w:type="dxa"/>
            <w:vMerge/>
            <w:tcBorders>
              <w:top w:val="nil"/>
              <w:left w:val="nil"/>
              <w:bottom w:val="single" w:sz="8" w:space="0" w:color="000000"/>
              <w:right w:val="nil"/>
            </w:tcBorders>
            <w:vAlign w:val="center"/>
            <w:hideMark/>
          </w:tcPr>
          <w:p w14:paraId="4D08D1D3"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66667407"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CD40</w:t>
            </w:r>
          </w:p>
        </w:tc>
        <w:tc>
          <w:tcPr>
            <w:tcW w:w="2620" w:type="dxa"/>
            <w:tcBorders>
              <w:top w:val="nil"/>
              <w:left w:val="nil"/>
              <w:bottom w:val="nil"/>
              <w:right w:val="nil"/>
            </w:tcBorders>
            <w:shd w:val="clear" w:color="auto" w:fill="auto"/>
            <w:noWrap/>
            <w:vAlign w:val="center"/>
            <w:hideMark/>
          </w:tcPr>
          <w:p w14:paraId="037E0B5C"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FF0000"/>
                <w:kern w:val="0"/>
                <w:sz w:val="20"/>
                <w:szCs w:val="20"/>
              </w:rPr>
              <w:t>TNFRSF4</w:t>
            </w:r>
          </w:p>
        </w:tc>
      </w:tr>
      <w:tr w:rsidR="009E145A" w:rsidRPr="00A84560" w14:paraId="4678EF84" w14:textId="77777777" w:rsidTr="004D392F">
        <w:trPr>
          <w:trHeight w:val="280"/>
          <w:jc w:val="center"/>
        </w:trPr>
        <w:tc>
          <w:tcPr>
            <w:tcW w:w="1320" w:type="dxa"/>
            <w:vMerge/>
            <w:tcBorders>
              <w:top w:val="nil"/>
              <w:left w:val="nil"/>
              <w:bottom w:val="single" w:sz="8" w:space="0" w:color="000000"/>
              <w:right w:val="nil"/>
            </w:tcBorders>
            <w:vAlign w:val="center"/>
            <w:hideMark/>
          </w:tcPr>
          <w:p w14:paraId="64266E65"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31661227"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000000"/>
                <w:kern w:val="0"/>
                <w:sz w:val="20"/>
                <w:szCs w:val="20"/>
              </w:rPr>
              <w:t>CCL20</w:t>
            </w:r>
          </w:p>
        </w:tc>
        <w:tc>
          <w:tcPr>
            <w:tcW w:w="2620" w:type="dxa"/>
            <w:tcBorders>
              <w:top w:val="nil"/>
              <w:left w:val="nil"/>
              <w:bottom w:val="nil"/>
              <w:right w:val="nil"/>
            </w:tcBorders>
            <w:shd w:val="clear" w:color="auto" w:fill="auto"/>
            <w:noWrap/>
            <w:vAlign w:val="center"/>
            <w:hideMark/>
          </w:tcPr>
          <w:p w14:paraId="33D32681"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FF0000"/>
                <w:kern w:val="0"/>
                <w:sz w:val="20"/>
                <w:szCs w:val="20"/>
              </w:rPr>
              <w:t>IL8</w:t>
            </w:r>
          </w:p>
        </w:tc>
      </w:tr>
      <w:tr w:rsidR="009E145A" w:rsidRPr="00A84560" w14:paraId="18B2F8B6" w14:textId="77777777" w:rsidTr="004D392F">
        <w:trPr>
          <w:trHeight w:val="280"/>
          <w:jc w:val="center"/>
        </w:trPr>
        <w:tc>
          <w:tcPr>
            <w:tcW w:w="1320" w:type="dxa"/>
            <w:vMerge/>
            <w:tcBorders>
              <w:top w:val="nil"/>
              <w:left w:val="nil"/>
              <w:bottom w:val="single" w:sz="8" w:space="0" w:color="000000"/>
              <w:right w:val="nil"/>
            </w:tcBorders>
            <w:vAlign w:val="center"/>
            <w:hideMark/>
          </w:tcPr>
          <w:p w14:paraId="28896DD3"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3B470D72"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2FDBA76E" w14:textId="77777777" w:rsidR="009E145A" w:rsidRPr="00A84560" w:rsidRDefault="009E145A" w:rsidP="009E145A">
            <w:pPr>
              <w:jc w:val="center"/>
              <w:rPr>
                <w:rFonts w:ascii="Arial" w:eastAsia="等线" w:hAnsi="Arial" w:cs="Arial"/>
                <w:color w:val="000000"/>
                <w:kern w:val="0"/>
                <w:sz w:val="20"/>
                <w:szCs w:val="20"/>
              </w:rPr>
            </w:pPr>
            <w:r w:rsidRPr="00A84560">
              <w:rPr>
                <w:rFonts w:ascii="Arial" w:eastAsia="等线" w:hAnsi="Arial" w:cs="Arial"/>
                <w:color w:val="FF0000"/>
                <w:kern w:val="0"/>
                <w:sz w:val="20"/>
                <w:szCs w:val="20"/>
              </w:rPr>
              <w:t>PD-L1</w:t>
            </w:r>
          </w:p>
        </w:tc>
      </w:tr>
      <w:tr w:rsidR="009E145A" w:rsidRPr="00A84560" w14:paraId="3C0F9536" w14:textId="77777777" w:rsidTr="004D392F">
        <w:trPr>
          <w:trHeight w:val="280"/>
          <w:jc w:val="center"/>
        </w:trPr>
        <w:tc>
          <w:tcPr>
            <w:tcW w:w="1320" w:type="dxa"/>
            <w:vMerge/>
            <w:tcBorders>
              <w:top w:val="nil"/>
              <w:left w:val="nil"/>
              <w:bottom w:val="single" w:sz="8" w:space="0" w:color="000000"/>
              <w:right w:val="nil"/>
            </w:tcBorders>
            <w:vAlign w:val="center"/>
            <w:hideMark/>
          </w:tcPr>
          <w:p w14:paraId="24FC181D"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nil"/>
              <w:right w:val="nil"/>
            </w:tcBorders>
            <w:shd w:val="clear" w:color="auto" w:fill="auto"/>
            <w:noWrap/>
            <w:vAlign w:val="center"/>
            <w:hideMark/>
          </w:tcPr>
          <w:p w14:paraId="7635DAA3" w14:textId="77777777"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nil"/>
              <w:right w:val="nil"/>
            </w:tcBorders>
            <w:shd w:val="clear" w:color="auto" w:fill="auto"/>
            <w:noWrap/>
            <w:vAlign w:val="center"/>
            <w:hideMark/>
          </w:tcPr>
          <w:p w14:paraId="0B1191B5"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MCP-1</w:t>
            </w:r>
          </w:p>
        </w:tc>
      </w:tr>
      <w:tr w:rsidR="009E145A" w:rsidRPr="00A84560" w14:paraId="525F4B2F" w14:textId="77777777" w:rsidTr="004D392F">
        <w:trPr>
          <w:trHeight w:val="290"/>
          <w:jc w:val="center"/>
        </w:trPr>
        <w:tc>
          <w:tcPr>
            <w:tcW w:w="1320" w:type="dxa"/>
            <w:vMerge/>
            <w:tcBorders>
              <w:top w:val="nil"/>
              <w:left w:val="nil"/>
              <w:bottom w:val="single" w:sz="12" w:space="0" w:color="auto"/>
              <w:right w:val="nil"/>
            </w:tcBorders>
            <w:vAlign w:val="center"/>
            <w:hideMark/>
          </w:tcPr>
          <w:p w14:paraId="3CDC04E5" w14:textId="77777777" w:rsidR="009E145A" w:rsidRPr="00A84560" w:rsidRDefault="009E145A" w:rsidP="009E145A">
            <w:pPr>
              <w:jc w:val="center"/>
              <w:rPr>
                <w:rFonts w:ascii="Arial" w:eastAsia="等线" w:hAnsi="Arial" w:cs="Arial"/>
                <w:color w:val="000000"/>
                <w:kern w:val="0"/>
                <w:sz w:val="20"/>
                <w:szCs w:val="20"/>
              </w:rPr>
            </w:pPr>
          </w:p>
        </w:tc>
        <w:tc>
          <w:tcPr>
            <w:tcW w:w="3040" w:type="dxa"/>
            <w:tcBorders>
              <w:top w:val="nil"/>
              <w:left w:val="nil"/>
              <w:bottom w:val="single" w:sz="12" w:space="0" w:color="auto"/>
              <w:right w:val="nil"/>
            </w:tcBorders>
            <w:shd w:val="clear" w:color="auto" w:fill="auto"/>
            <w:noWrap/>
            <w:vAlign w:val="center"/>
            <w:hideMark/>
          </w:tcPr>
          <w:p w14:paraId="5FB49B95" w14:textId="3E7CCC39" w:rsidR="009E145A" w:rsidRPr="00A84560" w:rsidRDefault="009E145A" w:rsidP="009E145A">
            <w:pPr>
              <w:jc w:val="center"/>
              <w:rPr>
                <w:rFonts w:ascii="Arial" w:eastAsia="等线" w:hAnsi="Arial" w:cs="Arial"/>
                <w:color w:val="000000"/>
                <w:kern w:val="0"/>
                <w:sz w:val="20"/>
                <w:szCs w:val="20"/>
              </w:rPr>
            </w:pPr>
          </w:p>
        </w:tc>
        <w:tc>
          <w:tcPr>
            <w:tcW w:w="2620" w:type="dxa"/>
            <w:tcBorders>
              <w:top w:val="nil"/>
              <w:left w:val="nil"/>
              <w:bottom w:val="single" w:sz="12" w:space="0" w:color="auto"/>
              <w:right w:val="nil"/>
            </w:tcBorders>
            <w:shd w:val="clear" w:color="auto" w:fill="auto"/>
            <w:noWrap/>
            <w:vAlign w:val="center"/>
            <w:hideMark/>
          </w:tcPr>
          <w:p w14:paraId="2EC18D87" w14:textId="77777777" w:rsidR="009E145A" w:rsidRPr="00A84560" w:rsidRDefault="009E145A" w:rsidP="009E145A">
            <w:pPr>
              <w:jc w:val="center"/>
              <w:rPr>
                <w:rFonts w:ascii="Arial" w:eastAsia="等线" w:hAnsi="Arial" w:cs="Arial"/>
                <w:color w:val="FF0000"/>
                <w:kern w:val="0"/>
                <w:sz w:val="20"/>
                <w:szCs w:val="20"/>
              </w:rPr>
            </w:pPr>
            <w:r w:rsidRPr="00A84560">
              <w:rPr>
                <w:rFonts w:ascii="Arial" w:eastAsia="等线" w:hAnsi="Arial" w:cs="Arial"/>
                <w:color w:val="FF0000"/>
                <w:kern w:val="0"/>
                <w:sz w:val="20"/>
                <w:szCs w:val="20"/>
              </w:rPr>
              <w:t>PGF</w:t>
            </w:r>
          </w:p>
        </w:tc>
      </w:tr>
    </w:tbl>
    <w:p w14:paraId="592EA586" w14:textId="55242E4A" w:rsidR="00C4697E" w:rsidRPr="00A84560" w:rsidRDefault="00C4697E" w:rsidP="00A76A66">
      <w:pPr>
        <w:spacing w:line="480" w:lineRule="auto"/>
        <w:jc w:val="both"/>
        <w:rPr>
          <w:rFonts w:ascii="Arial" w:hAnsi="Arial" w:cs="Arial"/>
          <w:sz w:val="24"/>
          <w:szCs w:val="24"/>
        </w:rPr>
      </w:pPr>
      <w:r w:rsidRPr="00A84560">
        <w:rPr>
          <w:rFonts w:ascii="Arial" w:hAnsi="Arial" w:cs="Arial"/>
          <w:sz w:val="20"/>
          <w:szCs w:val="20"/>
        </w:rPr>
        <w:t xml:space="preserve">Note: </w:t>
      </w:r>
      <w:r w:rsidR="006F6FF1" w:rsidRPr="00A84560">
        <w:rPr>
          <w:rFonts w:ascii="Arial" w:hAnsi="Arial" w:cs="Arial"/>
          <w:sz w:val="20"/>
          <w:szCs w:val="20"/>
        </w:rPr>
        <w:t>Common down</w:t>
      </w:r>
      <w:r w:rsidR="001B1B62" w:rsidRPr="00A84560">
        <w:rPr>
          <w:rFonts w:ascii="Arial" w:hAnsi="Arial" w:cs="Arial" w:hint="eastAsia"/>
          <w:sz w:val="20"/>
          <w:szCs w:val="20"/>
        </w:rPr>
        <w:t>re</w:t>
      </w:r>
      <w:r w:rsidR="001B1B62" w:rsidRPr="00A84560">
        <w:rPr>
          <w:rFonts w:ascii="Arial" w:hAnsi="Arial" w:cs="Arial"/>
          <w:sz w:val="20"/>
          <w:szCs w:val="20"/>
        </w:rPr>
        <w:t xml:space="preserve">gulated </w:t>
      </w:r>
      <w:r w:rsidR="006F6FF1" w:rsidRPr="00A84560">
        <w:rPr>
          <w:rFonts w:ascii="Arial" w:hAnsi="Arial" w:cs="Arial"/>
          <w:sz w:val="20"/>
          <w:szCs w:val="20"/>
        </w:rPr>
        <w:t>DEPs</w:t>
      </w:r>
      <w:r w:rsidR="001B1B62" w:rsidRPr="00A84560">
        <w:rPr>
          <w:rFonts w:ascii="Arial" w:hAnsi="Arial" w:cs="Arial"/>
          <w:sz w:val="20"/>
          <w:szCs w:val="20"/>
        </w:rPr>
        <w:t xml:space="preserve"> are </w:t>
      </w:r>
      <w:r w:rsidR="00A76A66" w:rsidRPr="00A84560">
        <w:rPr>
          <w:rFonts w:ascii="Arial" w:hAnsi="Arial" w:cs="Arial"/>
          <w:sz w:val="20"/>
          <w:szCs w:val="20"/>
        </w:rPr>
        <w:t>highlighted</w:t>
      </w:r>
      <w:r w:rsidR="001B1B62" w:rsidRPr="00A84560">
        <w:rPr>
          <w:rFonts w:ascii="Arial" w:hAnsi="Arial" w:cs="Arial"/>
          <w:sz w:val="20"/>
          <w:szCs w:val="20"/>
        </w:rPr>
        <w:t xml:space="preserve"> in green, while common upregulated DEPs are marked in red.</w:t>
      </w:r>
      <w:r w:rsidRPr="00A84560">
        <w:rPr>
          <w:rFonts w:ascii="Arial" w:hAnsi="Arial" w:cs="Arial"/>
          <w:sz w:val="24"/>
          <w:szCs w:val="24"/>
        </w:rPr>
        <w:br w:type="page"/>
      </w:r>
    </w:p>
    <w:p w14:paraId="6CD124FF" w14:textId="5DD32520" w:rsidR="00C4697E" w:rsidRPr="00A84560" w:rsidRDefault="00C4697E" w:rsidP="00C4697E">
      <w:pPr>
        <w:spacing w:line="480" w:lineRule="auto"/>
        <w:jc w:val="both"/>
        <w:rPr>
          <w:rFonts w:ascii="Arial" w:hAnsi="Arial" w:cs="Arial"/>
          <w:sz w:val="24"/>
          <w:szCs w:val="24"/>
        </w:rPr>
      </w:pPr>
      <w:r w:rsidRPr="00A84560">
        <w:rPr>
          <w:rFonts w:ascii="Arial" w:hAnsi="Arial" w:cs="Arial" w:hint="eastAsia"/>
          <w:b/>
          <w:bCs/>
          <w:szCs w:val="21"/>
        </w:rPr>
        <w:lastRenderedPageBreak/>
        <w:t>T</w:t>
      </w:r>
      <w:r w:rsidRPr="00A84560">
        <w:rPr>
          <w:rFonts w:ascii="Arial" w:hAnsi="Arial" w:cs="Arial"/>
          <w:b/>
          <w:bCs/>
          <w:szCs w:val="21"/>
        </w:rPr>
        <w:t>able S</w:t>
      </w:r>
      <w:r w:rsidR="00D25F12" w:rsidRPr="00A84560">
        <w:rPr>
          <w:rFonts w:ascii="Arial" w:hAnsi="Arial" w:cs="Arial"/>
          <w:b/>
          <w:bCs/>
          <w:szCs w:val="21"/>
        </w:rPr>
        <w:t>5</w:t>
      </w:r>
      <w:r w:rsidRPr="00A84560">
        <w:rPr>
          <w:rFonts w:ascii="Arial" w:hAnsi="Arial" w:cs="Arial"/>
          <w:szCs w:val="21"/>
        </w:rPr>
        <w:t xml:space="preserve">. </w:t>
      </w:r>
      <w:r w:rsidRPr="00A84560">
        <w:rPr>
          <w:rFonts w:ascii="Arial" w:hAnsi="Arial" w:cs="Arial"/>
          <w:b/>
          <w:bCs/>
          <w:szCs w:val="21"/>
        </w:rPr>
        <w:t xml:space="preserve">Annotation of </w:t>
      </w:r>
      <w:r w:rsidRPr="00A84560">
        <w:rPr>
          <w:rFonts w:ascii="Arial" w:hAnsi="Arial" w:cs="Arial" w:hint="eastAsia"/>
          <w:b/>
          <w:bCs/>
          <w:szCs w:val="21"/>
        </w:rPr>
        <w:t>selected</w:t>
      </w:r>
      <w:r w:rsidRPr="00A84560">
        <w:rPr>
          <w:rFonts w:ascii="Arial" w:hAnsi="Arial" w:cs="Arial"/>
          <w:b/>
          <w:bCs/>
          <w:szCs w:val="21"/>
        </w:rPr>
        <w:t xml:space="preserve"> DEPs in Immuno-Oncology proteomics analysis</w:t>
      </w:r>
    </w:p>
    <w:tbl>
      <w:tblPr>
        <w:tblW w:w="9498" w:type="dxa"/>
        <w:tblInd w:w="-567" w:type="dxa"/>
        <w:tblLook w:val="04A0" w:firstRow="1" w:lastRow="0" w:firstColumn="1" w:lastColumn="0" w:noHBand="0" w:noVBand="1"/>
      </w:tblPr>
      <w:tblGrid>
        <w:gridCol w:w="1139"/>
        <w:gridCol w:w="1413"/>
        <w:gridCol w:w="2693"/>
        <w:gridCol w:w="4253"/>
      </w:tblGrid>
      <w:tr w:rsidR="00C4697E" w:rsidRPr="00A84560" w14:paraId="7B2F42DA" w14:textId="77777777" w:rsidTr="00BB63D7">
        <w:trPr>
          <w:trHeight w:val="360"/>
        </w:trPr>
        <w:tc>
          <w:tcPr>
            <w:tcW w:w="1139" w:type="dxa"/>
            <w:tcBorders>
              <w:top w:val="single" w:sz="12" w:space="0" w:color="auto"/>
              <w:left w:val="nil"/>
              <w:bottom w:val="single" w:sz="4" w:space="0" w:color="auto"/>
              <w:right w:val="nil"/>
            </w:tcBorders>
            <w:shd w:val="clear" w:color="auto" w:fill="auto"/>
            <w:noWrap/>
            <w:vAlign w:val="center"/>
            <w:hideMark/>
          </w:tcPr>
          <w:p w14:paraId="2E852A65" w14:textId="77777777" w:rsidR="00C4697E" w:rsidRPr="00A84560" w:rsidRDefault="00C4697E" w:rsidP="00BB63D7">
            <w:pPr>
              <w:rPr>
                <w:rFonts w:ascii="Arial" w:eastAsia="等线" w:hAnsi="Arial" w:cs="Arial"/>
                <w:color w:val="000000"/>
                <w:kern w:val="0"/>
                <w:sz w:val="20"/>
                <w:szCs w:val="20"/>
              </w:rPr>
            </w:pPr>
            <w:r w:rsidRPr="00A84560">
              <w:rPr>
                <w:rFonts w:ascii="Arial" w:eastAsia="等线" w:hAnsi="Arial" w:cs="Arial"/>
                <w:color w:val="000000"/>
                <w:kern w:val="0"/>
                <w:sz w:val="20"/>
                <w:szCs w:val="20"/>
              </w:rPr>
              <w:t>Protein symbol</w:t>
            </w:r>
          </w:p>
        </w:tc>
        <w:tc>
          <w:tcPr>
            <w:tcW w:w="1413" w:type="dxa"/>
            <w:tcBorders>
              <w:top w:val="single" w:sz="12" w:space="0" w:color="auto"/>
              <w:left w:val="nil"/>
              <w:bottom w:val="single" w:sz="4" w:space="0" w:color="auto"/>
              <w:right w:val="nil"/>
            </w:tcBorders>
          </w:tcPr>
          <w:p w14:paraId="45B843ED" w14:textId="77777777" w:rsidR="00C4697E" w:rsidRPr="00A84560" w:rsidRDefault="00C4697E" w:rsidP="00BB63D7">
            <w:pPr>
              <w:rPr>
                <w:rFonts w:ascii="Arial" w:eastAsia="等线" w:hAnsi="Arial" w:cs="Arial"/>
                <w:color w:val="000000"/>
                <w:kern w:val="0"/>
                <w:sz w:val="20"/>
                <w:szCs w:val="20"/>
              </w:rPr>
            </w:pPr>
            <w:proofErr w:type="spellStart"/>
            <w:r w:rsidRPr="00A84560">
              <w:rPr>
                <w:rFonts w:ascii="Arial" w:eastAsia="等线" w:hAnsi="Arial" w:cs="Arial"/>
                <w:color w:val="000000"/>
                <w:kern w:val="0"/>
                <w:sz w:val="20"/>
                <w:szCs w:val="20"/>
              </w:rPr>
              <w:t>U</w:t>
            </w:r>
            <w:r w:rsidRPr="00A84560">
              <w:rPr>
                <w:rFonts w:ascii="Arial" w:eastAsia="等线" w:hAnsi="Arial" w:cs="Arial" w:hint="eastAsia"/>
                <w:color w:val="000000"/>
                <w:kern w:val="0"/>
                <w:sz w:val="20"/>
                <w:szCs w:val="20"/>
              </w:rPr>
              <w:t>ni</w:t>
            </w:r>
            <w:r w:rsidRPr="00A84560">
              <w:rPr>
                <w:rFonts w:ascii="Arial" w:eastAsia="等线" w:hAnsi="Arial" w:cs="Arial"/>
                <w:color w:val="000000"/>
                <w:kern w:val="0"/>
                <w:sz w:val="20"/>
                <w:szCs w:val="20"/>
              </w:rPr>
              <w:t>Prot</w:t>
            </w:r>
            <w:proofErr w:type="spellEnd"/>
            <w:r w:rsidRPr="00A84560">
              <w:rPr>
                <w:rFonts w:ascii="Arial" w:eastAsia="等线" w:hAnsi="Arial" w:cs="Arial"/>
                <w:color w:val="000000"/>
                <w:kern w:val="0"/>
                <w:sz w:val="20"/>
                <w:szCs w:val="20"/>
              </w:rPr>
              <w:t xml:space="preserve"> ID</w:t>
            </w:r>
          </w:p>
        </w:tc>
        <w:tc>
          <w:tcPr>
            <w:tcW w:w="2693" w:type="dxa"/>
            <w:tcBorders>
              <w:top w:val="single" w:sz="12" w:space="0" w:color="auto"/>
              <w:left w:val="nil"/>
              <w:bottom w:val="single" w:sz="4" w:space="0" w:color="auto"/>
              <w:right w:val="nil"/>
            </w:tcBorders>
            <w:shd w:val="clear" w:color="auto" w:fill="auto"/>
            <w:vAlign w:val="center"/>
            <w:hideMark/>
          </w:tcPr>
          <w:p w14:paraId="4912AFC4" w14:textId="77777777" w:rsidR="00C4697E" w:rsidRPr="00A84560" w:rsidRDefault="00C4697E" w:rsidP="00BB63D7">
            <w:pPr>
              <w:rPr>
                <w:rFonts w:ascii="Arial" w:eastAsia="等线" w:hAnsi="Arial" w:cs="Arial"/>
                <w:color w:val="000000"/>
                <w:kern w:val="0"/>
                <w:sz w:val="20"/>
                <w:szCs w:val="20"/>
              </w:rPr>
            </w:pPr>
            <w:r w:rsidRPr="00A84560">
              <w:rPr>
                <w:rFonts w:ascii="Arial" w:eastAsia="等线" w:hAnsi="Arial" w:cs="Arial"/>
                <w:color w:val="000000"/>
                <w:kern w:val="0"/>
                <w:sz w:val="20"/>
                <w:szCs w:val="20"/>
              </w:rPr>
              <w:t>Full Name</w:t>
            </w:r>
          </w:p>
        </w:tc>
        <w:tc>
          <w:tcPr>
            <w:tcW w:w="4253" w:type="dxa"/>
            <w:tcBorders>
              <w:top w:val="single" w:sz="12" w:space="0" w:color="auto"/>
              <w:left w:val="nil"/>
              <w:bottom w:val="single" w:sz="4" w:space="0" w:color="auto"/>
              <w:right w:val="nil"/>
            </w:tcBorders>
            <w:shd w:val="clear" w:color="auto" w:fill="auto"/>
            <w:vAlign w:val="center"/>
            <w:hideMark/>
          </w:tcPr>
          <w:p w14:paraId="6CEDD5C8" w14:textId="77777777" w:rsidR="00C4697E" w:rsidRPr="00A84560" w:rsidRDefault="00C4697E" w:rsidP="00BB63D7">
            <w:pPr>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Function </w:t>
            </w:r>
          </w:p>
        </w:tc>
      </w:tr>
      <w:tr w:rsidR="00C4697E" w:rsidRPr="00A84560" w14:paraId="187FF6AF" w14:textId="77777777" w:rsidTr="00BB63D7">
        <w:trPr>
          <w:trHeight w:val="500"/>
        </w:trPr>
        <w:tc>
          <w:tcPr>
            <w:tcW w:w="1139" w:type="dxa"/>
            <w:tcBorders>
              <w:top w:val="nil"/>
              <w:left w:val="nil"/>
              <w:bottom w:val="nil"/>
              <w:right w:val="nil"/>
            </w:tcBorders>
            <w:shd w:val="clear" w:color="auto" w:fill="auto"/>
            <w:noWrap/>
            <w:hideMark/>
          </w:tcPr>
          <w:p w14:paraId="5F24A64C"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TRAIL</w:t>
            </w:r>
          </w:p>
          <w:p w14:paraId="1C0C8A41"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w:t>
            </w:r>
            <w:r w:rsidRPr="00A84560">
              <w:rPr>
                <w:rFonts w:ascii="Arial" w:eastAsia="等线" w:hAnsi="Arial" w:cs="Arial"/>
                <w:color w:val="000000"/>
                <w:kern w:val="0"/>
                <w:sz w:val="20"/>
                <w:szCs w:val="20"/>
              </w:rPr>
              <w:t>TNF10)</w:t>
            </w:r>
          </w:p>
        </w:tc>
        <w:tc>
          <w:tcPr>
            <w:tcW w:w="1413" w:type="dxa"/>
            <w:tcBorders>
              <w:top w:val="nil"/>
              <w:left w:val="nil"/>
              <w:bottom w:val="nil"/>
              <w:right w:val="nil"/>
            </w:tcBorders>
          </w:tcPr>
          <w:p w14:paraId="28208E85"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P50591</w:t>
            </w:r>
          </w:p>
        </w:tc>
        <w:tc>
          <w:tcPr>
            <w:tcW w:w="2693" w:type="dxa"/>
            <w:tcBorders>
              <w:top w:val="nil"/>
              <w:left w:val="nil"/>
              <w:bottom w:val="nil"/>
              <w:right w:val="nil"/>
            </w:tcBorders>
            <w:shd w:val="clear" w:color="auto" w:fill="auto"/>
            <w:hideMark/>
          </w:tcPr>
          <w:p w14:paraId="040852EC"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TNF superfamily member 10</w:t>
            </w:r>
          </w:p>
        </w:tc>
        <w:tc>
          <w:tcPr>
            <w:tcW w:w="4253" w:type="dxa"/>
            <w:tcBorders>
              <w:top w:val="nil"/>
              <w:left w:val="nil"/>
              <w:bottom w:val="nil"/>
              <w:right w:val="nil"/>
            </w:tcBorders>
            <w:shd w:val="clear" w:color="auto" w:fill="auto"/>
            <w:hideMark/>
          </w:tcPr>
          <w:p w14:paraId="4E61C99A"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cytokine that belongs to the TNF ligand family which induces apoptosis in transformed and tumor cells</w:t>
            </w:r>
          </w:p>
        </w:tc>
      </w:tr>
      <w:tr w:rsidR="00C4697E" w:rsidRPr="00A84560" w14:paraId="090B60CA" w14:textId="77777777" w:rsidTr="00BB63D7">
        <w:trPr>
          <w:trHeight w:val="500"/>
        </w:trPr>
        <w:tc>
          <w:tcPr>
            <w:tcW w:w="1139" w:type="dxa"/>
            <w:tcBorders>
              <w:top w:val="nil"/>
              <w:left w:val="nil"/>
              <w:bottom w:val="nil"/>
              <w:right w:val="nil"/>
            </w:tcBorders>
            <w:shd w:val="clear" w:color="auto" w:fill="auto"/>
            <w:noWrap/>
            <w:hideMark/>
          </w:tcPr>
          <w:p w14:paraId="002753F8"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FASLG</w:t>
            </w:r>
          </w:p>
          <w:p w14:paraId="7FCD1400"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w:t>
            </w:r>
            <w:r w:rsidRPr="00A84560">
              <w:rPr>
                <w:rFonts w:ascii="Arial" w:eastAsia="等线" w:hAnsi="Arial" w:cs="Arial"/>
                <w:color w:val="000000"/>
                <w:kern w:val="0"/>
                <w:sz w:val="20"/>
                <w:szCs w:val="20"/>
              </w:rPr>
              <w:t>TNFL6)</w:t>
            </w:r>
          </w:p>
        </w:tc>
        <w:tc>
          <w:tcPr>
            <w:tcW w:w="1413" w:type="dxa"/>
            <w:tcBorders>
              <w:top w:val="nil"/>
              <w:left w:val="nil"/>
              <w:bottom w:val="nil"/>
              <w:right w:val="nil"/>
            </w:tcBorders>
          </w:tcPr>
          <w:p w14:paraId="79854C11"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P</w:t>
            </w:r>
            <w:r w:rsidRPr="00A84560">
              <w:rPr>
                <w:rFonts w:ascii="Arial" w:eastAsia="等线" w:hAnsi="Arial" w:cs="Arial"/>
                <w:color w:val="000000"/>
                <w:kern w:val="0"/>
                <w:sz w:val="20"/>
                <w:szCs w:val="20"/>
              </w:rPr>
              <w:t>48023</w:t>
            </w:r>
          </w:p>
        </w:tc>
        <w:tc>
          <w:tcPr>
            <w:tcW w:w="2693" w:type="dxa"/>
            <w:tcBorders>
              <w:top w:val="nil"/>
              <w:left w:val="nil"/>
              <w:bottom w:val="nil"/>
              <w:right w:val="nil"/>
            </w:tcBorders>
            <w:shd w:val="clear" w:color="auto" w:fill="auto"/>
            <w:hideMark/>
          </w:tcPr>
          <w:p w14:paraId="09C43160" w14:textId="77777777" w:rsidR="00C4697E" w:rsidRPr="00A84560" w:rsidRDefault="00C4697E" w:rsidP="00BB63D7">
            <w:pPr>
              <w:jc w:val="both"/>
              <w:rPr>
                <w:rFonts w:ascii="Arial" w:eastAsia="等线" w:hAnsi="Arial" w:cs="Arial"/>
                <w:color w:val="000000"/>
                <w:kern w:val="0"/>
                <w:sz w:val="20"/>
                <w:szCs w:val="20"/>
              </w:rPr>
            </w:pPr>
            <w:proofErr w:type="spellStart"/>
            <w:r w:rsidRPr="00A84560">
              <w:rPr>
                <w:rFonts w:ascii="Arial" w:eastAsia="等线" w:hAnsi="Arial" w:cs="Arial"/>
                <w:color w:val="000000"/>
                <w:kern w:val="0"/>
                <w:sz w:val="20"/>
                <w:szCs w:val="20"/>
              </w:rPr>
              <w:t>Fas</w:t>
            </w:r>
            <w:proofErr w:type="spellEnd"/>
            <w:r w:rsidRPr="00A84560">
              <w:rPr>
                <w:rFonts w:ascii="Arial" w:eastAsia="等线" w:hAnsi="Arial" w:cs="Arial"/>
                <w:color w:val="000000"/>
                <w:kern w:val="0"/>
                <w:sz w:val="20"/>
                <w:szCs w:val="20"/>
              </w:rPr>
              <w:t xml:space="preserve"> ligand</w:t>
            </w:r>
          </w:p>
        </w:tc>
        <w:tc>
          <w:tcPr>
            <w:tcW w:w="4253" w:type="dxa"/>
            <w:tcBorders>
              <w:top w:val="nil"/>
              <w:left w:val="nil"/>
              <w:bottom w:val="nil"/>
              <w:right w:val="nil"/>
            </w:tcBorders>
            <w:shd w:val="clear" w:color="auto" w:fill="auto"/>
            <w:hideMark/>
          </w:tcPr>
          <w:p w14:paraId="46A6D377"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member of the TNF superfamily, which induces apoptosis triggered by binding to FAS</w:t>
            </w:r>
          </w:p>
        </w:tc>
      </w:tr>
      <w:tr w:rsidR="00C4697E" w:rsidRPr="00A84560" w14:paraId="136E1B3D" w14:textId="77777777" w:rsidTr="00BB63D7">
        <w:trPr>
          <w:trHeight w:val="500"/>
        </w:trPr>
        <w:tc>
          <w:tcPr>
            <w:tcW w:w="1139" w:type="dxa"/>
            <w:tcBorders>
              <w:top w:val="nil"/>
              <w:left w:val="nil"/>
              <w:bottom w:val="nil"/>
              <w:right w:val="nil"/>
            </w:tcBorders>
            <w:shd w:val="clear" w:color="auto" w:fill="auto"/>
            <w:noWrap/>
            <w:hideMark/>
          </w:tcPr>
          <w:p w14:paraId="148CCFB8"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VEGFR-2</w:t>
            </w:r>
          </w:p>
        </w:tc>
        <w:tc>
          <w:tcPr>
            <w:tcW w:w="1413" w:type="dxa"/>
            <w:tcBorders>
              <w:top w:val="nil"/>
              <w:left w:val="nil"/>
              <w:bottom w:val="nil"/>
              <w:right w:val="nil"/>
            </w:tcBorders>
          </w:tcPr>
          <w:p w14:paraId="7909915E"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P</w:t>
            </w:r>
            <w:r w:rsidRPr="00A84560">
              <w:rPr>
                <w:rFonts w:ascii="Arial" w:eastAsia="等线" w:hAnsi="Arial" w:cs="Arial"/>
                <w:color w:val="000000"/>
                <w:kern w:val="0"/>
                <w:sz w:val="20"/>
                <w:szCs w:val="20"/>
              </w:rPr>
              <w:t>52583</w:t>
            </w:r>
          </w:p>
        </w:tc>
        <w:tc>
          <w:tcPr>
            <w:tcW w:w="2693" w:type="dxa"/>
            <w:tcBorders>
              <w:top w:val="nil"/>
              <w:left w:val="nil"/>
              <w:bottom w:val="nil"/>
              <w:right w:val="nil"/>
            </w:tcBorders>
            <w:shd w:val="clear" w:color="auto" w:fill="auto"/>
            <w:hideMark/>
          </w:tcPr>
          <w:p w14:paraId="7F1AC6F2"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kinase insert domain receptor</w:t>
            </w:r>
          </w:p>
        </w:tc>
        <w:tc>
          <w:tcPr>
            <w:tcW w:w="4253" w:type="dxa"/>
            <w:tcBorders>
              <w:top w:val="nil"/>
              <w:left w:val="nil"/>
              <w:bottom w:val="nil"/>
              <w:right w:val="nil"/>
            </w:tcBorders>
            <w:shd w:val="clear" w:color="auto" w:fill="auto"/>
            <w:hideMark/>
          </w:tcPr>
          <w:p w14:paraId="414F1F3C"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one of the two receptors of the vascular endothelial growth factor (VEGF)</w:t>
            </w:r>
          </w:p>
        </w:tc>
      </w:tr>
      <w:tr w:rsidR="00C4697E" w:rsidRPr="00A84560" w14:paraId="7A48E19A" w14:textId="77777777" w:rsidTr="00BB63D7">
        <w:trPr>
          <w:trHeight w:val="500"/>
        </w:trPr>
        <w:tc>
          <w:tcPr>
            <w:tcW w:w="1139" w:type="dxa"/>
            <w:tcBorders>
              <w:top w:val="nil"/>
              <w:left w:val="nil"/>
              <w:bottom w:val="nil"/>
              <w:right w:val="nil"/>
            </w:tcBorders>
            <w:shd w:val="clear" w:color="auto" w:fill="auto"/>
            <w:noWrap/>
            <w:hideMark/>
          </w:tcPr>
          <w:p w14:paraId="0217AFDB"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EGF</w:t>
            </w:r>
          </w:p>
        </w:tc>
        <w:tc>
          <w:tcPr>
            <w:tcW w:w="1413" w:type="dxa"/>
            <w:tcBorders>
              <w:top w:val="nil"/>
              <w:left w:val="nil"/>
              <w:bottom w:val="nil"/>
              <w:right w:val="nil"/>
            </w:tcBorders>
          </w:tcPr>
          <w:p w14:paraId="61C21CFA"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hint="eastAsia"/>
                <w:color w:val="000000"/>
                <w:kern w:val="0"/>
                <w:sz w:val="20"/>
                <w:szCs w:val="20"/>
              </w:rPr>
              <w:t>P</w:t>
            </w:r>
            <w:r w:rsidRPr="00A84560">
              <w:rPr>
                <w:rFonts w:ascii="Arial" w:eastAsia="等线" w:hAnsi="Arial" w:cs="Arial"/>
                <w:color w:val="000000"/>
                <w:kern w:val="0"/>
                <w:sz w:val="20"/>
                <w:szCs w:val="20"/>
              </w:rPr>
              <w:t>01133</w:t>
            </w:r>
          </w:p>
        </w:tc>
        <w:tc>
          <w:tcPr>
            <w:tcW w:w="2693" w:type="dxa"/>
            <w:tcBorders>
              <w:top w:val="nil"/>
              <w:left w:val="nil"/>
              <w:bottom w:val="nil"/>
              <w:right w:val="nil"/>
            </w:tcBorders>
            <w:shd w:val="clear" w:color="auto" w:fill="auto"/>
            <w:hideMark/>
          </w:tcPr>
          <w:p w14:paraId="6EDE9A68"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epidermal growth factor</w:t>
            </w:r>
          </w:p>
        </w:tc>
        <w:tc>
          <w:tcPr>
            <w:tcW w:w="4253" w:type="dxa"/>
            <w:tcBorders>
              <w:top w:val="nil"/>
              <w:left w:val="nil"/>
              <w:bottom w:val="nil"/>
              <w:right w:val="nil"/>
            </w:tcBorders>
            <w:shd w:val="clear" w:color="auto" w:fill="auto"/>
            <w:hideMark/>
          </w:tcPr>
          <w:p w14:paraId="6CD674B9"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member of the epidermal growth factor superfamily that acts a potent mitogenic factor</w:t>
            </w:r>
          </w:p>
        </w:tc>
      </w:tr>
      <w:tr w:rsidR="00C4697E" w:rsidRPr="00A84560" w14:paraId="1C13EC8D" w14:textId="77777777" w:rsidTr="00BB63D7">
        <w:trPr>
          <w:trHeight w:val="500"/>
        </w:trPr>
        <w:tc>
          <w:tcPr>
            <w:tcW w:w="1139" w:type="dxa"/>
            <w:tcBorders>
              <w:top w:val="nil"/>
              <w:left w:val="nil"/>
              <w:bottom w:val="nil"/>
              <w:right w:val="nil"/>
            </w:tcBorders>
            <w:shd w:val="clear" w:color="auto" w:fill="auto"/>
            <w:noWrap/>
            <w:hideMark/>
          </w:tcPr>
          <w:p w14:paraId="5903CFA6"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IL-6</w:t>
            </w:r>
          </w:p>
        </w:tc>
        <w:tc>
          <w:tcPr>
            <w:tcW w:w="1413" w:type="dxa"/>
            <w:tcBorders>
              <w:top w:val="nil"/>
              <w:left w:val="nil"/>
              <w:bottom w:val="nil"/>
              <w:right w:val="nil"/>
            </w:tcBorders>
          </w:tcPr>
          <w:p w14:paraId="0241F324"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P05231</w:t>
            </w:r>
          </w:p>
        </w:tc>
        <w:tc>
          <w:tcPr>
            <w:tcW w:w="2693" w:type="dxa"/>
            <w:tcBorders>
              <w:top w:val="nil"/>
              <w:left w:val="nil"/>
              <w:bottom w:val="nil"/>
              <w:right w:val="nil"/>
            </w:tcBorders>
            <w:shd w:val="clear" w:color="auto" w:fill="auto"/>
            <w:hideMark/>
          </w:tcPr>
          <w:p w14:paraId="37196BC5"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interleukin 6</w:t>
            </w:r>
          </w:p>
        </w:tc>
        <w:tc>
          <w:tcPr>
            <w:tcW w:w="4253" w:type="dxa"/>
            <w:tcBorders>
              <w:top w:val="nil"/>
              <w:left w:val="nil"/>
              <w:bottom w:val="nil"/>
              <w:right w:val="nil"/>
            </w:tcBorders>
            <w:shd w:val="clear" w:color="auto" w:fill="auto"/>
            <w:hideMark/>
          </w:tcPr>
          <w:p w14:paraId="6548272E"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cytokine that functions in inflammation and the maturation of B cells</w:t>
            </w:r>
          </w:p>
        </w:tc>
      </w:tr>
      <w:tr w:rsidR="00C4697E" w:rsidRPr="00A84560" w14:paraId="561F2CCC" w14:textId="77777777" w:rsidTr="00BB63D7">
        <w:trPr>
          <w:trHeight w:val="500"/>
        </w:trPr>
        <w:tc>
          <w:tcPr>
            <w:tcW w:w="1139" w:type="dxa"/>
            <w:tcBorders>
              <w:top w:val="nil"/>
              <w:left w:val="nil"/>
              <w:bottom w:val="nil"/>
              <w:right w:val="nil"/>
            </w:tcBorders>
            <w:shd w:val="clear" w:color="auto" w:fill="auto"/>
            <w:noWrap/>
            <w:hideMark/>
          </w:tcPr>
          <w:p w14:paraId="436692B9"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IL-8 (CXCL8)</w:t>
            </w:r>
          </w:p>
        </w:tc>
        <w:tc>
          <w:tcPr>
            <w:tcW w:w="1413" w:type="dxa"/>
            <w:tcBorders>
              <w:top w:val="nil"/>
              <w:left w:val="nil"/>
              <w:bottom w:val="nil"/>
              <w:right w:val="nil"/>
            </w:tcBorders>
          </w:tcPr>
          <w:p w14:paraId="51179135"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P10145</w:t>
            </w:r>
          </w:p>
        </w:tc>
        <w:tc>
          <w:tcPr>
            <w:tcW w:w="2693" w:type="dxa"/>
            <w:tcBorders>
              <w:top w:val="nil"/>
              <w:left w:val="nil"/>
              <w:bottom w:val="nil"/>
              <w:right w:val="nil"/>
            </w:tcBorders>
            <w:shd w:val="clear" w:color="auto" w:fill="auto"/>
            <w:hideMark/>
          </w:tcPr>
          <w:p w14:paraId="102A7B78"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 xml:space="preserve">interleukin 8 </w:t>
            </w:r>
          </w:p>
        </w:tc>
        <w:tc>
          <w:tcPr>
            <w:tcW w:w="4253" w:type="dxa"/>
            <w:tcBorders>
              <w:top w:val="nil"/>
              <w:left w:val="nil"/>
              <w:bottom w:val="nil"/>
              <w:right w:val="nil"/>
            </w:tcBorders>
            <w:shd w:val="clear" w:color="auto" w:fill="auto"/>
            <w:hideMark/>
          </w:tcPr>
          <w:p w14:paraId="48CF5C92"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member of the CXC chemokine family and a major mediator of the inflammatory response</w:t>
            </w:r>
          </w:p>
        </w:tc>
      </w:tr>
      <w:tr w:rsidR="00C4697E" w:rsidRPr="00A84560" w14:paraId="5E3CD510" w14:textId="77777777" w:rsidTr="00BB63D7">
        <w:trPr>
          <w:trHeight w:val="500"/>
        </w:trPr>
        <w:tc>
          <w:tcPr>
            <w:tcW w:w="1139" w:type="dxa"/>
            <w:tcBorders>
              <w:top w:val="nil"/>
              <w:left w:val="nil"/>
              <w:bottom w:val="nil"/>
              <w:right w:val="nil"/>
            </w:tcBorders>
            <w:shd w:val="clear" w:color="auto" w:fill="auto"/>
            <w:noWrap/>
            <w:hideMark/>
          </w:tcPr>
          <w:p w14:paraId="05066D33"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IL-10</w:t>
            </w:r>
          </w:p>
        </w:tc>
        <w:tc>
          <w:tcPr>
            <w:tcW w:w="1413" w:type="dxa"/>
            <w:tcBorders>
              <w:top w:val="nil"/>
              <w:left w:val="nil"/>
              <w:bottom w:val="nil"/>
              <w:right w:val="nil"/>
            </w:tcBorders>
          </w:tcPr>
          <w:p w14:paraId="6297DDE5"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P22301</w:t>
            </w:r>
          </w:p>
        </w:tc>
        <w:tc>
          <w:tcPr>
            <w:tcW w:w="2693" w:type="dxa"/>
            <w:tcBorders>
              <w:top w:val="nil"/>
              <w:left w:val="nil"/>
              <w:bottom w:val="nil"/>
              <w:right w:val="nil"/>
            </w:tcBorders>
            <w:shd w:val="clear" w:color="auto" w:fill="auto"/>
            <w:hideMark/>
          </w:tcPr>
          <w:p w14:paraId="77288603"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interleukin 10</w:t>
            </w:r>
          </w:p>
        </w:tc>
        <w:tc>
          <w:tcPr>
            <w:tcW w:w="4253" w:type="dxa"/>
            <w:tcBorders>
              <w:top w:val="nil"/>
              <w:left w:val="nil"/>
              <w:bottom w:val="nil"/>
              <w:right w:val="nil"/>
            </w:tcBorders>
            <w:shd w:val="clear" w:color="auto" w:fill="auto"/>
            <w:hideMark/>
          </w:tcPr>
          <w:p w14:paraId="68AA098A"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cytokine has pleiotropic effects in immunoregulation and inflammation</w:t>
            </w:r>
          </w:p>
        </w:tc>
      </w:tr>
      <w:tr w:rsidR="00C4697E" w:rsidRPr="00A84560" w14:paraId="578ECD6B" w14:textId="77777777" w:rsidTr="00BB63D7">
        <w:trPr>
          <w:trHeight w:val="500"/>
        </w:trPr>
        <w:tc>
          <w:tcPr>
            <w:tcW w:w="1139" w:type="dxa"/>
            <w:tcBorders>
              <w:top w:val="nil"/>
              <w:left w:val="nil"/>
              <w:bottom w:val="nil"/>
              <w:right w:val="nil"/>
            </w:tcBorders>
            <w:shd w:val="clear" w:color="auto" w:fill="auto"/>
            <w:noWrap/>
            <w:hideMark/>
          </w:tcPr>
          <w:p w14:paraId="5EC6B029"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IL-15</w:t>
            </w:r>
          </w:p>
        </w:tc>
        <w:tc>
          <w:tcPr>
            <w:tcW w:w="1413" w:type="dxa"/>
            <w:tcBorders>
              <w:top w:val="nil"/>
              <w:left w:val="nil"/>
              <w:bottom w:val="nil"/>
              <w:right w:val="nil"/>
            </w:tcBorders>
          </w:tcPr>
          <w:p w14:paraId="0760FD93"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P40933</w:t>
            </w:r>
          </w:p>
        </w:tc>
        <w:tc>
          <w:tcPr>
            <w:tcW w:w="2693" w:type="dxa"/>
            <w:tcBorders>
              <w:top w:val="nil"/>
              <w:left w:val="nil"/>
              <w:bottom w:val="nil"/>
              <w:right w:val="nil"/>
            </w:tcBorders>
            <w:shd w:val="clear" w:color="auto" w:fill="auto"/>
            <w:hideMark/>
          </w:tcPr>
          <w:p w14:paraId="2EEC9A5D"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interleukin 15</w:t>
            </w:r>
          </w:p>
        </w:tc>
        <w:tc>
          <w:tcPr>
            <w:tcW w:w="4253" w:type="dxa"/>
            <w:tcBorders>
              <w:top w:val="nil"/>
              <w:left w:val="nil"/>
              <w:bottom w:val="nil"/>
              <w:right w:val="nil"/>
            </w:tcBorders>
            <w:shd w:val="clear" w:color="auto" w:fill="auto"/>
            <w:hideMark/>
          </w:tcPr>
          <w:p w14:paraId="45EAB0D6"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cytokine that regulates T and natural killer cell activation and proliferation.</w:t>
            </w:r>
          </w:p>
        </w:tc>
      </w:tr>
      <w:tr w:rsidR="00C4697E" w:rsidRPr="00A84560" w14:paraId="76A544A0" w14:textId="77777777" w:rsidTr="00BB63D7">
        <w:trPr>
          <w:trHeight w:val="500"/>
        </w:trPr>
        <w:tc>
          <w:tcPr>
            <w:tcW w:w="1139" w:type="dxa"/>
            <w:tcBorders>
              <w:top w:val="nil"/>
              <w:left w:val="nil"/>
              <w:bottom w:val="nil"/>
              <w:right w:val="nil"/>
            </w:tcBorders>
            <w:shd w:val="clear" w:color="auto" w:fill="auto"/>
            <w:noWrap/>
            <w:hideMark/>
          </w:tcPr>
          <w:p w14:paraId="1C6B6D3F"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CXCL13</w:t>
            </w:r>
          </w:p>
        </w:tc>
        <w:tc>
          <w:tcPr>
            <w:tcW w:w="1413" w:type="dxa"/>
            <w:tcBorders>
              <w:top w:val="nil"/>
              <w:left w:val="nil"/>
              <w:bottom w:val="nil"/>
              <w:right w:val="nil"/>
            </w:tcBorders>
          </w:tcPr>
          <w:p w14:paraId="604AC886"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O43927</w:t>
            </w:r>
          </w:p>
        </w:tc>
        <w:tc>
          <w:tcPr>
            <w:tcW w:w="2693" w:type="dxa"/>
            <w:tcBorders>
              <w:top w:val="nil"/>
              <w:left w:val="nil"/>
              <w:bottom w:val="nil"/>
              <w:right w:val="nil"/>
            </w:tcBorders>
            <w:shd w:val="clear" w:color="auto" w:fill="auto"/>
            <w:hideMark/>
          </w:tcPr>
          <w:p w14:paraId="2FFBB730"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C-X-C motif chemokine ligand 13</w:t>
            </w:r>
          </w:p>
        </w:tc>
        <w:tc>
          <w:tcPr>
            <w:tcW w:w="4253" w:type="dxa"/>
            <w:tcBorders>
              <w:top w:val="nil"/>
              <w:left w:val="nil"/>
              <w:bottom w:val="nil"/>
              <w:right w:val="nil"/>
            </w:tcBorders>
            <w:shd w:val="clear" w:color="auto" w:fill="auto"/>
            <w:hideMark/>
          </w:tcPr>
          <w:p w14:paraId="66AF859A"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B lymphocyte chemoattractant that promotes the migration of B lymphocytes</w:t>
            </w:r>
          </w:p>
        </w:tc>
      </w:tr>
      <w:tr w:rsidR="00C4697E" w:rsidRPr="00A84560" w14:paraId="533913DD" w14:textId="77777777" w:rsidTr="00BB63D7">
        <w:trPr>
          <w:trHeight w:val="500"/>
        </w:trPr>
        <w:tc>
          <w:tcPr>
            <w:tcW w:w="1139" w:type="dxa"/>
            <w:tcBorders>
              <w:top w:val="nil"/>
              <w:left w:val="nil"/>
              <w:bottom w:val="nil"/>
              <w:right w:val="nil"/>
            </w:tcBorders>
            <w:shd w:val="clear" w:color="auto" w:fill="auto"/>
            <w:noWrap/>
            <w:hideMark/>
          </w:tcPr>
          <w:p w14:paraId="3D46AC9B"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ANGPT2</w:t>
            </w:r>
          </w:p>
        </w:tc>
        <w:tc>
          <w:tcPr>
            <w:tcW w:w="1413" w:type="dxa"/>
            <w:tcBorders>
              <w:top w:val="nil"/>
              <w:left w:val="nil"/>
              <w:bottom w:val="nil"/>
              <w:right w:val="nil"/>
            </w:tcBorders>
          </w:tcPr>
          <w:p w14:paraId="5B588129"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O15123</w:t>
            </w:r>
          </w:p>
        </w:tc>
        <w:tc>
          <w:tcPr>
            <w:tcW w:w="2693" w:type="dxa"/>
            <w:tcBorders>
              <w:top w:val="nil"/>
              <w:left w:val="nil"/>
              <w:bottom w:val="nil"/>
              <w:right w:val="nil"/>
            </w:tcBorders>
            <w:shd w:val="clear" w:color="auto" w:fill="auto"/>
            <w:hideMark/>
          </w:tcPr>
          <w:p w14:paraId="6D5FED57"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angiopoietin 2</w:t>
            </w:r>
          </w:p>
        </w:tc>
        <w:tc>
          <w:tcPr>
            <w:tcW w:w="4253" w:type="dxa"/>
            <w:tcBorders>
              <w:top w:val="nil"/>
              <w:left w:val="nil"/>
              <w:bottom w:val="nil"/>
              <w:right w:val="nil"/>
            </w:tcBorders>
            <w:shd w:val="clear" w:color="auto" w:fill="auto"/>
            <w:hideMark/>
          </w:tcPr>
          <w:p w14:paraId="14210E95"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an antagonist of angiopoietin 1 that may induce endothelial cell apoptosis.</w:t>
            </w:r>
          </w:p>
        </w:tc>
      </w:tr>
      <w:tr w:rsidR="00C4697E" w:rsidRPr="00A84560" w14:paraId="116BF768" w14:textId="77777777" w:rsidTr="00BB63D7">
        <w:trPr>
          <w:trHeight w:val="750"/>
        </w:trPr>
        <w:tc>
          <w:tcPr>
            <w:tcW w:w="1139" w:type="dxa"/>
            <w:tcBorders>
              <w:top w:val="nil"/>
              <w:left w:val="nil"/>
              <w:bottom w:val="nil"/>
              <w:right w:val="nil"/>
            </w:tcBorders>
            <w:shd w:val="clear" w:color="auto" w:fill="auto"/>
            <w:noWrap/>
            <w:hideMark/>
          </w:tcPr>
          <w:p w14:paraId="4FBBE5CB"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PD-L1 (CD274)</w:t>
            </w:r>
          </w:p>
        </w:tc>
        <w:tc>
          <w:tcPr>
            <w:tcW w:w="1413" w:type="dxa"/>
            <w:tcBorders>
              <w:top w:val="nil"/>
              <w:left w:val="nil"/>
              <w:bottom w:val="nil"/>
              <w:right w:val="nil"/>
            </w:tcBorders>
          </w:tcPr>
          <w:p w14:paraId="766B74C9"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Q9NZQ7</w:t>
            </w:r>
          </w:p>
        </w:tc>
        <w:tc>
          <w:tcPr>
            <w:tcW w:w="2693" w:type="dxa"/>
            <w:tcBorders>
              <w:top w:val="nil"/>
              <w:left w:val="nil"/>
              <w:bottom w:val="nil"/>
              <w:right w:val="nil"/>
            </w:tcBorders>
            <w:shd w:val="clear" w:color="auto" w:fill="auto"/>
            <w:hideMark/>
          </w:tcPr>
          <w:p w14:paraId="136C2D45"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programmed cell death 1 ligand 1</w:t>
            </w:r>
          </w:p>
        </w:tc>
        <w:tc>
          <w:tcPr>
            <w:tcW w:w="4253" w:type="dxa"/>
            <w:tcBorders>
              <w:top w:val="nil"/>
              <w:left w:val="nil"/>
              <w:bottom w:val="nil"/>
              <w:right w:val="nil"/>
            </w:tcBorders>
            <w:shd w:val="clear" w:color="auto" w:fill="auto"/>
            <w:hideMark/>
          </w:tcPr>
          <w:p w14:paraId="3811796C"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an immune inhibitory receptor ligand which interacts with its receptor to inhibit T-cell activation and cytokine production</w:t>
            </w:r>
          </w:p>
        </w:tc>
      </w:tr>
      <w:tr w:rsidR="00C4697E" w:rsidRPr="00A84560" w14:paraId="2548DDEC" w14:textId="77777777" w:rsidTr="00BB63D7">
        <w:trPr>
          <w:trHeight w:val="760"/>
        </w:trPr>
        <w:tc>
          <w:tcPr>
            <w:tcW w:w="1139" w:type="dxa"/>
            <w:tcBorders>
              <w:top w:val="nil"/>
              <w:left w:val="nil"/>
              <w:bottom w:val="single" w:sz="12" w:space="0" w:color="auto"/>
              <w:right w:val="nil"/>
            </w:tcBorders>
            <w:shd w:val="clear" w:color="auto" w:fill="auto"/>
            <w:noWrap/>
            <w:hideMark/>
          </w:tcPr>
          <w:p w14:paraId="75FF1C15"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TNFRSF4</w:t>
            </w:r>
          </w:p>
        </w:tc>
        <w:tc>
          <w:tcPr>
            <w:tcW w:w="1413" w:type="dxa"/>
            <w:tcBorders>
              <w:top w:val="nil"/>
              <w:left w:val="nil"/>
              <w:bottom w:val="single" w:sz="12" w:space="0" w:color="auto"/>
              <w:right w:val="nil"/>
            </w:tcBorders>
          </w:tcPr>
          <w:p w14:paraId="56E54086"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P43489</w:t>
            </w:r>
          </w:p>
        </w:tc>
        <w:tc>
          <w:tcPr>
            <w:tcW w:w="2693" w:type="dxa"/>
            <w:tcBorders>
              <w:top w:val="nil"/>
              <w:left w:val="nil"/>
              <w:bottom w:val="single" w:sz="12" w:space="0" w:color="auto"/>
              <w:right w:val="nil"/>
            </w:tcBorders>
            <w:shd w:val="clear" w:color="auto" w:fill="auto"/>
            <w:hideMark/>
          </w:tcPr>
          <w:p w14:paraId="33E927ED"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TNF receptor superfamily member 4</w:t>
            </w:r>
          </w:p>
        </w:tc>
        <w:tc>
          <w:tcPr>
            <w:tcW w:w="4253" w:type="dxa"/>
            <w:tcBorders>
              <w:top w:val="nil"/>
              <w:left w:val="nil"/>
              <w:bottom w:val="single" w:sz="12" w:space="0" w:color="auto"/>
              <w:right w:val="nil"/>
            </w:tcBorders>
            <w:shd w:val="clear" w:color="auto" w:fill="auto"/>
            <w:hideMark/>
          </w:tcPr>
          <w:p w14:paraId="12AD815F" w14:textId="77777777" w:rsidR="00C4697E" w:rsidRPr="00A84560" w:rsidRDefault="00C4697E" w:rsidP="00BB63D7">
            <w:pPr>
              <w:jc w:val="both"/>
              <w:rPr>
                <w:rFonts w:ascii="Arial" w:eastAsia="等线" w:hAnsi="Arial" w:cs="Arial"/>
                <w:color w:val="000000"/>
                <w:kern w:val="0"/>
                <w:sz w:val="20"/>
                <w:szCs w:val="20"/>
              </w:rPr>
            </w:pPr>
            <w:r w:rsidRPr="00A84560">
              <w:rPr>
                <w:rFonts w:ascii="Arial" w:eastAsia="等线" w:hAnsi="Arial" w:cs="Arial"/>
                <w:color w:val="000000"/>
                <w:kern w:val="0"/>
                <w:sz w:val="20"/>
                <w:szCs w:val="20"/>
              </w:rPr>
              <w:t>a member of the TNF-receptor superfamily that activate NF-</w:t>
            </w:r>
            <w:proofErr w:type="spellStart"/>
            <w:r w:rsidRPr="00A84560">
              <w:rPr>
                <w:rFonts w:ascii="Arial" w:eastAsia="等线" w:hAnsi="Arial" w:cs="Arial"/>
                <w:color w:val="000000"/>
                <w:kern w:val="0"/>
                <w:sz w:val="20"/>
                <w:szCs w:val="20"/>
              </w:rPr>
              <w:t>κB</w:t>
            </w:r>
            <w:proofErr w:type="spellEnd"/>
            <w:r w:rsidRPr="00A84560">
              <w:rPr>
                <w:rFonts w:ascii="Arial" w:eastAsia="等线" w:hAnsi="Arial" w:cs="Arial"/>
                <w:color w:val="000000"/>
                <w:kern w:val="0"/>
                <w:sz w:val="20"/>
                <w:szCs w:val="20"/>
              </w:rPr>
              <w:t xml:space="preserve"> through its interaction with adaptor proteins TRAF2 and TRAF5</w:t>
            </w:r>
          </w:p>
        </w:tc>
      </w:tr>
    </w:tbl>
    <w:p w14:paraId="5D7B6DBE" w14:textId="7306573B" w:rsidR="006D1D41" w:rsidRPr="00A84560" w:rsidRDefault="006D1D41" w:rsidP="00BA5174">
      <w:pPr>
        <w:spacing w:line="480" w:lineRule="auto"/>
        <w:jc w:val="both"/>
        <w:rPr>
          <w:rFonts w:ascii="Arial" w:hAnsi="Arial" w:cs="Arial"/>
          <w:sz w:val="24"/>
          <w:szCs w:val="24"/>
        </w:rPr>
      </w:pPr>
      <w:r w:rsidRPr="00A84560">
        <w:rPr>
          <w:rFonts w:ascii="Arial" w:hAnsi="Arial" w:cs="Arial"/>
          <w:sz w:val="24"/>
          <w:szCs w:val="24"/>
        </w:rPr>
        <w:br w:type="page"/>
      </w:r>
    </w:p>
    <w:p w14:paraId="3D4C8565" w14:textId="6A075285" w:rsidR="00BD40C8" w:rsidRPr="00A84560" w:rsidRDefault="00BD40C8" w:rsidP="00BD40C8">
      <w:pPr>
        <w:spacing w:line="480" w:lineRule="auto"/>
        <w:rPr>
          <w:rFonts w:ascii="Arial" w:hAnsi="Arial" w:cs="Arial"/>
          <w:noProof/>
        </w:rPr>
      </w:pPr>
      <w:r w:rsidRPr="00A84560">
        <w:rPr>
          <w:rFonts w:ascii="Arial" w:hAnsi="Arial" w:cs="Arial"/>
          <w:noProof/>
        </w:rPr>
        <w:lastRenderedPageBreak/>
        <w:t>A</w:t>
      </w:r>
      <w:r w:rsidR="008C62C7" w:rsidRPr="00A84560">
        <w:t xml:space="preserve"> </w:t>
      </w:r>
      <w:r w:rsidR="008C62C7" w:rsidRPr="00A84560">
        <w:rPr>
          <w:noProof/>
        </w:rPr>
        <w:drawing>
          <wp:inline distT="0" distB="0" distL="0" distR="0" wp14:anchorId="307E42F9" wp14:editId="246DE856">
            <wp:extent cx="2309785" cy="1955165"/>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787" r="5612" b="3460"/>
                    <a:stretch/>
                  </pic:blipFill>
                  <pic:spPr bwMode="auto">
                    <a:xfrm>
                      <a:off x="0" y="0"/>
                      <a:ext cx="2310616" cy="1955868"/>
                    </a:xfrm>
                    <a:prstGeom prst="rect">
                      <a:avLst/>
                    </a:prstGeom>
                    <a:noFill/>
                    <a:ln>
                      <a:noFill/>
                    </a:ln>
                    <a:extLst>
                      <a:ext uri="{53640926-AAD7-44D8-BBD7-CCE9431645EC}">
                        <a14:shadowObscured xmlns:a14="http://schemas.microsoft.com/office/drawing/2010/main"/>
                      </a:ext>
                    </a:extLst>
                  </pic:spPr>
                </pic:pic>
              </a:graphicData>
            </a:graphic>
          </wp:inline>
        </w:drawing>
      </w:r>
      <w:r w:rsidR="008C62C7" w:rsidRPr="00A84560">
        <w:rPr>
          <w:rFonts w:ascii="Arial" w:hAnsi="Arial" w:cs="Arial"/>
          <w:noProof/>
        </w:rPr>
        <w:t xml:space="preserve"> </w:t>
      </w:r>
      <w:r w:rsidRPr="00A84560">
        <w:rPr>
          <w:rFonts w:ascii="Arial" w:hAnsi="Arial" w:cs="Arial"/>
          <w:noProof/>
        </w:rPr>
        <w:t>B</w:t>
      </w:r>
      <w:r w:rsidR="00F973AD" w:rsidRPr="00A84560">
        <w:rPr>
          <w:rFonts w:ascii="Arial" w:hAnsi="Arial" w:cs="Arial"/>
          <w:noProof/>
        </w:rPr>
        <w:drawing>
          <wp:inline distT="0" distB="0" distL="0" distR="0" wp14:anchorId="35F5A87C" wp14:editId="2E890960">
            <wp:extent cx="2520000" cy="2016875"/>
            <wp:effectExtent l="0" t="0" r="0" b="2540"/>
            <wp:docPr id="14" name="图片 11">
              <a:extLst xmlns:a="http://schemas.openxmlformats.org/drawingml/2006/main">
                <a:ext uri="{FF2B5EF4-FFF2-40B4-BE49-F238E27FC236}">
                  <a16:creationId xmlns:a16="http://schemas.microsoft.com/office/drawing/2014/main" id="{7DA0FB57-DA69-4349-9F19-1C38514230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a:extLst>
                        <a:ext uri="{FF2B5EF4-FFF2-40B4-BE49-F238E27FC236}">
                          <a16:creationId xmlns:a16="http://schemas.microsoft.com/office/drawing/2014/main" id="{7DA0FB57-DA69-4349-9F19-1C38514230CD}"/>
                        </a:ext>
                      </a:extLst>
                    </pic:cNvPr>
                    <pic:cNvPicPr>
                      <a:picLocks noChangeAspect="1"/>
                    </pic:cNvPicPr>
                  </pic:nvPicPr>
                  <pic:blipFill>
                    <a:blip r:embed="rId8"/>
                    <a:stretch>
                      <a:fillRect/>
                    </a:stretch>
                  </pic:blipFill>
                  <pic:spPr>
                    <a:xfrm>
                      <a:off x="0" y="0"/>
                      <a:ext cx="2520000" cy="2016875"/>
                    </a:xfrm>
                    <a:prstGeom prst="rect">
                      <a:avLst/>
                    </a:prstGeom>
                  </pic:spPr>
                </pic:pic>
              </a:graphicData>
            </a:graphic>
          </wp:inline>
        </w:drawing>
      </w:r>
    </w:p>
    <w:p w14:paraId="66377B79" w14:textId="18FC7E93" w:rsidR="00BD40C8" w:rsidRPr="00A84560" w:rsidRDefault="00BD40C8" w:rsidP="00BD40C8">
      <w:pPr>
        <w:spacing w:line="480" w:lineRule="auto"/>
        <w:rPr>
          <w:rFonts w:ascii="Arial" w:hAnsi="Arial" w:cs="Arial"/>
          <w:b/>
          <w:bCs/>
          <w:noProof/>
        </w:rPr>
      </w:pPr>
      <w:r w:rsidRPr="00A84560">
        <w:rPr>
          <w:rFonts w:ascii="Arial" w:hAnsi="Arial" w:cs="Arial"/>
          <w:b/>
          <w:bCs/>
          <w:noProof/>
        </w:rPr>
        <w:t xml:space="preserve">Figure S1. Analysis of </w:t>
      </w:r>
      <w:r w:rsidR="00666DEA" w:rsidRPr="00A84560">
        <w:rPr>
          <w:rFonts w:ascii="Arial" w:hAnsi="Arial" w:cs="Arial"/>
          <w:b/>
          <w:bCs/>
          <w:noProof/>
        </w:rPr>
        <w:t>plasma</w:t>
      </w:r>
      <w:r w:rsidR="0067354A" w:rsidRPr="00A84560">
        <w:rPr>
          <w:rFonts w:ascii="Arial" w:hAnsi="Arial" w:cs="Arial"/>
          <w:b/>
          <w:bCs/>
          <w:noProof/>
        </w:rPr>
        <w:t xml:space="preserve"> </w:t>
      </w:r>
      <w:r w:rsidRPr="00A84560">
        <w:rPr>
          <w:rFonts w:ascii="Arial" w:hAnsi="Arial" w:cs="Arial"/>
          <w:b/>
          <w:bCs/>
          <w:noProof/>
        </w:rPr>
        <w:t xml:space="preserve">EPO levels in patients with </w:t>
      </w:r>
      <w:r w:rsidR="008621CE" w:rsidRPr="00A84560">
        <w:rPr>
          <w:rFonts w:ascii="Arial" w:hAnsi="Arial" w:cs="Arial"/>
          <w:b/>
          <w:bCs/>
          <w:noProof/>
        </w:rPr>
        <w:t xml:space="preserve">Ph-negative </w:t>
      </w:r>
      <w:r w:rsidR="00921BF4" w:rsidRPr="00A84560">
        <w:rPr>
          <w:rFonts w:ascii="Arial" w:hAnsi="Arial" w:cs="Arial"/>
          <w:b/>
          <w:bCs/>
          <w:noProof/>
        </w:rPr>
        <w:t>MPN</w:t>
      </w:r>
    </w:p>
    <w:p w14:paraId="207CAE8E" w14:textId="30407667" w:rsidR="008A5E54" w:rsidRPr="00A84560" w:rsidRDefault="00BD40C8" w:rsidP="00274390">
      <w:pPr>
        <w:spacing w:line="480" w:lineRule="auto"/>
        <w:jc w:val="both"/>
        <w:rPr>
          <w:rFonts w:ascii="Arial" w:hAnsi="Arial" w:cs="Arial"/>
          <w:noProof/>
        </w:rPr>
      </w:pPr>
      <w:r w:rsidRPr="00A84560">
        <w:rPr>
          <w:rFonts w:ascii="Arial" w:hAnsi="Arial" w:cs="Arial"/>
          <w:noProof/>
        </w:rPr>
        <w:t>(A)</w:t>
      </w:r>
      <w:r w:rsidR="00921BF4" w:rsidRPr="00A84560">
        <w:rPr>
          <w:rFonts w:ascii="Arial" w:hAnsi="Arial" w:cs="Arial"/>
          <w:noProof/>
        </w:rPr>
        <w:t xml:space="preserve"> </w:t>
      </w:r>
      <w:r w:rsidR="00666DEA" w:rsidRPr="00A84560">
        <w:rPr>
          <w:rFonts w:ascii="Arial" w:hAnsi="Arial" w:cs="Arial"/>
          <w:noProof/>
        </w:rPr>
        <w:t>Plasma</w:t>
      </w:r>
      <w:r w:rsidR="00D64960" w:rsidRPr="00A84560">
        <w:rPr>
          <w:rFonts w:ascii="Arial" w:hAnsi="Arial" w:cs="Arial"/>
          <w:noProof/>
        </w:rPr>
        <w:t xml:space="preserve"> </w:t>
      </w:r>
      <w:r w:rsidR="00921BF4" w:rsidRPr="00A84560">
        <w:rPr>
          <w:rFonts w:ascii="Arial" w:hAnsi="Arial" w:cs="Arial"/>
          <w:noProof/>
        </w:rPr>
        <w:t>EPO levels in non-anemic</w:t>
      </w:r>
      <w:r w:rsidR="006542D4" w:rsidRPr="00A84560">
        <w:rPr>
          <w:rFonts w:ascii="Arial" w:hAnsi="Arial" w:cs="Arial"/>
          <w:noProof/>
        </w:rPr>
        <w:t xml:space="preserve"> patients</w:t>
      </w:r>
      <w:r w:rsidR="00921BF4" w:rsidRPr="00A84560">
        <w:rPr>
          <w:rFonts w:ascii="Arial" w:hAnsi="Arial" w:cs="Arial"/>
          <w:noProof/>
        </w:rPr>
        <w:t>,</w:t>
      </w:r>
      <w:r w:rsidR="006542D4" w:rsidRPr="00A84560">
        <w:rPr>
          <w:rFonts w:ascii="Arial" w:hAnsi="Arial" w:cs="Arial"/>
          <w:noProof/>
        </w:rPr>
        <w:t xml:space="preserve"> anemic</w:t>
      </w:r>
      <w:r w:rsidR="00921BF4" w:rsidRPr="00A84560">
        <w:rPr>
          <w:rFonts w:ascii="Arial" w:hAnsi="Arial" w:cs="Arial"/>
          <w:noProof/>
        </w:rPr>
        <w:t xml:space="preserve"> patients without </w:t>
      </w:r>
      <w:r w:rsidR="006542D4" w:rsidRPr="00A84560">
        <w:rPr>
          <w:rFonts w:ascii="Arial" w:hAnsi="Arial" w:cs="Arial"/>
          <w:noProof/>
        </w:rPr>
        <w:t xml:space="preserve">and </w:t>
      </w:r>
      <w:r w:rsidR="00921BF4" w:rsidRPr="00A84560">
        <w:rPr>
          <w:rFonts w:ascii="Arial" w:hAnsi="Arial" w:cs="Arial"/>
          <w:noProof/>
        </w:rPr>
        <w:t xml:space="preserve">with </w:t>
      </w:r>
      <w:r w:rsidR="00510F6D" w:rsidRPr="00A84560">
        <w:rPr>
          <w:rFonts w:ascii="Arial" w:hAnsi="Arial" w:cs="Arial"/>
          <w:noProof/>
        </w:rPr>
        <w:t>TD</w:t>
      </w:r>
      <w:r w:rsidR="00921BF4" w:rsidRPr="00A84560">
        <w:rPr>
          <w:rFonts w:ascii="Arial" w:hAnsi="Arial" w:cs="Arial"/>
        </w:rPr>
        <w:t>.</w:t>
      </w:r>
      <w:bookmarkStart w:id="2" w:name="OLE_LINK1"/>
      <w:r w:rsidR="00921BF4" w:rsidRPr="00A84560">
        <w:rPr>
          <w:rFonts w:ascii="Arial" w:hAnsi="Arial" w:cs="Arial"/>
        </w:rPr>
        <w:t xml:space="preserve"> </w:t>
      </w:r>
      <w:bookmarkEnd w:id="2"/>
      <w:r w:rsidR="00B34386" w:rsidRPr="00A84560">
        <w:rPr>
          <w:rFonts w:ascii="Arial" w:hAnsi="Arial" w:cs="Arial"/>
        </w:rPr>
        <w:t xml:space="preserve">Data are presented as mean ± SD. </w:t>
      </w:r>
      <w:r w:rsidRPr="00A84560">
        <w:rPr>
          <w:rFonts w:ascii="Arial" w:hAnsi="Arial" w:cs="Arial" w:hint="eastAsia"/>
          <w:noProof/>
        </w:rPr>
        <w:t>(</w:t>
      </w:r>
      <w:r w:rsidRPr="00A84560">
        <w:rPr>
          <w:rFonts w:ascii="Arial" w:hAnsi="Arial" w:cs="Arial"/>
          <w:noProof/>
        </w:rPr>
        <w:t>B)</w:t>
      </w:r>
      <w:r w:rsidR="00921BF4" w:rsidRPr="00A84560">
        <w:rPr>
          <w:rFonts w:ascii="Arial" w:hAnsi="Arial" w:cs="Arial" w:hint="eastAsia"/>
          <w:noProof/>
        </w:rPr>
        <w:t xml:space="preserve"> </w:t>
      </w:r>
      <w:proofErr w:type="spellStart"/>
      <w:r w:rsidR="00921BF4" w:rsidRPr="00A84560">
        <w:rPr>
          <w:rFonts w:ascii="Arial" w:hAnsi="Arial" w:cs="Arial"/>
        </w:rPr>
        <w:t>Spearson</w:t>
      </w:r>
      <w:r w:rsidR="00666DEA" w:rsidRPr="00A84560">
        <w:rPr>
          <w:rFonts w:ascii="Arial" w:hAnsi="Arial" w:cs="Arial"/>
        </w:rPr>
        <w:t>’s</w:t>
      </w:r>
      <w:proofErr w:type="spellEnd"/>
      <w:r w:rsidR="00921BF4" w:rsidRPr="00A84560">
        <w:rPr>
          <w:rFonts w:ascii="Arial" w:hAnsi="Arial" w:cs="Arial"/>
          <w:noProof/>
        </w:rPr>
        <w:t xml:space="preserve"> correlation analysis between </w:t>
      </w:r>
      <w:r w:rsidR="008C62C7" w:rsidRPr="00A84560">
        <w:rPr>
          <w:rFonts w:ascii="Arial" w:hAnsi="Arial" w:cs="Arial"/>
          <w:noProof/>
        </w:rPr>
        <w:t>plasma</w:t>
      </w:r>
      <w:r w:rsidR="00D64960" w:rsidRPr="00A84560">
        <w:rPr>
          <w:rFonts w:ascii="Arial" w:hAnsi="Arial" w:cs="Arial"/>
          <w:noProof/>
        </w:rPr>
        <w:t xml:space="preserve"> </w:t>
      </w:r>
      <w:r w:rsidR="00921BF4" w:rsidRPr="00A84560">
        <w:rPr>
          <w:rFonts w:ascii="Arial" w:hAnsi="Arial" w:cs="Arial"/>
          <w:noProof/>
        </w:rPr>
        <w:t>EPO levels and HGB levels.</w:t>
      </w:r>
    </w:p>
    <w:p w14:paraId="7CD982CC" w14:textId="77777777" w:rsidR="005273ED" w:rsidRPr="00A84560" w:rsidRDefault="005273ED" w:rsidP="00BD40C8">
      <w:pPr>
        <w:spacing w:line="480" w:lineRule="auto"/>
        <w:rPr>
          <w:rFonts w:ascii="Arial" w:hAnsi="Arial" w:cs="Arial"/>
          <w:noProof/>
        </w:rPr>
      </w:pPr>
    </w:p>
    <w:p w14:paraId="61D3F78C" w14:textId="4C87CC44" w:rsidR="008A5E54" w:rsidRPr="00A84560" w:rsidRDefault="005273ED" w:rsidP="00BD40C8">
      <w:pPr>
        <w:spacing w:line="480" w:lineRule="auto"/>
        <w:rPr>
          <w:rFonts w:ascii="Arial" w:hAnsi="Arial" w:cs="Arial"/>
          <w:b/>
          <w:bCs/>
          <w:noProof/>
          <w:sz w:val="24"/>
          <w:szCs w:val="28"/>
        </w:rPr>
      </w:pPr>
      <w:r w:rsidRPr="00A84560">
        <w:rPr>
          <w:rFonts w:ascii="Arial" w:hAnsi="Arial" w:cs="Arial"/>
          <w:b/>
          <w:bCs/>
          <w:noProof/>
          <w:sz w:val="24"/>
          <w:szCs w:val="28"/>
        </w:rPr>
        <w:drawing>
          <wp:inline distT="0" distB="0" distL="0" distR="0" wp14:anchorId="71530DF0" wp14:editId="5E4666D0">
            <wp:extent cx="5274310" cy="143192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431925"/>
                    </a:xfrm>
                    <a:prstGeom prst="rect">
                      <a:avLst/>
                    </a:prstGeom>
                    <a:noFill/>
                    <a:ln>
                      <a:noFill/>
                    </a:ln>
                  </pic:spPr>
                </pic:pic>
              </a:graphicData>
            </a:graphic>
          </wp:inline>
        </w:drawing>
      </w:r>
    </w:p>
    <w:p w14:paraId="1FC4B547" w14:textId="7823278F" w:rsidR="00497C81" w:rsidRPr="00A84560" w:rsidRDefault="008A5E54" w:rsidP="005273ED">
      <w:pPr>
        <w:spacing w:line="480" w:lineRule="auto"/>
        <w:jc w:val="both"/>
        <w:rPr>
          <w:rFonts w:ascii="Arial" w:hAnsi="Arial" w:cs="Arial"/>
          <w:b/>
          <w:bCs/>
          <w:noProof/>
          <w:sz w:val="24"/>
          <w:szCs w:val="28"/>
        </w:rPr>
      </w:pPr>
      <w:r w:rsidRPr="00A84560">
        <w:rPr>
          <w:rFonts w:ascii="Arial" w:hAnsi="Arial" w:cs="Arial"/>
          <w:b/>
          <w:bCs/>
          <w:noProof/>
        </w:rPr>
        <w:t xml:space="preserve">Figure S2. </w:t>
      </w:r>
      <w:r w:rsidR="005273ED" w:rsidRPr="00A84560">
        <w:rPr>
          <w:rFonts w:ascii="Arial" w:hAnsi="Arial" w:cs="Arial"/>
          <w:b/>
          <w:bCs/>
          <w:noProof/>
        </w:rPr>
        <w:t xml:space="preserve">Enrichment analysis of DEGs associated with erythroid differentiation using the Metascape </w:t>
      </w:r>
      <w:r w:rsidR="00274390" w:rsidRPr="00A84560">
        <w:rPr>
          <w:rFonts w:ascii="Arial" w:hAnsi="Arial" w:cs="Arial"/>
          <w:b/>
          <w:bCs/>
          <w:noProof/>
        </w:rPr>
        <w:t>platform</w:t>
      </w:r>
      <w:r w:rsidR="00497C81" w:rsidRPr="00A84560">
        <w:rPr>
          <w:rFonts w:ascii="Arial" w:hAnsi="Arial" w:cs="Arial"/>
          <w:b/>
          <w:bCs/>
          <w:noProof/>
          <w:sz w:val="24"/>
          <w:szCs w:val="28"/>
        </w:rPr>
        <w:br w:type="page"/>
      </w:r>
    </w:p>
    <w:p w14:paraId="7EB61643" w14:textId="77777777" w:rsidR="00500417" w:rsidRPr="00A84560" w:rsidRDefault="00500417" w:rsidP="00500417">
      <w:pPr>
        <w:spacing w:line="480" w:lineRule="auto"/>
        <w:jc w:val="both"/>
        <w:rPr>
          <w:rFonts w:ascii="Arial" w:hAnsi="Arial" w:cs="Arial"/>
          <w:noProof/>
          <w:szCs w:val="21"/>
        </w:rPr>
      </w:pPr>
      <w:r w:rsidRPr="00A84560">
        <w:rPr>
          <w:rFonts w:ascii="Arial" w:hAnsi="Arial" w:cs="Arial" w:hint="eastAsia"/>
          <w:noProof/>
          <w:szCs w:val="21"/>
        </w:rPr>
        <w:lastRenderedPageBreak/>
        <w:t>A</w:t>
      </w:r>
      <w:r w:rsidRPr="00A84560">
        <w:rPr>
          <w:rFonts w:ascii="Arial" w:hAnsi="Arial" w:cs="Arial"/>
          <w:noProof/>
          <w:szCs w:val="21"/>
        </w:rPr>
        <w:drawing>
          <wp:inline distT="0" distB="0" distL="0" distR="0" wp14:anchorId="4AC9BDEA" wp14:editId="274819FA">
            <wp:extent cx="3600000" cy="2880520"/>
            <wp:effectExtent l="0" t="0" r="63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00000" cy="2880520"/>
                    </a:xfrm>
                    <a:prstGeom prst="rect">
                      <a:avLst/>
                    </a:prstGeom>
                    <a:noFill/>
                    <a:ln>
                      <a:noFill/>
                    </a:ln>
                  </pic:spPr>
                </pic:pic>
              </a:graphicData>
            </a:graphic>
          </wp:inline>
        </w:drawing>
      </w:r>
    </w:p>
    <w:p w14:paraId="2A80F330" w14:textId="77777777" w:rsidR="00500417" w:rsidRPr="00A84560" w:rsidRDefault="00500417" w:rsidP="00500417">
      <w:pPr>
        <w:spacing w:line="480" w:lineRule="auto"/>
        <w:jc w:val="both"/>
        <w:rPr>
          <w:rFonts w:ascii="Arial" w:hAnsi="Arial" w:cs="Arial"/>
          <w:noProof/>
          <w:szCs w:val="21"/>
        </w:rPr>
      </w:pPr>
      <w:r w:rsidRPr="00A84560">
        <w:rPr>
          <w:rFonts w:ascii="Arial" w:hAnsi="Arial" w:cs="Arial" w:hint="eastAsia"/>
          <w:noProof/>
          <w:szCs w:val="21"/>
        </w:rPr>
        <w:t>B</w:t>
      </w:r>
      <w:r w:rsidRPr="00A84560">
        <w:rPr>
          <w:rFonts w:ascii="Arial" w:hAnsi="Arial" w:cs="Arial"/>
          <w:noProof/>
          <w:szCs w:val="21"/>
        </w:rPr>
        <w:drawing>
          <wp:inline distT="0" distB="0" distL="0" distR="0" wp14:anchorId="4285116C" wp14:editId="05FA2418">
            <wp:extent cx="3600000" cy="2573635"/>
            <wp:effectExtent l="0" t="0" r="63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703"/>
                    <a:stretch/>
                  </pic:blipFill>
                  <pic:spPr bwMode="auto">
                    <a:xfrm>
                      <a:off x="0" y="0"/>
                      <a:ext cx="3600000" cy="2573635"/>
                    </a:xfrm>
                    <a:prstGeom prst="rect">
                      <a:avLst/>
                    </a:prstGeom>
                    <a:noFill/>
                    <a:ln>
                      <a:noFill/>
                    </a:ln>
                    <a:extLst>
                      <a:ext uri="{53640926-AAD7-44D8-BBD7-CCE9431645EC}">
                        <a14:shadowObscured xmlns:a14="http://schemas.microsoft.com/office/drawing/2010/main"/>
                      </a:ext>
                    </a:extLst>
                  </pic:spPr>
                </pic:pic>
              </a:graphicData>
            </a:graphic>
          </wp:inline>
        </w:drawing>
      </w:r>
    </w:p>
    <w:p w14:paraId="2FFE532D" w14:textId="77777777" w:rsidR="00500417" w:rsidRPr="00A84560" w:rsidRDefault="00500417" w:rsidP="00500417">
      <w:pPr>
        <w:spacing w:line="480" w:lineRule="auto"/>
        <w:jc w:val="both"/>
        <w:rPr>
          <w:rFonts w:ascii="Arial" w:hAnsi="Arial" w:cs="Arial"/>
          <w:noProof/>
          <w:szCs w:val="21"/>
        </w:rPr>
      </w:pPr>
      <w:r w:rsidRPr="00A84560">
        <w:rPr>
          <w:rFonts w:ascii="Arial" w:hAnsi="Arial" w:cs="Arial" w:hint="eastAsia"/>
          <w:noProof/>
          <w:szCs w:val="21"/>
        </w:rPr>
        <w:t>C</w:t>
      </w:r>
      <w:r w:rsidRPr="00A84560">
        <w:rPr>
          <w:rFonts w:ascii="Arial" w:hAnsi="Arial" w:cs="Arial"/>
          <w:noProof/>
          <w:szCs w:val="21"/>
        </w:rPr>
        <w:drawing>
          <wp:inline distT="0" distB="0" distL="0" distR="0" wp14:anchorId="6847679C" wp14:editId="165EC309">
            <wp:extent cx="3600000" cy="2273675"/>
            <wp:effectExtent l="0" t="0" r="63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5292"/>
                    <a:stretch/>
                  </pic:blipFill>
                  <pic:spPr bwMode="auto">
                    <a:xfrm>
                      <a:off x="0" y="0"/>
                      <a:ext cx="3600000" cy="2273675"/>
                    </a:xfrm>
                    <a:prstGeom prst="rect">
                      <a:avLst/>
                    </a:prstGeom>
                    <a:noFill/>
                    <a:ln>
                      <a:noFill/>
                    </a:ln>
                    <a:extLst>
                      <a:ext uri="{53640926-AAD7-44D8-BBD7-CCE9431645EC}">
                        <a14:shadowObscured xmlns:a14="http://schemas.microsoft.com/office/drawing/2010/main"/>
                      </a:ext>
                    </a:extLst>
                  </pic:spPr>
                </pic:pic>
              </a:graphicData>
            </a:graphic>
          </wp:inline>
        </w:drawing>
      </w:r>
    </w:p>
    <w:p w14:paraId="0F95E1DF" w14:textId="7931FFEE" w:rsidR="00A72872" w:rsidRPr="00A84560" w:rsidRDefault="00500417" w:rsidP="008324D5">
      <w:pPr>
        <w:spacing w:line="360" w:lineRule="auto"/>
        <w:rPr>
          <w:rFonts w:ascii="Arial" w:eastAsia="宋体" w:hAnsi="Arial" w:cs="Arial"/>
          <w:b/>
          <w:bCs/>
          <w:szCs w:val="21"/>
        </w:rPr>
      </w:pPr>
      <w:r w:rsidRPr="00A84560">
        <w:rPr>
          <w:rFonts w:ascii="Arial" w:eastAsia="宋体" w:hAnsi="Arial" w:cs="Arial" w:hint="eastAsia"/>
          <w:b/>
          <w:bCs/>
          <w:szCs w:val="21"/>
        </w:rPr>
        <w:t>Figure</w:t>
      </w:r>
      <w:r w:rsidRPr="00A84560">
        <w:rPr>
          <w:rFonts w:ascii="Arial" w:eastAsia="宋体" w:hAnsi="Arial" w:cs="Arial"/>
          <w:b/>
          <w:bCs/>
          <w:szCs w:val="21"/>
        </w:rPr>
        <w:t xml:space="preserve"> S</w:t>
      </w:r>
      <w:r w:rsidR="006A7BBA" w:rsidRPr="00A84560">
        <w:rPr>
          <w:rFonts w:ascii="Arial" w:eastAsia="宋体" w:hAnsi="Arial" w:cs="Arial"/>
          <w:b/>
          <w:bCs/>
          <w:szCs w:val="21"/>
        </w:rPr>
        <w:t>3</w:t>
      </w:r>
      <w:r w:rsidRPr="00A84560">
        <w:rPr>
          <w:rFonts w:ascii="Arial" w:eastAsia="宋体" w:hAnsi="Arial" w:cs="Arial"/>
          <w:b/>
          <w:bCs/>
          <w:szCs w:val="21"/>
        </w:rPr>
        <w:t>. Transc</w:t>
      </w:r>
      <w:r w:rsidR="00A72872" w:rsidRPr="00A84560">
        <w:rPr>
          <w:rFonts w:ascii="Arial" w:eastAsia="宋体" w:hAnsi="Arial" w:cs="Arial"/>
          <w:b/>
          <w:bCs/>
          <w:szCs w:val="21"/>
        </w:rPr>
        <w:t>riptome analysis of a</w:t>
      </w:r>
      <w:bookmarkStart w:id="3" w:name="_Hlk221732081"/>
      <w:r w:rsidR="00A72872" w:rsidRPr="00A84560">
        <w:rPr>
          <w:rFonts w:ascii="Arial" w:eastAsia="宋体" w:hAnsi="Arial" w:cs="Arial"/>
          <w:b/>
          <w:bCs/>
          <w:szCs w:val="21"/>
        </w:rPr>
        <w:t>nemic patients with and</w:t>
      </w:r>
      <w:r w:rsidRPr="00A84560">
        <w:rPr>
          <w:rFonts w:ascii="Arial" w:eastAsia="宋体" w:hAnsi="Arial" w:cs="Arial"/>
          <w:b/>
          <w:bCs/>
          <w:szCs w:val="21"/>
        </w:rPr>
        <w:t xml:space="preserve"> without TD</w:t>
      </w:r>
      <w:bookmarkEnd w:id="3"/>
    </w:p>
    <w:p w14:paraId="65D53010" w14:textId="77777777" w:rsidR="00A72872" w:rsidRPr="00A84560" w:rsidRDefault="00A72872" w:rsidP="008324D5">
      <w:pPr>
        <w:spacing w:line="360" w:lineRule="auto"/>
        <w:rPr>
          <w:rFonts w:ascii="Arial" w:eastAsia="宋体" w:hAnsi="Arial" w:cs="Arial"/>
          <w:szCs w:val="21"/>
        </w:rPr>
      </w:pPr>
      <w:r w:rsidRPr="00A84560">
        <w:rPr>
          <w:rFonts w:ascii="Arial" w:eastAsia="宋体" w:hAnsi="Arial" w:cs="Arial" w:hint="eastAsia"/>
          <w:szCs w:val="21"/>
        </w:rPr>
        <w:t>(</w:t>
      </w:r>
      <w:r w:rsidRPr="00A84560">
        <w:rPr>
          <w:rFonts w:ascii="Arial" w:eastAsia="宋体" w:hAnsi="Arial" w:cs="Arial"/>
          <w:szCs w:val="21"/>
        </w:rPr>
        <w:t>A)</w:t>
      </w:r>
      <w:r w:rsidRPr="00A84560">
        <w:rPr>
          <w:szCs w:val="21"/>
        </w:rPr>
        <w:t xml:space="preserve"> </w:t>
      </w:r>
      <w:r w:rsidRPr="00A84560">
        <w:rPr>
          <w:rFonts w:ascii="Arial" w:eastAsia="宋体" w:hAnsi="Arial" w:cs="Arial"/>
          <w:szCs w:val="21"/>
        </w:rPr>
        <w:t xml:space="preserve">Volcano plot. (B) GO enrichment </w:t>
      </w:r>
      <w:proofErr w:type="spellStart"/>
      <w:r w:rsidRPr="00A84560">
        <w:rPr>
          <w:rFonts w:ascii="Arial" w:eastAsia="宋体" w:hAnsi="Arial" w:cs="Arial"/>
          <w:szCs w:val="21"/>
        </w:rPr>
        <w:t>barplot</w:t>
      </w:r>
      <w:proofErr w:type="spellEnd"/>
      <w:r w:rsidRPr="00A84560">
        <w:rPr>
          <w:rFonts w:ascii="Arial" w:eastAsia="宋体" w:hAnsi="Arial" w:cs="Arial"/>
          <w:szCs w:val="21"/>
        </w:rPr>
        <w:t>. (C) KEGG enrichment scatterplot.</w:t>
      </w:r>
      <w:r w:rsidRPr="00A84560">
        <w:rPr>
          <w:rFonts w:ascii="Arial" w:eastAsia="宋体" w:hAnsi="Arial" w:cs="Arial"/>
          <w:szCs w:val="21"/>
        </w:rPr>
        <w:br w:type="page"/>
      </w:r>
    </w:p>
    <w:p w14:paraId="62429EB1" w14:textId="77777777" w:rsidR="00A72872" w:rsidRPr="00A84560" w:rsidRDefault="00A72872" w:rsidP="00A72872">
      <w:pPr>
        <w:spacing w:line="480" w:lineRule="auto"/>
        <w:jc w:val="both"/>
        <w:rPr>
          <w:rFonts w:ascii="Arial" w:hAnsi="Arial" w:cs="Arial"/>
          <w:noProof/>
        </w:rPr>
      </w:pPr>
      <w:r w:rsidRPr="00A84560">
        <w:rPr>
          <w:rFonts w:ascii="Arial" w:hAnsi="Arial" w:cs="Arial" w:hint="eastAsia"/>
          <w:noProof/>
        </w:rPr>
        <w:lastRenderedPageBreak/>
        <w:t>A</w:t>
      </w:r>
      <w:r w:rsidRPr="00A84560">
        <w:rPr>
          <w:rFonts w:ascii="Arial" w:hAnsi="Arial" w:cs="Arial"/>
          <w:noProof/>
        </w:rPr>
        <w:drawing>
          <wp:inline distT="0" distB="0" distL="0" distR="0" wp14:anchorId="6C0F324D" wp14:editId="0E2C7032">
            <wp:extent cx="2880000" cy="2304416"/>
            <wp:effectExtent l="0" t="0" r="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224"/>
                    <a:stretch/>
                  </pic:blipFill>
                  <pic:spPr bwMode="auto">
                    <a:xfrm>
                      <a:off x="0" y="0"/>
                      <a:ext cx="2880000" cy="2304416"/>
                    </a:xfrm>
                    <a:prstGeom prst="rect">
                      <a:avLst/>
                    </a:prstGeom>
                    <a:noFill/>
                    <a:ln>
                      <a:noFill/>
                    </a:ln>
                  </pic:spPr>
                </pic:pic>
              </a:graphicData>
            </a:graphic>
          </wp:inline>
        </w:drawing>
      </w:r>
    </w:p>
    <w:p w14:paraId="30CEE6A9" w14:textId="77777777" w:rsidR="00A72872" w:rsidRPr="00A84560" w:rsidRDefault="00A72872" w:rsidP="00A72872">
      <w:pPr>
        <w:spacing w:line="480" w:lineRule="auto"/>
        <w:jc w:val="both"/>
        <w:rPr>
          <w:rFonts w:ascii="Arial" w:hAnsi="Arial" w:cs="Arial"/>
          <w:b/>
          <w:bCs/>
          <w:noProof/>
        </w:rPr>
      </w:pPr>
      <w:r w:rsidRPr="00A84560">
        <w:rPr>
          <w:rFonts w:ascii="Arial" w:hAnsi="Arial" w:cs="Arial" w:hint="eastAsia"/>
          <w:noProof/>
        </w:rPr>
        <w:t>B</w:t>
      </w:r>
      <w:r w:rsidRPr="00A84560">
        <w:rPr>
          <w:rFonts w:ascii="Arial" w:hAnsi="Arial" w:cs="Arial"/>
          <w:b/>
          <w:bCs/>
          <w:noProof/>
        </w:rPr>
        <w:drawing>
          <wp:inline distT="0" distB="0" distL="0" distR="0" wp14:anchorId="742141CD" wp14:editId="1FC3E6C5">
            <wp:extent cx="3600000" cy="1799133"/>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0000" cy="1799133"/>
                    </a:xfrm>
                    <a:prstGeom prst="rect">
                      <a:avLst/>
                    </a:prstGeom>
                    <a:noFill/>
                    <a:ln>
                      <a:noFill/>
                    </a:ln>
                  </pic:spPr>
                </pic:pic>
              </a:graphicData>
            </a:graphic>
          </wp:inline>
        </w:drawing>
      </w:r>
    </w:p>
    <w:p w14:paraId="0C73ACA0" w14:textId="77777777" w:rsidR="00A72872" w:rsidRPr="00A84560" w:rsidRDefault="00A72872" w:rsidP="00A72872">
      <w:pPr>
        <w:spacing w:line="480" w:lineRule="auto"/>
        <w:jc w:val="both"/>
        <w:rPr>
          <w:rFonts w:ascii="Arial" w:hAnsi="Arial" w:cs="Arial"/>
          <w:noProof/>
        </w:rPr>
      </w:pPr>
      <w:r w:rsidRPr="00A84560">
        <w:rPr>
          <w:rFonts w:ascii="Arial" w:hAnsi="Arial" w:cs="Arial"/>
          <w:noProof/>
        </w:rPr>
        <w:t>C</w:t>
      </w:r>
      <w:r w:rsidRPr="00A84560">
        <w:rPr>
          <w:rFonts w:ascii="Arial" w:hAnsi="Arial" w:cs="Arial"/>
          <w:noProof/>
        </w:rPr>
        <w:drawing>
          <wp:inline distT="0" distB="0" distL="0" distR="0" wp14:anchorId="2EE51CE1" wp14:editId="5BB58EDD">
            <wp:extent cx="4320000" cy="3381952"/>
            <wp:effectExtent l="0" t="0" r="4445"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6020" t="1926"/>
                    <a:stretch/>
                  </pic:blipFill>
                  <pic:spPr bwMode="auto">
                    <a:xfrm>
                      <a:off x="0" y="0"/>
                      <a:ext cx="4320000" cy="3381952"/>
                    </a:xfrm>
                    <a:prstGeom prst="rect">
                      <a:avLst/>
                    </a:prstGeom>
                    <a:noFill/>
                    <a:ln>
                      <a:noFill/>
                    </a:ln>
                    <a:extLst>
                      <a:ext uri="{53640926-AAD7-44D8-BBD7-CCE9431645EC}">
                        <a14:shadowObscured xmlns:a14="http://schemas.microsoft.com/office/drawing/2010/main"/>
                      </a:ext>
                    </a:extLst>
                  </pic:spPr>
                </pic:pic>
              </a:graphicData>
            </a:graphic>
          </wp:inline>
        </w:drawing>
      </w:r>
    </w:p>
    <w:p w14:paraId="4CB237B0" w14:textId="77777777" w:rsidR="00A72872" w:rsidRPr="00A84560" w:rsidRDefault="00A72872" w:rsidP="00A72872">
      <w:pPr>
        <w:spacing w:line="480" w:lineRule="auto"/>
        <w:jc w:val="both"/>
        <w:rPr>
          <w:rFonts w:ascii="Arial" w:hAnsi="Arial" w:cs="Arial"/>
          <w:b/>
          <w:bCs/>
          <w:noProof/>
        </w:rPr>
      </w:pPr>
      <w:r w:rsidRPr="00A84560">
        <w:rPr>
          <w:rFonts w:ascii="Arial" w:hAnsi="Arial" w:cs="Arial" w:hint="eastAsia"/>
          <w:noProof/>
        </w:rPr>
        <w:lastRenderedPageBreak/>
        <w:t>D</w:t>
      </w:r>
      <w:r w:rsidRPr="00A84560">
        <w:rPr>
          <w:rFonts w:ascii="Arial" w:hAnsi="Arial" w:cs="Arial"/>
          <w:b/>
          <w:bCs/>
          <w:noProof/>
        </w:rPr>
        <w:drawing>
          <wp:inline distT="0" distB="0" distL="0" distR="0" wp14:anchorId="3C87F1F4" wp14:editId="2142FE6E">
            <wp:extent cx="3600000" cy="2400723"/>
            <wp:effectExtent l="0" t="0" r="63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0" cy="2400723"/>
                    </a:xfrm>
                    <a:prstGeom prst="rect">
                      <a:avLst/>
                    </a:prstGeom>
                    <a:noFill/>
                    <a:ln>
                      <a:noFill/>
                    </a:ln>
                  </pic:spPr>
                </pic:pic>
              </a:graphicData>
            </a:graphic>
          </wp:inline>
        </w:drawing>
      </w:r>
    </w:p>
    <w:p w14:paraId="3FDF420E" w14:textId="0643F3B7" w:rsidR="00A72872" w:rsidRPr="00A84560" w:rsidRDefault="00A72872" w:rsidP="00A72872">
      <w:pPr>
        <w:spacing w:line="360" w:lineRule="auto"/>
        <w:rPr>
          <w:rFonts w:ascii="Arial" w:eastAsia="宋体" w:hAnsi="Arial" w:cs="Arial"/>
          <w:b/>
          <w:bCs/>
          <w:szCs w:val="21"/>
        </w:rPr>
      </w:pPr>
      <w:r w:rsidRPr="00A84560">
        <w:rPr>
          <w:rFonts w:ascii="Arial" w:eastAsia="宋体" w:hAnsi="Arial" w:cs="Arial" w:hint="eastAsia"/>
          <w:b/>
          <w:bCs/>
          <w:szCs w:val="21"/>
        </w:rPr>
        <w:t>Figure</w:t>
      </w:r>
      <w:r w:rsidRPr="00A84560">
        <w:rPr>
          <w:rFonts w:ascii="Arial" w:eastAsia="宋体" w:hAnsi="Arial" w:cs="Arial"/>
          <w:b/>
          <w:bCs/>
          <w:szCs w:val="21"/>
        </w:rPr>
        <w:t xml:space="preserve"> S</w:t>
      </w:r>
      <w:r w:rsidR="006A7BBA" w:rsidRPr="00A84560">
        <w:rPr>
          <w:rFonts w:ascii="Arial" w:eastAsia="宋体" w:hAnsi="Arial" w:cs="Arial"/>
          <w:b/>
          <w:bCs/>
          <w:szCs w:val="21"/>
        </w:rPr>
        <w:t>4</w:t>
      </w:r>
      <w:r w:rsidRPr="00A84560">
        <w:rPr>
          <w:rFonts w:ascii="Arial" w:eastAsia="宋体" w:hAnsi="Arial" w:cs="Arial"/>
          <w:b/>
          <w:bCs/>
          <w:szCs w:val="21"/>
        </w:rPr>
        <w:t>. Proteomics analysis of anemic patients with and without TD</w:t>
      </w:r>
    </w:p>
    <w:p w14:paraId="3E37B835" w14:textId="0357FAF2" w:rsidR="006A7BBA" w:rsidRPr="00A84560" w:rsidRDefault="00A72872" w:rsidP="00666DEA">
      <w:pPr>
        <w:spacing w:line="360" w:lineRule="auto"/>
        <w:jc w:val="both"/>
        <w:rPr>
          <w:rFonts w:ascii="Arial" w:hAnsi="Arial" w:cs="Arial"/>
          <w:noProof/>
        </w:rPr>
      </w:pPr>
      <w:r w:rsidRPr="00A84560">
        <w:rPr>
          <w:rFonts w:ascii="Arial" w:eastAsia="宋体" w:hAnsi="Arial" w:cs="Arial" w:hint="eastAsia"/>
          <w:szCs w:val="21"/>
        </w:rPr>
        <w:t>(</w:t>
      </w:r>
      <w:r w:rsidRPr="00A84560">
        <w:rPr>
          <w:rFonts w:ascii="Arial" w:eastAsia="宋体" w:hAnsi="Arial" w:cs="Arial"/>
          <w:szCs w:val="21"/>
        </w:rPr>
        <w:t>A)</w:t>
      </w:r>
      <w:r w:rsidRPr="00A84560">
        <w:rPr>
          <w:szCs w:val="21"/>
        </w:rPr>
        <w:t xml:space="preserve"> </w:t>
      </w:r>
      <w:r w:rsidRPr="00A84560">
        <w:rPr>
          <w:rFonts w:ascii="Arial" w:eastAsia="宋体" w:hAnsi="Arial" w:cs="Arial"/>
          <w:szCs w:val="21"/>
        </w:rPr>
        <w:t xml:space="preserve">Volcano plot. (B) Expression of DEPs between anemic </w:t>
      </w:r>
      <w:r w:rsidRPr="00A84560">
        <w:rPr>
          <w:rFonts w:ascii="Arial" w:eastAsia="宋体" w:hAnsi="Arial" w:cs="Arial" w:hint="eastAsia"/>
          <w:szCs w:val="21"/>
        </w:rPr>
        <w:t>patients</w:t>
      </w:r>
      <w:r w:rsidRPr="00A84560">
        <w:rPr>
          <w:rFonts w:ascii="Arial" w:eastAsia="宋体" w:hAnsi="Arial" w:cs="Arial"/>
          <w:szCs w:val="21"/>
        </w:rPr>
        <w:t xml:space="preserve"> without (red) and with TD (green). (C) GO enrichment </w:t>
      </w:r>
      <w:proofErr w:type="spellStart"/>
      <w:r w:rsidRPr="00A84560">
        <w:rPr>
          <w:rFonts w:ascii="Arial" w:eastAsia="宋体" w:hAnsi="Arial" w:cs="Arial"/>
          <w:szCs w:val="21"/>
        </w:rPr>
        <w:t>barplot</w:t>
      </w:r>
      <w:proofErr w:type="spellEnd"/>
      <w:r w:rsidRPr="00A84560">
        <w:rPr>
          <w:rFonts w:ascii="Arial" w:eastAsia="宋体" w:hAnsi="Arial" w:cs="Arial"/>
          <w:szCs w:val="21"/>
        </w:rPr>
        <w:t>. (D) KEGG enrichment scatterplot.</w:t>
      </w:r>
      <w:r w:rsidR="006A7BBA" w:rsidRPr="00A84560">
        <w:rPr>
          <w:rFonts w:ascii="Arial" w:hAnsi="Arial" w:cs="Arial"/>
          <w:noProof/>
        </w:rPr>
        <w:br w:type="page"/>
      </w:r>
    </w:p>
    <w:p w14:paraId="51142EF3" w14:textId="13299B4E" w:rsidR="006A7BBA" w:rsidRPr="00A84560" w:rsidRDefault="006A7BBA" w:rsidP="006A7BBA">
      <w:pPr>
        <w:spacing w:line="480" w:lineRule="auto"/>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proofErr w:type="gramStart"/>
      <w:r w:rsidRPr="00A84560">
        <w:rPr>
          <w:rFonts w:ascii="Arial" w:hAnsi="Arial" w:cs="Arial" w:hint="eastAsia"/>
          <w:noProof/>
        </w:rPr>
        <w:lastRenderedPageBreak/>
        <w:t>A</w:t>
      </w:r>
      <w:r w:rsidRPr="00A84560">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Bb</w:t>
      </w:r>
      <w:proofErr w:type="gramEnd"/>
      <w:r w:rsidRPr="00A84560">
        <w:rPr>
          <w:rFonts w:ascii="Times New Roman" w:eastAsia="Times New Roman" w:hAnsi="Times New Roman" w:cs="Times New Roman"/>
          <w:noProof/>
          <w:snapToGrid w:val="0"/>
          <w:color w:val="000000"/>
          <w:w w:val="0"/>
          <w:kern w:val="0"/>
          <w:sz w:val="0"/>
          <w:szCs w:val="0"/>
          <w:u w:color="000000"/>
          <w:bdr w:val="none" w:sz="0" w:space="0" w:color="000000"/>
          <w:shd w:val="clear" w:color="000000" w:fill="000000"/>
          <w:lang w:val="x-none" w:eastAsia="x-none" w:bidi="x-none"/>
        </w:rPr>
        <w:drawing>
          <wp:inline distT="0" distB="0" distL="0" distR="0" wp14:anchorId="17D7BBE5" wp14:editId="38D8BD5D">
            <wp:extent cx="5040000" cy="3011737"/>
            <wp:effectExtent l="0" t="0" r="825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40000" cy="3011737"/>
                    </a:xfrm>
                    <a:prstGeom prst="rect">
                      <a:avLst/>
                    </a:prstGeom>
                    <a:noFill/>
                    <a:ln>
                      <a:noFill/>
                    </a:ln>
                  </pic:spPr>
                </pic:pic>
              </a:graphicData>
            </a:graphic>
          </wp:inline>
        </w:drawing>
      </w:r>
    </w:p>
    <w:p w14:paraId="0E59FFBD" w14:textId="77777777" w:rsidR="006A7BBA" w:rsidRPr="00A84560" w:rsidRDefault="006A7BBA" w:rsidP="006A7BBA">
      <w:pPr>
        <w:spacing w:line="480" w:lineRule="auto"/>
        <w:jc w:val="both"/>
        <w:rPr>
          <w:rFonts w:ascii="Arial" w:hAnsi="Arial" w:cs="Arial"/>
          <w:b/>
          <w:bCs/>
          <w:noProof/>
        </w:rPr>
      </w:pPr>
      <w:r w:rsidRPr="00A84560">
        <w:rPr>
          <w:rFonts w:ascii="Arial" w:hAnsi="Arial" w:cs="Arial"/>
          <w:noProof/>
        </w:rPr>
        <w:t>B</w:t>
      </w:r>
      <w:r w:rsidRPr="00A84560">
        <w:rPr>
          <w:rFonts w:ascii="Arial" w:hAnsi="Arial" w:cs="Arial"/>
          <w:b/>
          <w:bCs/>
          <w:noProof/>
          <w:sz w:val="24"/>
          <w:szCs w:val="28"/>
        </w:rPr>
        <w:drawing>
          <wp:inline distT="0" distB="0" distL="0" distR="0" wp14:anchorId="1F4AABDE" wp14:editId="0EB024EA">
            <wp:extent cx="5040000" cy="3885885"/>
            <wp:effectExtent l="0" t="0" r="825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40000" cy="3885885"/>
                    </a:xfrm>
                    <a:prstGeom prst="rect">
                      <a:avLst/>
                    </a:prstGeom>
                    <a:noFill/>
                    <a:ln>
                      <a:noFill/>
                    </a:ln>
                  </pic:spPr>
                </pic:pic>
              </a:graphicData>
            </a:graphic>
          </wp:inline>
        </w:drawing>
      </w:r>
    </w:p>
    <w:p w14:paraId="2DB4B8DF" w14:textId="04E94074" w:rsidR="006A7BBA" w:rsidRPr="00A84560" w:rsidRDefault="006A7BBA" w:rsidP="006A7BBA">
      <w:pPr>
        <w:spacing w:line="480" w:lineRule="auto"/>
        <w:jc w:val="both"/>
        <w:rPr>
          <w:rFonts w:ascii="Arial" w:hAnsi="Arial" w:cs="Arial"/>
          <w:b/>
          <w:bCs/>
          <w:noProof/>
        </w:rPr>
      </w:pPr>
      <w:r w:rsidRPr="00A84560">
        <w:rPr>
          <w:rFonts w:ascii="Arial" w:hAnsi="Arial" w:cs="Arial"/>
          <w:b/>
          <w:bCs/>
          <w:noProof/>
        </w:rPr>
        <w:t xml:space="preserve">Figure S5. </w:t>
      </w:r>
      <w:r w:rsidR="00666DEA" w:rsidRPr="00A84560">
        <w:rPr>
          <w:rFonts w:ascii="Arial" w:hAnsi="Arial" w:cs="Arial"/>
          <w:b/>
          <w:bCs/>
          <w:noProof/>
        </w:rPr>
        <w:t>Spearman’s c</w:t>
      </w:r>
      <w:r w:rsidRPr="00A84560">
        <w:rPr>
          <w:rFonts w:ascii="Arial" w:hAnsi="Arial" w:cs="Arial"/>
          <w:b/>
          <w:bCs/>
          <w:noProof/>
        </w:rPr>
        <w:t>orrelation analysis of selected 12 DEPs with DEGs associated with erythroid differentiation (A) and HGB levels (B</w:t>
      </w:r>
      <w:r w:rsidRPr="00A84560">
        <w:rPr>
          <w:rFonts w:ascii="Arial" w:hAnsi="Arial" w:cs="Arial" w:hint="eastAsia"/>
          <w:b/>
          <w:bCs/>
          <w:noProof/>
        </w:rPr>
        <w:t>)</w:t>
      </w:r>
      <w:r w:rsidRPr="00A84560">
        <w:rPr>
          <w:rFonts w:ascii="Arial" w:hAnsi="Arial" w:cs="Arial"/>
          <w:b/>
          <w:bCs/>
          <w:noProof/>
        </w:rPr>
        <w:br w:type="page"/>
      </w:r>
    </w:p>
    <w:p w14:paraId="6FE5910A" w14:textId="17D699CB" w:rsidR="008324D5" w:rsidRPr="00A84560" w:rsidRDefault="008324D5" w:rsidP="008324D5">
      <w:pPr>
        <w:spacing w:line="360" w:lineRule="auto"/>
        <w:rPr>
          <w:rFonts w:ascii="Arial" w:eastAsia="宋体" w:hAnsi="Arial" w:cs="Arial"/>
          <w:sz w:val="24"/>
          <w:szCs w:val="24"/>
        </w:rPr>
      </w:pPr>
      <w:r w:rsidRPr="00A84560">
        <w:rPr>
          <w:rFonts w:ascii="Arial" w:eastAsia="宋体" w:hAnsi="Arial" w:cs="Arial" w:hint="eastAsia"/>
          <w:sz w:val="24"/>
          <w:szCs w:val="24"/>
        </w:rPr>
        <w:lastRenderedPageBreak/>
        <w:t>A</w:t>
      </w:r>
      <w:r w:rsidRPr="00A84560">
        <w:rPr>
          <w:rFonts w:ascii="Arial" w:hAnsi="Arial" w:cs="Arial"/>
          <w:noProof/>
          <w:sz w:val="24"/>
          <w:szCs w:val="24"/>
        </w:rPr>
        <w:drawing>
          <wp:inline distT="0" distB="0" distL="0" distR="0" wp14:anchorId="2598F687" wp14:editId="78367294">
            <wp:extent cx="2520000" cy="2543499"/>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6333" b="12952"/>
                    <a:stretch/>
                  </pic:blipFill>
                  <pic:spPr bwMode="auto">
                    <a:xfrm>
                      <a:off x="0" y="0"/>
                      <a:ext cx="2520000" cy="2543499"/>
                    </a:xfrm>
                    <a:prstGeom prst="rect">
                      <a:avLst/>
                    </a:prstGeom>
                    <a:noFill/>
                    <a:ln>
                      <a:noFill/>
                    </a:ln>
                    <a:extLst>
                      <a:ext uri="{53640926-AAD7-44D8-BBD7-CCE9431645EC}">
                        <a14:shadowObscured xmlns:a14="http://schemas.microsoft.com/office/drawing/2010/main"/>
                      </a:ext>
                    </a:extLst>
                  </pic:spPr>
                </pic:pic>
              </a:graphicData>
            </a:graphic>
          </wp:inline>
        </w:drawing>
      </w:r>
      <w:r w:rsidRPr="00A84560">
        <w:rPr>
          <w:rFonts w:ascii="Arial" w:eastAsia="宋体" w:hAnsi="Arial" w:cs="Arial"/>
          <w:sz w:val="24"/>
          <w:szCs w:val="24"/>
        </w:rPr>
        <w:t>B</w:t>
      </w:r>
      <w:r w:rsidRPr="00A84560">
        <w:rPr>
          <w:rFonts w:ascii="Arial" w:hAnsi="Arial" w:cs="Arial"/>
          <w:noProof/>
          <w:sz w:val="24"/>
          <w:szCs w:val="24"/>
        </w:rPr>
        <w:drawing>
          <wp:inline distT="0" distB="0" distL="0" distR="0" wp14:anchorId="5BD69A4A" wp14:editId="52E9F2E8">
            <wp:extent cx="2520000" cy="2543486"/>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628" b="12657"/>
                    <a:stretch/>
                  </pic:blipFill>
                  <pic:spPr bwMode="auto">
                    <a:xfrm>
                      <a:off x="0" y="0"/>
                      <a:ext cx="2520000" cy="2543486"/>
                    </a:xfrm>
                    <a:prstGeom prst="rect">
                      <a:avLst/>
                    </a:prstGeom>
                    <a:noFill/>
                    <a:ln>
                      <a:noFill/>
                    </a:ln>
                    <a:extLst>
                      <a:ext uri="{53640926-AAD7-44D8-BBD7-CCE9431645EC}">
                        <a14:shadowObscured xmlns:a14="http://schemas.microsoft.com/office/drawing/2010/main"/>
                      </a:ext>
                    </a:extLst>
                  </pic:spPr>
                </pic:pic>
              </a:graphicData>
            </a:graphic>
          </wp:inline>
        </w:drawing>
      </w:r>
    </w:p>
    <w:p w14:paraId="1C3AE3A1" w14:textId="2F9808C2" w:rsidR="008324D5" w:rsidRPr="00A84560" w:rsidRDefault="008324D5" w:rsidP="00921BF4">
      <w:pPr>
        <w:spacing w:line="480" w:lineRule="auto"/>
        <w:jc w:val="both"/>
        <w:rPr>
          <w:rFonts w:ascii="Arial" w:hAnsi="Arial" w:cs="Arial"/>
          <w:noProof/>
        </w:rPr>
      </w:pPr>
      <w:r w:rsidRPr="00A84560">
        <w:rPr>
          <w:rFonts w:ascii="Arial" w:hAnsi="Arial" w:cs="Arial" w:hint="eastAsia"/>
          <w:b/>
          <w:bCs/>
          <w:noProof/>
        </w:rPr>
        <w:t>F</w:t>
      </w:r>
      <w:r w:rsidRPr="00A84560">
        <w:rPr>
          <w:rFonts w:ascii="Arial" w:hAnsi="Arial" w:cs="Arial"/>
          <w:b/>
          <w:bCs/>
          <w:noProof/>
        </w:rPr>
        <w:t>igure S</w:t>
      </w:r>
      <w:r w:rsidR="00A72872" w:rsidRPr="00A84560">
        <w:rPr>
          <w:rFonts w:ascii="Arial" w:hAnsi="Arial" w:cs="Arial"/>
          <w:b/>
          <w:bCs/>
          <w:noProof/>
        </w:rPr>
        <w:t>6</w:t>
      </w:r>
      <w:r w:rsidRPr="00A84560">
        <w:rPr>
          <w:rFonts w:ascii="Arial" w:hAnsi="Arial" w:cs="Arial"/>
          <w:b/>
          <w:bCs/>
          <w:noProof/>
        </w:rPr>
        <w:t>. Transcriptome sequencing analysis of IFNAR1 (A</w:t>
      </w:r>
      <w:r w:rsidRPr="00A84560">
        <w:rPr>
          <w:rFonts w:ascii="Arial" w:hAnsi="Arial" w:cs="Arial" w:hint="eastAsia"/>
          <w:b/>
          <w:bCs/>
          <w:noProof/>
        </w:rPr>
        <w:t xml:space="preserve">) </w:t>
      </w:r>
      <w:r w:rsidRPr="00A84560">
        <w:rPr>
          <w:rFonts w:ascii="Arial" w:hAnsi="Arial" w:cs="Arial"/>
          <w:b/>
          <w:bCs/>
          <w:noProof/>
        </w:rPr>
        <w:t>and IFNAR2 (B</w:t>
      </w:r>
      <w:r w:rsidRPr="00A84560">
        <w:rPr>
          <w:rFonts w:ascii="Arial" w:hAnsi="Arial" w:cs="Arial" w:hint="eastAsia"/>
          <w:b/>
          <w:bCs/>
          <w:noProof/>
        </w:rPr>
        <w:t>)</w:t>
      </w:r>
      <w:r w:rsidRPr="00A84560">
        <w:rPr>
          <w:rFonts w:ascii="Arial" w:hAnsi="Arial" w:cs="Arial"/>
          <w:b/>
          <w:bCs/>
          <w:noProof/>
        </w:rPr>
        <w:t xml:space="preserve"> among healthy controls, non-anemic patients, and anemic patients</w:t>
      </w:r>
    </w:p>
    <w:p w14:paraId="5023266B" w14:textId="2E28F24A" w:rsidR="00510F6D" w:rsidRPr="00A84560" w:rsidRDefault="00510F6D" w:rsidP="00921BF4">
      <w:pPr>
        <w:spacing w:line="480" w:lineRule="auto"/>
        <w:jc w:val="both"/>
        <w:rPr>
          <w:rFonts w:ascii="Arial" w:hAnsi="Arial" w:cs="Arial"/>
          <w:noProof/>
        </w:rPr>
      </w:pPr>
      <w:r w:rsidRPr="00A84560">
        <w:rPr>
          <w:rFonts w:ascii="Arial" w:hAnsi="Arial" w:cs="Arial" w:hint="eastAsia"/>
          <w:noProof/>
        </w:rPr>
        <w:t>A</w:t>
      </w:r>
      <w:r w:rsidR="00E74C83" w:rsidRPr="00A84560">
        <w:t xml:space="preserve"> </w:t>
      </w:r>
      <w:r w:rsidR="00666DEA" w:rsidRPr="00A84560">
        <w:rPr>
          <w:noProof/>
        </w:rPr>
        <w:drawing>
          <wp:inline distT="0" distB="0" distL="0" distR="0" wp14:anchorId="695EAD01" wp14:editId="37CFF944">
            <wp:extent cx="2309785" cy="2087774"/>
            <wp:effectExtent l="0" t="0" r="0" b="825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5717"/>
                    <a:stretch/>
                  </pic:blipFill>
                  <pic:spPr bwMode="auto">
                    <a:xfrm>
                      <a:off x="0" y="0"/>
                      <a:ext cx="2310035" cy="2088000"/>
                    </a:xfrm>
                    <a:prstGeom prst="rect">
                      <a:avLst/>
                    </a:prstGeom>
                    <a:noFill/>
                    <a:ln>
                      <a:noFill/>
                    </a:ln>
                    <a:extLst>
                      <a:ext uri="{53640926-AAD7-44D8-BBD7-CCE9431645EC}">
                        <a14:shadowObscured xmlns:a14="http://schemas.microsoft.com/office/drawing/2010/main"/>
                      </a:ext>
                    </a:extLst>
                  </pic:spPr>
                </pic:pic>
              </a:graphicData>
            </a:graphic>
          </wp:inline>
        </w:drawing>
      </w:r>
      <w:r w:rsidR="00E74C83" w:rsidRPr="00A84560">
        <w:rPr>
          <w:rFonts w:ascii="Arial" w:hAnsi="Arial" w:cs="Arial"/>
          <w:noProof/>
        </w:rPr>
        <w:t xml:space="preserve"> </w:t>
      </w:r>
      <w:r w:rsidRPr="00A84560">
        <w:rPr>
          <w:rFonts w:ascii="Arial" w:hAnsi="Arial" w:cs="Arial"/>
          <w:noProof/>
        </w:rPr>
        <w:t>B</w:t>
      </w:r>
      <w:r w:rsidR="00F973AD" w:rsidRPr="00A84560">
        <w:rPr>
          <w:rFonts w:ascii="Arial" w:hAnsi="Arial" w:cs="Arial"/>
          <w:noProof/>
        </w:rPr>
        <w:drawing>
          <wp:inline distT="0" distB="0" distL="0" distR="0" wp14:anchorId="73E3BEEC" wp14:editId="0A9074B5">
            <wp:extent cx="2564366" cy="2088000"/>
            <wp:effectExtent l="0" t="0" r="7620" b="7620"/>
            <wp:docPr id="15" name="图片 14">
              <a:extLst xmlns:a="http://schemas.openxmlformats.org/drawingml/2006/main">
                <a:ext uri="{FF2B5EF4-FFF2-40B4-BE49-F238E27FC236}">
                  <a16:creationId xmlns:a16="http://schemas.microsoft.com/office/drawing/2014/main" id="{5BDA86B6-2C8E-432F-AA58-FD2B159E10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a:extLst>
                        <a:ext uri="{FF2B5EF4-FFF2-40B4-BE49-F238E27FC236}">
                          <a16:creationId xmlns:a16="http://schemas.microsoft.com/office/drawing/2014/main" id="{5BDA86B6-2C8E-432F-AA58-FD2B159E106E}"/>
                        </a:ext>
                      </a:extLst>
                    </pic:cNvPr>
                    <pic:cNvPicPr>
                      <a:picLocks noChangeAspect="1"/>
                    </pic:cNvPicPr>
                  </pic:nvPicPr>
                  <pic:blipFill>
                    <a:blip r:embed="rId22"/>
                    <a:stretch>
                      <a:fillRect/>
                    </a:stretch>
                  </pic:blipFill>
                  <pic:spPr>
                    <a:xfrm>
                      <a:off x="0" y="0"/>
                      <a:ext cx="2564366" cy="2088000"/>
                    </a:xfrm>
                    <a:prstGeom prst="rect">
                      <a:avLst/>
                    </a:prstGeom>
                  </pic:spPr>
                </pic:pic>
              </a:graphicData>
            </a:graphic>
          </wp:inline>
        </w:drawing>
      </w:r>
    </w:p>
    <w:p w14:paraId="6F65F6FD" w14:textId="03416A92" w:rsidR="00510F6D" w:rsidRPr="00A84560" w:rsidRDefault="00510F6D" w:rsidP="00921BF4">
      <w:pPr>
        <w:spacing w:line="480" w:lineRule="auto"/>
        <w:jc w:val="both"/>
        <w:rPr>
          <w:rFonts w:ascii="Arial" w:hAnsi="Arial" w:cs="Arial"/>
          <w:b/>
          <w:bCs/>
          <w:noProof/>
        </w:rPr>
      </w:pPr>
      <w:r w:rsidRPr="00A84560">
        <w:rPr>
          <w:rFonts w:ascii="Arial" w:hAnsi="Arial" w:cs="Arial" w:hint="eastAsia"/>
          <w:b/>
          <w:bCs/>
          <w:noProof/>
        </w:rPr>
        <w:t>F</w:t>
      </w:r>
      <w:r w:rsidRPr="00A84560">
        <w:rPr>
          <w:rFonts w:ascii="Arial" w:hAnsi="Arial" w:cs="Arial"/>
          <w:b/>
          <w:bCs/>
          <w:noProof/>
        </w:rPr>
        <w:t>igure S</w:t>
      </w:r>
      <w:r w:rsidR="00A72872" w:rsidRPr="00A84560">
        <w:rPr>
          <w:rFonts w:ascii="Arial" w:hAnsi="Arial" w:cs="Arial"/>
          <w:b/>
          <w:bCs/>
          <w:noProof/>
        </w:rPr>
        <w:t>7</w:t>
      </w:r>
      <w:r w:rsidRPr="00A84560">
        <w:rPr>
          <w:rFonts w:ascii="Arial" w:hAnsi="Arial" w:cs="Arial"/>
          <w:b/>
          <w:bCs/>
          <w:noProof/>
        </w:rPr>
        <w:t xml:space="preserve">. Analysis of </w:t>
      </w:r>
      <w:r w:rsidR="00666DEA" w:rsidRPr="00A84560">
        <w:rPr>
          <w:rFonts w:ascii="Arial" w:hAnsi="Arial" w:cs="Arial"/>
          <w:b/>
          <w:bCs/>
          <w:noProof/>
        </w:rPr>
        <w:t xml:space="preserve">plasma </w:t>
      </w:r>
      <w:r w:rsidR="007870BA" w:rsidRPr="00A84560">
        <w:rPr>
          <w:rFonts w:ascii="Arial" w:hAnsi="Arial" w:cs="Arial" w:hint="eastAsia"/>
          <w:b/>
          <w:bCs/>
          <w:noProof/>
        </w:rPr>
        <w:t>h</w:t>
      </w:r>
      <w:r w:rsidRPr="00A84560">
        <w:rPr>
          <w:rFonts w:ascii="Arial" w:hAnsi="Arial" w:cs="Arial"/>
          <w:b/>
          <w:bCs/>
          <w:noProof/>
        </w:rPr>
        <w:t>epc</w:t>
      </w:r>
      <w:r w:rsidR="007870BA" w:rsidRPr="00A84560">
        <w:rPr>
          <w:rFonts w:ascii="Arial" w:hAnsi="Arial" w:cs="Arial"/>
          <w:b/>
          <w:bCs/>
          <w:noProof/>
        </w:rPr>
        <w:t xml:space="preserve">idin </w:t>
      </w:r>
      <w:r w:rsidRPr="00A84560">
        <w:rPr>
          <w:rFonts w:ascii="Arial" w:hAnsi="Arial" w:cs="Arial"/>
          <w:b/>
          <w:bCs/>
          <w:noProof/>
        </w:rPr>
        <w:t>levels in patients with</w:t>
      </w:r>
      <w:r w:rsidR="008621CE" w:rsidRPr="00A84560">
        <w:rPr>
          <w:rFonts w:ascii="Arial" w:hAnsi="Arial" w:cs="Arial"/>
          <w:b/>
          <w:bCs/>
          <w:noProof/>
        </w:rPr>
        <w:t xml:space="preserve"> Ph-negative</w:t>
      </w:r>
      <w:r w:rsidRPr="00A84560">
        <w:rPr>
          <w:rFonts w:ascii="Arial" w:hAnsi="Arial" w:cs="Arial"/>
          <w:b/>
          <w:bCs/>
          <w:noProof/>
        </w:rPr>
        <w:t xml:space="preserve"> MPN</w:t>
      </w:r>
    </w:p>
    <w:p w14:paraId="1B589261" w14:textId="42725CE9" w:rsidR="009264FD" w:rsidRPr="00A72872" w:rsidRDefault="00510F6D" w:rsidP="00921BF4">
      <w:pPr>
        <w:spacing w:line="480" w:lineRule="auto"/>
        <w:jc w:val="both"/>
        <w:rPr>
          <w:rFonts w:ascii="Arial" w:hAnsi="Arial" w:cs="Arial"/>
          <w:noProof/>
        </w:rPr>
      </w:pPr>
      <w:r w:rsidRPr="00A84560">
        <w:rPr>
          <w:rFonts w:ascii="Arial" w:hAnsi="Arial" w:cs="Arial"/>
          <w:noProof/>
        </w:rPr>
        <w:t xml:space="preserve">(A) </w:t>
      </w:r>
      <w:r w:rsidR="00666DEA" w:rsidRPr="00A84560">
        <w:rPr>
          <w:rFonts w:ascii="Arial" w:hAnsi="Arial" w:cs="Arial"/>
          <w:noProof/>
        </w:rPr>
        <w:t xml:space="preserve">Plasma </w:t>
      </w:r>
      <w:r w:rsidR="008621CE" w:rsidRPr="00A84560">
        <w:rPr>
          <w:rFonts w:ascii="Arial" w:hAnsi="Arial" w:cs="Arial"/>
          <w:noProof/>
        </w:rPr>
        <w:t>hepcidin</w:t>
      </w:r>
      <w:r w:rsidRPr="00A84560">
        <w:rPr>
          <w:rFonts w:ascii="Arial" w:hAnsi="Arial" w:cs="Arial"/>
          <w:noProof/>
        </w:rPr>
        <w:t xml:space="preserve"> levels in non-anemic patients, patients without and with TD.</w:t>
      </w:r>
      <w:r w:rsidR="00B34386" w:rsidRPr="00A84560">
        <w:rPr>
          <w:rFonts w:ascii="Arial" w:hAnsi="Arial" w:cs="Arial"/>
          <w:noProof/>
        </w:rPr>
        <w:t xml:space="preserve"> </w:t>
      </w:r>
      <w:r w:rsidR="00B34386" w:rsidRPr="00A84560">
        <w:rPr>
          <w:rFonts w:ascii="Arial" w:hAnsi="Arial" w:cs="Arial"/>
          <w:noProof/>
        </w:rPr>
        <w:t xml:space="preserve">Data are presented as mean ± SD. </w:t>
      </w:r>
      <w:r w:rsidRPr="00A84560">
        <w:rPr>
          <w:rFonts w:ascii="Arial" w:hAnsi="Arial" w:cs="Arial" w:hint="eastAsia"/>
          <w:noProof/>
        </w:rPr>
        <w:t>(</w:t>
      </w:r>
      <w:r w:rsidRPr="00A84560">
        <w:rPr>
          <w:rFonts w:ascii="Arial" w:hAnsi="Arial" w:cs="Arial"/>
          <w:noProof/>
        </w:rPr>
        <w:t>B)</w:t>
      </w:r>
      <w:r w:rsidRPr="00A84560">
        <w:rPr>
          <w:rFonts w:ascii="Arial" w:hAnsi="Arial" w:cs="Arial" w:hint="eastAsia"/>
          <w:noProof/>
        </w:rPr>
        <w:t xml:space="preserve"> </w:t>
      </w:r>
      <w:bookmarkStart w:id="4" w:name="OLE_LINK2"/>
      <w:proofErr w:type="spellStart"/>
      <w:r w:rsidRPr="00A84560">
        <w:rPr>
          <w:rFonts w:ascii="Arial" w:hAnsi="Arial" w:cs="Arial"/>
        </w:rPr>
        <w:t>Spearson</w:t>
      </w:r>
      <w:bookmarkEnd w:id="4"/>
      <w:r w:rsidR="00666DEA" w:rsidRPr="00A84560">
        <w:rPr>
          <w:rFonts w:ascii="Arial" w:hAnsi="Arial" w:cs="Arial"/>
        </w:rPr>
        <w:t>’s</w:t>
      </w:r>
      <w:proofErr w:type="spellEnd"/>
      <w:r w:rsidRPr="00A84560">
        <w:rPr>
          <w:rFonts w:ascii="Arial" w:hAnsi="Arial" w:cs="Arial"/>
          <w:noProof/>
        </w:rPr>
        <w:t xml:space="preserve"> correlation analysis between </w:t>
      </w:r>
      <w:r w:rsidR="00666DEA" w:rsidRPr="00A84560">
        <w:rPr>
          <w:rFonts w:ascii="Arial" w:hAnsi="Arial" w:cs="Arial"/>
          <w:noProof/>
        </w:rPr>
        <w:t>plasma</w:t>
      </w:r>
      <w:r w:rsidR="008621CE" w:rsidRPr="00A84560">
        <w:rPr>
          <w:rFonts w:ascii="Arial" w:hAnsi="Arial" w:cs="Arial"/>
          <w:noProof/>
        </w:rPr>
        <w:t xml:space="preserve"> hepcidin </w:t>
      </w:r>
      <w:r w:rsidRPr="00A84560">
        <w:rPr>
          <w:rFonts w:ascii="Arial" w:hAnsi="Arial" w:cs="Arial"/>
          <w:noProof/>
        </w:rPr>
        <w:t>levels and HGB levels.</w:t>
      </w:r>
      <w:r w:rsidRPr="009C57E4">
        <w:rPr>
          <w:rFonts w:ascii="Arial" w:hAnsi="Arial" w:cs="Arial"/>
          <w:noProof/>
        </w:rPr>
        <w:t xml:space="preserve"> </w:t>
      </w:r>
    </w:p>
    <w:sectPr w:rsidR="009264FD" w:rsidRPr="00A72872">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9AF04" w14:textId="77777777" w:rsidR="00245F4B" w:rsidRDefault="00245F4B" w:rsidP="00D36FD6">
      <w:r>
        <w:separator/>
      </w:r>
    </w:p>
  </w:endnote>
  <w:endnote w:type="continuationSeparator" w:id="0">
    <w:p w14:paraId="2C716D8C" w14:textId="77777777" w:rsidR="00245F4B" w:rsidRDefault="00245F4B" w:rsidP="00D3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4122053"/>
      <w:docPartObj>
        <w:docPartGallery w:val="Page Numbers (Bottom of Page)"/>
        <w:docPartUnique/>
      </w:docPartObj>
    </w:sdtPr>
    <w:sdtEndPr>
      <w:rPr>
        <w:rFonts w:ascii="Arial" w:hAnsi="Arial" w:cs="Arial"/>
        <w:b/>
        <w:bCs/>
      </w:rPr>
    </w:sdtEndPr>
    <w:sdtContent>
      <w:p w14:paraId="229F27E1" w14:textId="709A3A5D" w:rsidR="007E5DB4" w:rsidRPr="00155F44" w:rsidRDefault="007E5DB4" w:rsidP="007E5DB4">
        <w:pPr>
          <w:pStyle w:val="a5"/>
          <w:jc w:val="center"/>
          <w:rPr>
            <w:rFonts w:ascii="Arial" w:hAnsi="Arial" w:cs="Arial"/>
            <w:b/>
            <w:bCs/>
          </w:rPr>
        </w:pPr>
        <w:r w:rsidRPr="00155F44">
          <w:rPr>
            <w:rFonts w:ascii="Arial" w:hAnsi="Arial" w:cs="Arial"/>
            <w:b/>
            <w:bCs/>
          </w:rPr>
          <w:fldChar w:fldCharType="begin"/>
        </w:r>
        <w:r w:rsidRPr="00155F44">
          <w:rPr>
            <w:rFonts w:ascii="Arial" w:hAnsi="Arial" w:cs="Arial"/>
            <w:b/>
            <w:bCs/>
          </w:rPr>
          <w:instrText>PAGE   \* MERGEFORMAT</w:instrText>
        </w:r>
        <w:r w:rsidRPr="00155F44">
          <w:rPr>
            <w:rFonts w:ascii="Arial" w:hAnsi="Arial" w:cs="Arial"/>
            <w:b/>
            <w:bCs/>
          </w:rPr>
          <w:fldChar w:fldCharType="separate"/>
        </w:r>
        <w:r w:rsidRPr="00155F44">
          <w:rPr>
            <w:rFonts w:ascii="Arial" w:hAnsi="Arial" w:cs="Arial"/>
            <w:b/>
            <w:bCs/>
            <w:lang w:val="zh-CN"/>
          </w:rPr>
          <w:t>2</w:t>
        </w:r>
        <w:r w:rsidRPr="00155F44">
          <w:rPr>
            <w:rFonts w:ascii="Arial" w:hAnsi="Arial" w:cs="Arial"/>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353B8" w14:textId="77777777" w:rsidR="00245F4B" w:rsidRDefault="00245F4B" w:rsidP="00D36FD6">
      <w:r>
        <w:separator/>
      </w:r>
    </w:p>
  </w:footnote>
  <w:footnote w:type="continuationSeparator" w:id="0">
    <w:p w14:paraId="5F1D33F1" w14:textId="77777777" w:rsidR="00245F4B" w:rsidRDefault="00245F4B" w:rsidP="00D36F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AA8"/>
    <w:rsid w:val="0004111F"/>
    <w:rsid w:val="00054BAE"/>
    <w:rsid w:val="000671AA"/>
    <w:rsid w:val="00070671"/>
    <w:rsid w:val="00086538"/>
    <w:rsid w:val="0009414D"/>
    <w:rsid w:val="00094DF7"/>
    <w:rsid w:val="000D3157"/>
    <w:rsid w:val="00132272"/>
    <w:rsid w:val="00144A2D"/>
    <w:rsid w:val="00155F44"/>
    <w:rsid w:val="00197683"/>
    <w:rsid w:val="001A1F67"/>
    <w:rsid w:val="001B1B62"/>
    <w:rsid w:val="001F435B"/>
    <w:rsid w:val="00226074"/>
    <w:rsid w:val="00245F4B"/>
    <w:rsid w:val="00274390"/>
    <w:rsid w:val="002B5C44"/>
    <w:rsid w:val="002D1202"/>
    <w:rsid w:val="00301735"/>
    <w:rsid w:val="003222A8"/>
    <w:rsid w:val="003717DB"/>
    <w:rsid w:val="00397DFD"/>
    <w:rsid w:val="003C2797"/>
    <w:rsid w:val="003C416E"/>
    <w:rsid w:val="003D641E"/>
    <w:rsid w:val="003E1C0F"/>
    <w:rsid w:val="00427419"/>
    <w:rsid w:val="00432335"/>
    <w:rsid w:val="00466E91"/>
    <w:rsid w:val="00497C81"/>
    <w:rsid w:val="004A2E50"/>
    <w:rsid w:val="004D392F"/>
    <w:rsid w:val="004F2DD6"/>
    <w:rsid w:val="00500417"/>
    <w:rsid w:val="00503AC2"/>
    <w:rsid w:val="00510F6D"/>
    <w:rsid w:val="005273ED"/>
    <w:rsid w:val="00532386"/>
    <w:rsid w:val="005673F9"/>
    <w:rsid w:val="00577E18"/>
    <w:rsid w:val="00583150"/>
    <w:rsid w:val="005D2BE4"/>
    <w:rsid w:val="005F4686"/>
    <w:rsid w:val="00606464"/>
    <w:rsid w:val="0060720A"/>
    <w:rsid w:val="006124FF"/>
    <w:rsid w:val="00620F9B"/>
    <w:rsid w:val="006542D4"/>
    <w:rsid w:val="006657F4"/>
    <w:rsid w:val="00666DEA"/>
    <w:rsid w:val="0067354A"/>
    <w:rsid w:val="006922C9"/>
    <w:rsid w:val="006A7BBA"/>
    <w:rsid w:val="006D1D41"/>
    <w:rsid w:val="006D6916"/>
    <w:rsid w:val="006E2703"/>
    <w:rsid w:val="006F6FF1"/>
    <w:rsid w:val="00750450"/>
    <w:rsid w:val="00754AF0"/>
    <w:rsid w:val="007870BA"/>
    <w:rsid w:val="00791EC1"/>
    <w:rsid w:val="007970C6"/>
    <w:rsid w:val="0079755C"/>
    <w:rsid w:val="007E5DB4"/>
    <w:rsid w:val="008121B3"/>
    <w:rsid w:val="00822C28"/>
    <w:rsid w:val="008324D5"/>
    <w:rsid w:val="008621CE"/>
    <w:rsid w:val="008843DD"/>
    <w:rsid w:val="00886976"/>
    <w:rsid w:val="008A306A"/>
    <w:rsid w:val="008A5E54"/>
    <w:rsid w:val="008C62C7"/>
    <w:rsid w:val="008F3BCD"/>
    <w:rsid w:val="0090020C"/>
    <w:rsid w:val="0091761C"/>
    <w:rsid w:val="00921BF4"/>
    <w:rsid w:val="009248B5"/>
    <w:rsid w:val="009264FD"/>
    <w:rsid w:val="00982060"/>
    <w:rsid w:val="009B6C24"/>
    <w:rsid w:val="009C57E4"/>
    <w:rsid w:val="009E145A"/>
    <w:rsid w:val="009E66E4"/>
    <w:rsid w:val="00A27938"/>
    <w:rsid w:val="00A45D4E"/>
    <w:rsid w:val="00A47843"/>
    <w:rsid w:val="00A508F5"/>
    <w:rsid w:val="00A5390D"/>
    <w:rsid w:val="00A72872"/>
    <w:rsid w:val="00A76A66"/>
    <w:rsid w:val="00A84560"/>
    <w:rsid w:val="00A9701C"/>
    <w:rsid w:val="00AD3B30"/>
    <w:rsid w:val="00AE540F"/>
    <w:rsid w:val="00B34386"/>
    <w:rsid w:val="00B92E1B"/>
    <w:rsid w:val="00B94B18"/>
    <w:rsid w:val="00BA0E55"/>
    <w:rsid w:val="00BA2D05"/>
    <w:rsid w:val="00BA5174"/>
    <w:rsid w:val="00BB7B03"/>
    <w:rsid w:val="00BD40C8"/>
    <w:rsid w:val="00C17677"/>
    <w:rsid w:val="00C228E9"/>
    <w:rsid w:val="00C44CA4"/>
    <w:rsid w:val="00C4697E"/>
    <w:rsid w:val="00C66CE1"/>
    <w:rsid w:val="00C91CF3"/>
    <w:rsid w:val="00CA0D0F"/>
    <w:rsid w:val="00D026FB"/>
    <w:rsid w:val="00D25B8B"/>
    <w:rsid w:val="00D25F12"/>
    <w:rsid w:val="00D33B72"/>
    <w:rsid w:val="00D36FD6"/>
    <w:rsid w:val="00D47D02"/>
    <w:rsid w:val="00D64960"/>
    <w:rsid w:val="00DE060B"/>
    <w:rsid w:val="00DF38A6"/>
    <w:rsid w:val="00DF5DC7"/>
    <w:rsid w:val="00DF6242"/>
    <w:rsid w:val="00E5696C"/>
    <w:rsid w:val="00E65AA8"/>
    <w:rsid w:val="00E74C83"/>
    <w:rsid w:val="00EB1BE2"/>
    <w:rsid w:val="00F5640B"/>
    <w:rsid w:val="00F6265F"/>
    <w:rsid w:val="00F80717"/>
    <w:rsid w:val="00F973AD"/>
    <w:rsid w:val="00FA3D83"/>
    <w:rsid w:val="00FF5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B7D63"/>
  <w15:chartTrackingRefBased/>
  <w15:docId w15:val="{EDD0C6C3-546F-483B-9B33-56CD7C459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AA8"/>
  </w:style>
  <w:style w:type="paragraph" w:styleId="1">
    <w:name w:val="heading 1"/>
    <w:basedOn w:val="a"/>
    <w:next w:val="a"/>
    <w:link w:val="10"/>
    <w:uiPriority w:val="9"/>
    <w:qFormat/>
    <w:rsid w:val="003717DB"/>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921BF4"/>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6FD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36FD6"/>
    <w:rPr>
      <w:sz w:val="18"/>
      <w:szCs w:val="18"/>
    </w:rPr>
  </w:style>
  <w:style w:type="paragraph" w:styleId="a5">
    <w:name w:val="footer"/>
    <w:basedOn w:val="a"/>
    <w:link w:val="a6"/>
    <w:uiPriority w:val="99"/>
    <w:unhideWhenUsed/>
    <w:rsid w:val="00D36FD6"/>
    <w:pPr>
      <w:tabs>
        <w:tab w:val="center" w:pos="4153"/>
        <w:tab w:val="right" w:pos="8306"/>
      </w:tabs>
      <w:snapToGrid w:val="0"/>
    </w:pPr>
    <w:rPr>
      <w:sz w:val="18"/>
      <w:szCs w:val="18"/>
    </w:rPr>
  </w:style>
  <w:style w:type="character" w:customStyle="1" w:styleId="a6">
    <w:name w:val="页脚 字符"/>
    <w:basedOn w:val="a0"/>
    <w:link w:val="a5"/>
    <w:uiPriority w:val="99"/>
    <w:rsid w:val="00D36FD6"/>
    <w:rPr>
      <w:sz w:val="18"/>
      <w:szCs w:val="18"/>
    </w:rPr>
  </w:style>
  <w:style w:type="character" w:customStyle="1" w:styleId="20">
    <w:name w:val="标题 2 字符"/>
    <w:basedOn w:val="a0"/>
    <w:link w:val="2"/>
    <w:uiPriority w:val="9"/>
    <w:semiHidden/>
    <w:rsid w:val="00921BF4"/>
    <w:rPr>
      <w:rFonts w:asciiTheme="majorHAnsi" w:eastAsiaTheme="majorEastAsia" w:hAnsiTheme="majorHAnsi" w:cstheme="majorBidi"/>
      <w:b/>
      <w:bCs/>
      <w:sz w:val="32"/>
      <w:szCs w:val="32"/>
    </w:rPr>
  </w:style>
  <w:style w:type="character" w:customStyle="1" w:styleId="10">
    <w:name w:val="标题 1 字符"/>
    <w:basedOn w:val="a0"/>
    <w:link w:val="1"/>
    <w:uiPriority w:val="9"/>
    <w:rsid w:val="003717DB"/>
    <w:rPr>
      <w:b/>
      <w:bCs/>
      <w:kern w:val="44"/>
      <w:sz w:val="44"/>
      <w:szCs w:val="44"/>
    </w:rPr>
  </w:style>
  <w:style w:type="paragraph" w:styleId="a7">
    <w:name w:val="List Paragraph"/>
    <w:basedOn w:val="a"/>
    <w:uiPriority w:val="34"/>
    <w:qFormat/>
    <w:rsid w:val="008A5E54"/>
    <w:pPr>
      <w:ind w:firstLineChars="200" w:firstLine="420"/>
    </w:pPr>
  </w:style>
  <w:style w:type="table" w:styleId="a8">
    <w:name w:val="Table Grid"/>
    <w:basedOn w:val="a1"/>
    <w:uiPriority w:val="39"/>
    <w:rsid w:val="006D1D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90534">
      <w:bodyDiv w:val="1"/>
      <w:marLeft w:val="0"/>
      <w:marRight w:val="0"/>
      <w:marTop w:val="0"/>
      <w:marBottom w:val="0"/>
      <w:divBdr>
        <w:top w:val="none" w:sz="0" w:space="0" w:color="auto"/>
        <w:left w:val="none" w:sz="0" w:space="0" w:color="auto"/>
        <w:bottom w:val="none" w:sz="0" w:space="0" w:color="auto"/>
        <w:right w:val="none" w:sz="0" w:space="0" w:color="auto"/>
      </w:divBdr>
    </w:div>
    <w:div w:id="497886335">
      <w:bodyDiv w:val="1"/>
      <w:marLeft w:val="0"/>
      <w:marRight w:val="0"/>
      <w:marTop w:val="0"/>
      <w:marBottom w:val="0"/>
      <w:divBdr>
        <w:top w:val="none" w:sz="0" w:space="0" w:color="auto"/>
        <w:left w:val="none" w:sz="0" w:space="0" w:color="auto"/>
        <w:bottom w:val="none" w:sz="0" w:space="0" w:color="auto"/>
        <w:right w:val="none" w:sz="0" w:space="0" w:color="auto"/>
      </w:divBdr>
    </w:div>
    <w:div w:id="555970568">
      <w:bodyDiv w:val="1"/>
      <w:marLeft w:val="0"/>
      <w:marRight w:val="0"/>
      <w:marTop w:val="0"/>
      <w:marBottom w:val="0"/>
      <w:divBdr>
        <w:top w:val="none" w:sz="0" w:space="0" w:color="auto"/>
        <w:left w:val="none" w:sz="0" w:space="0" w:color="auto"/>
        <w:bottom w:val="none" w:sz="0" w:space="0" w:color="auto"/>
        <w:right w:val="none" w:sz="0" w:space="0" w:color="auto"/>
      </w:divBdr>
    </w:div>
    <w:div w:id="792553202">
      <w:bodyDiv w:val="1"/>
      <w:marLeft w:val="0"/>
      <w:marRight w:val="0"/>
      <w:marTop w:val="0"/>
      <w:marBottom w:val="0"/>
      <w:divBdr>
        <w:top w:val="none" w:sz="0" w:space="0" w:color="auto"/>
        <w:left w:val="none" w:sz="0" w:space="0" w:color="auto"/>
        <w:bottom w:val="none" w:sz="0" w:space="0" w:color="auto"/>
        <w:right w:val="none" w:sz="0" w:space="0" w:color="auto"/>
      </w:divBdr>
    </w:div>
    <w:div w:id="890270151">
      <w:bodyDiv w:val="1"/>
      <w:marLeft w:val="0"/>
      <w:marRight w:val="0"/>
      <w:marTop w:val="0"/>
      <w:marBottom w:val="0"/>
      <w:divBdr>
        <w:top w:val="none" w:sz="0" w:space="0" w:color="auto"/>
        <w:left w:val="none" w:sz="0" w:space="0" w:color="auto"/>
        <w:bottom w:val="none" w:sz="0" w:space="0" w:color="auto"/>
        <w:right w:val="none" w:sz="0" w:space="0" w:color="auto"/>
      </w:divBdr>
    </w:div>
    <w:div w:id="1183082835">
      <w:bodyDiv w:val="1"/>
      <w:marLeft w:val="0"/>
      <w:marRight w:val="0"/>
      <w:marTop w:val="0"/>
      <w:marBottom w:val="0"/>
      <w:divBdr>
        <w:top w:val="none" w:sz="0" w:space="0" w:color="auto"/>
        <w:left w:val="none" w:sz="0" w:space="0" w:color="auto"/>
        <w:bottom w:val="none" w:sz="0" w:space="0" w:color="auto"/>
        <w:right w:val="none" w:sz="0" w:space="0" w:color="auto"/>
      </w:divBdr>
    </w:div>
    <w:div w:id="1322658643">
      <w:bodyDiv w:val="1"/>
      <w:marLeft w:val="0"/>
      <w:marRight w:val="0"/>
      <w:marTop w:val="0"/>
      <w:marBottom w:val="0"/>
      <w:divBdr>
        <w:top w:val="none" w:sz="0" w:space="0" w:color="auto"/>
        <w:left w:val="none" w:sz="0" w:space="0" w:color="auto"/>
        <w:bottom w:val="none" w:sz="0" w:space="0" w:color="auto"/>
        <w:right w:val="none" w:sz="0" w:space="0" w:color="auto"/>
      </w:divBdr>
    </w:div>
    <w:div w:id="1597640263">
      <w:bodyDiv w:val="1"/>
      <w:marLeft w:val="0"/>
      <w:marRight w:val="0"/>
      <w:marTop w:val="0"/>
      <w:marBottom w:val="0"/>
      <w:divBdr>
        <w:top w:val="none" w:sz="0" w:space="0" w:color="auto"/>
        <w:left w:val="none" w:sz="0" w:space="0" w:color="auto"/>
        <w:bottom w:val="none" w:sz="0" w:space="0" w:color="auto"/>
        <w:right w:val="none" w:sz="0" w:space="0" w:color="auto"/>
      </w:divBdr>
    </w:div>
    <w:div w:id="1630820727">
      <w:bodyDiv w:val="1"/>
      <w:marLeft w:val="0"/>
      <w:marRight w:val="0"/>
      <w:marTop w:val="0"/>
      <w:marBottom w:val="0"/>
      <w:divBdr>
        <w:top w:val="none" w:sz="0" w:space="0" w:color="auto"/>
        <w:left w:val="none" w:sz="0" w:space="0" w:color="auto"/>
        <w:bottom w:val="none" w:sz="0" w:space="0" w:color="auto"/>
        <w:right w:val="none" w:sz="0" w:space="0" w:color="auto"/>
      </w:divBdr>
    </w:div>
    <w:div w:id="1689719578">
      <w:bodyDiv w:val="1"/>
      <w:marLeft w:val="0"/>
      <w:marRight w:val="0"/>
      <w:marTop w:val="0"/>
      <w:marBottom w:val="0"/>
      <w:divBdr>
        <w:top w:val="none" w:sz="0" w:space="0" w:color="auto"/>
        <w:left w:val="none" w:sz="0" w:space="0" w:color="auto"/>
        <w:bottom w:val="none" w:sz="0" w:space="0" w:color="auto"/>
        <w:right w:val="none" w:sz="0" w:space="0" w:color="auto"/>
      </w:divBdr>
    </w:div>
    <w:div w:id="1724015582">
      <w:bodyDiv w:val="1"/>
      <w:marLeft w:val="0"/>
      <w:marRight w:val="0"/>
      <w:marTop w:val="0"/>
      <w:marBottom w:val="0"/>
      <w:divBdr>
        <w:top w:val="none" w:sz="0" w:space="0" w:color="auto"/>
        <w:left w:val="none" w:sz="0" w:space="0" w:color="auto"/>
        <w:bottom w:val="none" w:sz="0" w:space="0" w:color="auto"/>
        <w:right w:val="none" w:sz="0" w:space="0" w:color="auto"/>
      </w:divBdr>
    </w:div>
    <w:div w:id="212973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tif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385B5-C106-47EB-8BFD-1AFCC65BD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15</Pages>
  <Words>1562</Words>
  <Characters>8904</Characters>
  <Application>Microsoft Office Word</Application>
  <DocSecurity>0</DocSecurity>
  <Lines>74</Lines>
  <Paragraphs>20</Paragraphs>
  <ScaleCrop>false</ScaleCrop>
  <Company/>
  <LinksUpToDate>false</LinksUpToDate>
  <CharactersWithSpaces>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Liqing Yang</dc:creator>
  <cp:keywords/>
  <dc:description/>
  <cp:lastModifiedBy>Liqing Yang</cp:lastModifiedBy>
  <cp:revision>74</cp:revision>
  <dcterms:created xsi:type="dcterms:W3CDTF">2025-06-15T09:17:00Z</dcterms:created>
  <dcterms:modified xsi:type="dcterms:W3CDTF">2026-02-15T14:12:00Z</dcterms:modified>
</cp:coreProperties>
</file>