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288E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</w:t>
      </w:r>
      <w:r>
        <w:rPr>
          <w:rFonts w:hint="eastAsia"/>
          <w:b/>
          <w:bCs/>
        </w:rPr>
        <w:t>2.  Patients</w:t>
      </w:r>
      <w:r>
        <w:rPr>
          <w:b/>
          <w:bCs/>
        </w:rPr>
        <w:t>’</w:t>
      </w:r>
      <w:r>
        <w:rPr>
          <w:rFonts w:hint="eastAsia"/>
          <w:b/>
          <w:bCs/>
        </w:rPr>
        <w:t xml:space="preserve"> characteristics, NGS-MRD, and outcome in NGS-exploratory study. </w:t>
      </w:r>
    </w:p>
    <w:p w14:paraId="236E26E5">
      <w:pPr>
        <w:rPr>
          <w:rFonts w:hint="eastAsia" w:ascii="等线" w:hAnsi="等线" w:cs="等线"/>
        </w:rPr>
      </w:pPr>
    </w:p>
    <w:tbl>
      <w:tblPr>
        <w:tblStyle w:val="2"/>
        <w:tblW w:w="486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967"/>
        <w:gridCol w:w="547"/>
        <w:gridCol w:w="1290"/>
        <w:gridCol w:w="1545"/>
        <w:gridCol w:w="1286"/>
        <w:gridCol w:w="1888"/>
        <w:gridCol w:w="1820"/>
        <w:gridCol w:w="1308"/>
        <w:gridCol w:w="1223"/>
        <w:gridCol w:w="1353"/>
      </w:tblGrid>
      <w:tr w14:paraId="22AED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0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0484F6EF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bookmarkStart w:id="0" w:name="_GoBack" w:colFirst="2" w:colLast="2"/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ID</w:t>
            </w:r>
          </w:p>
        </w:tc>
        <w:tc>
          <w:tcPr>
            <w:tcW w:w="350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74054032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Age at Dx (years)</w:t>
            </w:r>
          </w:p>
        </w:tc>
        <w:tc>
          <w:tcPr>
            <w:tcW w:w="198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0246660C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Sex</w:t>
            </w:r>
          </w:p>
        </w:tc>
        <w:tc>
          <w:tcPr>
            <w:tcW w:w="467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41669681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risk status 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32550670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Time of Blin-14d since Dx</w:t>
            </w:r>
          </w:p>
        </w:tc>
        <w:tc>
          <w:tcPr>
            <w:tcW w:w="466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1FDFE368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MFC-Tumor burden at Dx</w:t>
            </w:r>
          </w:p>
        </w:tc>
        <w:tc>
          <w:tcPr>
            <w:tcW w:w="684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5371C12B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NGS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val="en-US" w:eastAsia="zh-CN" w:bidi="ar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Dominant Clone Frequency at Dx</w:t>
            </w:r>
          </w:p>
        </w:tc>
        <w:tc>
          <w:tcPr>
            <w:tcW w:w="660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38C0C9ED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Clones at Dx</w:t>
            </w:r>
          </w:p>
        </w:tc>
        <w:tc>
          <w:tcPr>
            <w:tcW w:w="474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2EDCBC2C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MFC-MRD</w:t>
            </w:r>
          </w:p>
        </w:tc>
        <w:tc>
          <w:tcPr>
            <w:tcW w:w="443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362157F8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NGS-MRD</w:t>
            </w:r>
          </w:p>
        </w:tc>
        <w:tc>
          <w:tcPr>
            <w:tcW w:w="490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151C7D93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positive clones</w:t>
            </w:r>
          </w:p>
        </w:tc>
      </w:tr>
      <w:bookmarkEnd w:id="0"/>
      <w:tr w14:paraId="29174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38B86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</w:t>
            </w:r>
          </w:p>
        </w:tc>
        <w:tc>
          <w:tcPr>
            <w:tcW w:w="350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6998255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8.2 </w:t>
            </w:r>
          </w:p>
        </w:tc>
        <w:tc>
          <w:tcPr>
            <w:tcW w:w="198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8EED2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EBBA07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8CD40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3.0M</w:t>
            </w:r>
          </w:p>
        </w:tc>
        <w:tc>
          <w:tcPr>
            <w:tcW w:w="466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08284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82.00%</w:t>
            </w:r>
          </w:p>
        </w:tc>
        <w:tc>
          <w:tcPr>
            <w:tcW w:w="684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7F31A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55.4399%</w:t>
            </w:r>
          </w:p>
        </w:tc>
        <w:tc>
          <w:tcPr>
            <w:tcW w:w="660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37694C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IGK1</w:t>
            </w:r>
          </w:p>
        </w:tc>
        <w:tc>
          <w:tcPr>
            <w:tcW w:w="474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8D014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43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DDA0AB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490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AEC2F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</w:tr>
      <w:tr w14:paraId="5D19E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ADBD33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Pt2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7B1BB0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9.7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EFD878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D8EFCF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08EC1F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1.9M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4CB1D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92.10%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5B9B04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90.8551%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75FDD9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IGH1,IGK1,IGK2 and IGK3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2CEA148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6E56A5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0.0829%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27ED4D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IGH1,IGK1,IGK2 and IGK3</w:t>
            </w:r>
          </w:p>
        </w:tc>
      </w:tr>
      <w:tr w14:paraId="673D1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76505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Pt3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09DF810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8.5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A240A7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CEBC2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D8720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2.1M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34961B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23.20%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B1CE5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26.0971%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69E475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IGH1,IGH2,IGK1,IGK2 and IGL1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0CBC8B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6F65A5B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0.0174%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7B23C31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IGH2</w:t>
            </w:r>
          </w:p>
        </w:tc>
      </w:tr>
      <w:tr w14:paraId="1A71E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69A6D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Pt4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5C13E7A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5.6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873508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E4D272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8A5BA1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2.4M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A51BAF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95.60%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B3BA6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86.3168%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0D8261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IGH1,IGH2,IGH3,IGH4 and IGK1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50EBBB3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0.19%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0CB6266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0.4338%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6910403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 and IGH3</w:t>
            </w:r>
          </w:p>
        </w:tc>
      </w:tr>
      <w:tr w14:paraId="5077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C1A423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Pt5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6008DBC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1.6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08A58C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F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778127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HR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78DCB0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2.1M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DFB97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86.00%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EAE1CF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43.2131%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BFC256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IGK1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65649A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2.50%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ADCBA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3.1038%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DB5F1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IGK1</w:t>
            </w:r>
          </w:p>
        </w:tc>
      </w:tr>
      <w:tr w14:paraId="6D9A5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0CB3BE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Pt6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54A8A12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4.9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367A6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84F69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B0507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2.0M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BF722D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77.30%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9DDD9A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65.2183%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2F9F7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E2023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0.57%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92957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0.7444%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D1910D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</w:tr>
      <w:tr w14:paraId="53F63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173E3F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Pt7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5DEC63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15.4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D2506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F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A2530A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HR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BAEA46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3.6M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0C820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49.30%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EF469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DA156C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50A0D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1.66%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19760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3.1550%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5A4E13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</w:tr>
      <w:tr w14:paraId="33E9D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969EBC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Pt8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042569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3.7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2990C5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F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978FD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DE845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1.7M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63C2AC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58.93%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491E5D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54.6347%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F73F96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421C12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0.09%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FA2F5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DFFE1D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</w:tr>
      <w:tr w14:paraId="031B9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D34CB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Pt9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744D481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6.4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A7B2EA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585C28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FC1C53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2.2M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151BE7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88.32%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D999E1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43.0599%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7D4DBE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IGH1,IGH2,IGH3,IGH4,IGK1 and IGK2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6EA0638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0.09%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52F2D1E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0.1343%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267012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 and IGK1</w:t>
            </w:r>
          </w:p>
        </w:tc>
      </w:tr>
      <w:tr w14:paraId="6C544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DD32C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Pt13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61325F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5.4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013910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6381F2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E170E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2.0M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783129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61.42%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DAB92F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22.9452%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7FF6082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 and IGK2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7470A4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0.20%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1B6DCB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0.6691%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 w:val="0"/>
            <w:vAlign w:val="center"/>
          </w:tcPr>
          <w:p w14:paraId="1A3D36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 and IGK2</w:t>
            </w:r>
          </w:p>
        </w:tc>
      </w:tr>
      <w:tr w14:paraId="21455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03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72C67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Pt17</w:t>
            </w:r>
          </w:p>
        </w:tc>
        <w:tc>
          <w:tcPr>
            <w:tcW w:w="350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34F02F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 xml:space="preserve">8.6 </w:t>
            </w:r>
          </w:p>
        </w:tc>
        <w:tc>
          <w:tcPr>
            <w:tcW w:w="198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D43234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F</w:t>
            </w:r>
          </w:p>
        </w:tc>
        <w:tc>
          <w:tcPr>
            <w:tcW w:w="467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25E092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IR</w:t>
            </w:r>
          </w:p>
        </w:tc>
        <w:tc>
          <w:tcPr>
            <w:tcW w:w="560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461D5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2.4M</w:t>
            </w:r>
          </w:p>
        </w:tc>
        <w:tc>
          <w:tcPr>
            <w:tcW w:w="466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9788E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86.95%</w:t>
            </w:r>
          </w:p>
        </w:tc>
        <w:tc>
          <w:tcPr>
            <w:tcW w:w="684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E0E7E5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94.7815%</w:t>
            </w:r>
          </w:p>
        </w:tc>
        <w:tc>
          <w:tcPr>
            <w:tcW w:w="660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4B17D1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IGH1,IGH2,IGH3,IGK1 and IGK2</w:t>
            </w:r>
          </w:p>
        </w:tc>
        <w:tc>
          <w:tcPr>
            <w:tcW w:w="474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055636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0.31%</w:t>
            </w:r>
          </w:p>
        </w:tc>
        <w:tc>
          <w:tcPr>
            <w:tcW w:w="443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33D844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1.4648%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044C436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IGH1,IGH2,IGH3 and IGK1</w:t>
            </w:r>
          </w:p>
        </w:tc>
      </w:tr>
    </w:tbl>
    <w:p w14:paraId="12120D47">
      <w:pPr>
        <w:rPr>
          <w:rFonts w:hint="eastAsia"/>
        </w:rPr>
      </w:pPr>
      <w:r>
        <w:rPr>
          <w:rFonts w:hint="eastAsia"/>
        </w:rPr>
        <w:t>Abbreviations: Blin, blinatumomab; CR, complete remission; CR1, first CR; CR2, second CR; Dx, diagnosis; F, female; HR, high risk; IGH, immunoglobulin heavy chain; IGK, immunoglobulin</w:t>
      </w:r>
      <w:r>
        <w:t xml:space="preserve"> κ </w:t>
      </w:r>
      <w:r>
        <w:rPr>
          <w:rFonts w:hint="eastAsia"/>
        </w:rPr>
        <w:t>light chain gene; IGL, immunoglobulin</w:t>
      </w:r>
      <w:r>
        <w:t xml:space="preserve"> λ </w:t>
      </w:r>
      <w:r>
        <w:rPr>
          <w:rFonts w:hint="eastAsia"/>
        </w:rPr>
        <w:t>light chain gene; IR, intermediate risk; M, male; MFC, multiparameter flow cytometry; MRD, minimum residual disease; NGS, next generation sequencing; Pt, patient.</w:t>
      </w:r>
    </w:p>
    <w:p w14:paraId="08581F3E">
      <w:pPr>
        <w:rPr>
          <w:rFonts w:hint="eastAsia"/>
        </w:rPr>
      </w:pPr>
    </w:p>
    <w:p w14:paraId="76C5346E">
      <w:pPr>
        <w:rPr>
          <w:rFonts w:hint="eastAsia"/>
        </w:rPr>
      </w:pPr>
    </w:p>
    <w:tbl>
      <w:tblPr>
        <w:tblStyle w:val="2"/>
        <w:tblW w:w="484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360"/>
        <w:gridCol w:w="1188"/>
        <w:gridCol w:w="1347"/>
        <w:gridCol w:w="1310"/>
        <w:gridCol w:w="1255"/>
        <w:gridCol w:w="1353"/>
        <w:gridCol w:w="1837"/>
        <w:gridCol w:w="1408"/>
        <w:gridCol w:w="2113"/>
      </w:tblGrid>
      <w:tr w14:paraId="18275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5221AEC5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ID</w:t>
            </w:r>
          </w:p>
        </w:tc>
        <w:tc>
          <w:tcPr>
            <w:tcW w:w="4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7D9214CE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MFC-MRD</w:t>
            </w:r>
          </w:p>
        </w:tc>
        <w:tc>
          <w:tcPr>
            <w:tcW w:w="4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0163E33C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NGS-MRD</w:t>
            </w:r>
          </w:p>
        </w:tc>
        <w:tc>
          <w:tcPr>
            <w:tcW w:w="4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64DFCF51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Pre-Blin-14d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positive clones</w:t>
            </w:r>
          </w:p>
        </w:tc>
        <w:tc>
          <w:tcPr>
            <w:tcW w:w="4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71ED32B1"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Post-Blin-14d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MFC-MRD</w:t>
            </w:r>
          </w:p>
        </w:tc>
        <w:tc>
          <w:tcPr>
            <w:tcW w:w="457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3A84464D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Post-Blin-14d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NGS-MRD</w:t>
            </w:r>
          </w:p>
        </w:tc>
        <w:tc>
          <w:tcPr>
            <w:tcW w:w="493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6E1C719E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Post-Blin-14d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positive clones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0FCD057E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Relapse after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the Blin-14d</w:t>
            </w:r>
          </w:p>
        </w:tc>
        <w:tc>
          <w:tcPr>
            <w:tcW w:w="513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000000"/>
            <w:noWrap w:val="0"/>
            <w:vAlign w:val="center"/>
          </w:tcPr>
          <w:p w14:paraId="4659EC41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HSCT (months after Blin-14d)</w:t>
            </w:r>
          </w:p>
        </w:tc>
        <w:tc>
          <w:tcPr>
            <w:tcW w:w="769" w:type="pct"/>
            <w:tcBorders>
              <w:top w:val="single" w:color="000000" w:sz="6" w:space="0"/>
              <w:left w:val="single" w:color="999999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noWrap w:val="0"/>
            <w:vAlign w:val="center"/>
          </w:tcPr>
          <w:p w14:paraId="32EB3A81">
            <w:pPr>
              <w:widowControl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 xml:space="preserve">Status at last follow-up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kern w:val="0"/>
                <w:sz w:val="15"/>
                <w:szCs w:val="15"/>
                <w:lang w:bidi="ar"/>
              </w:rPr>
              <w:t>(months after Blin-14d)</w:t>
            </w:r>
          </w:p>
        </w:tc>
      </w:tr>
      <w:tr w14:paraId="0D0B9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B2923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</w:t>
            </w:r>
          </w:p>
        </w:tc>
        <w:tc>
          <w:tcPr>
            <w:tcW w:w="495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EF86A7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32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C7F55F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490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F422A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477" w:type="pct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877B1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695885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493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2569BC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Unavailable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2CE660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503CF6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3E39AFF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40.2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1A87B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57A01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Pt2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0E0DF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DA1BD3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0.0829%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AE655A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IGH1,IGK1,IGK2 and IGK3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53D23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D77EF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23BAA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0C6C8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0711A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noWrap/>
            <w:vAlign w:val="center"/>
          </w:tcPr>
          <w:p w14:paraId="6E4855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37.1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7A672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DAD99F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Pt3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51812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0.03%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8F186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0.0174%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A251D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IGH2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1EF67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5A0AF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573C6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20FEDED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Yes, MFC-MRD relapse 14.9M after Blin-14d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CD0D6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0E17279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Live/CR2(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35.5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0E7CE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525955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Pt4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8CC227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0.19%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DFE0C6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0.4338%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FC0946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 and IGH3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338667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FEAD8D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46B52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680FF73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Yes, CNS relapse 33.4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 after Blin-14d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3A94E58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CAR-T at 35.4M to bridge to HSCT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noWrap/>
            <w:vAlign w:val="center"/>
          </w:tcPr>
          <w:p w14:paraId="7D55F0B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37.4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5BD76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E13B3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Pt5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C00BF5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2.50%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738BAF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3.1038%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FB078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IGK1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E7972E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6C886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03F82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F3C4B7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0EDA6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5DD3471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37.7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61B4C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DD4F08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Pt6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71F3C6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0.57%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E0FB0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0.7444%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6109267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2B141E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BC06F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18B138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A78254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BB50E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noWrap/>
            <w:vAlign w:val="center"/>
          </w:tcPr>
          <w:p w14:paraId="4268F20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33.8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7644D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D05E4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Pt7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472D2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1.66%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7652B52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3.1550%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DD45D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6F704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EBD90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F5D22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5467182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Yes, BM relapse 22.5M after Blin-14d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. CAR-T at 23.3M and 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vertAlign w:val="superscript"/>
                <w:lang w:val="en-US" w:eastAsia="zh-CN" w:bidi="ar"/>
              </w:rPr>
              <w:t>nd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relapse at 35.5M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F4DD03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560E33B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Live/Relapse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35.7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78EB6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59E927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Pt8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96B48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0.09%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D70793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70066B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/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D7B7A2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F8BCC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0.0016%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BFBDA7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 and IGH2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33209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C3B542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noWrap/>
            <w:vAlign w:val="center"/>
          </w:tcPr>
          <w:p w14:paraId="60479D9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31.0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380A9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F4F63F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Pt9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74935A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0.09%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18C66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0.1343%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BF95C5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 and IGK1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CE826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82542E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0.0005%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20AFAA0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IGK1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 w:val="0"/>
            <w:vAlign w:val="center"/>
          </w:tcPr>
          <w:p w14:paraId="79BDB5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CD4C1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Yes (10M)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6DE14CC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.4M)</w:t>
            </w:r>
          </w:p>
        </w:tc>
      </w:tr>
      <w:tr w14:paraId="1B825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150BDAB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Pt13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327A5E2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0.20%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010CBF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0.6691%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5C4BB20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IGH1,IGK1 and IGK2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7824299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4D3BE4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0.0249%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206B7D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IGK1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18FD1A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noWrap/>
            <w:vAlign w:val="center"/>
          </w:tcPr>
          <w:p w14:paraId="0F54850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noWrap/>
            <w:vAlign w:val="center"/>
          </w:tcPr>
          <w:p w14:paraId="25DAC0F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30.0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  <w:tr w14:paraId="17BDC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00B5E39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Pt17</w:t>
            </w:r>
          </w:p>
        </w:tc>
        <w:tc>
          <w:tcPr>
            <w:tcW w:w="495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3FF5378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0.31%</w:t>
            </w:r>
          </w:p>
        </w:tc>
        <w:tc>
          <w:tcPr>
            <w:tcW w:w="432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212CA0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1.4648%</w:t>
            </w:r>
          </w:p>
        </w:tc>
        <w:tc>
          <w:tcPr>
            <w:tcW w:w="490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63F5DC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IGH1,IGH2,IGH3 and IGK1</w:t>
            </w:r>
          </w:p>
        </w:tc>
        <w:tc>
          <w:tcPr>
            <w:tcW w:w="477" w:type="pct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58CA0CD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Undetectable</w:t>
            </w:r>
          </w:p>
        </w:tc>
        <w:tc>
          <w:tcPr>
            <w:tcW w:w="457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41A7E7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0.7170%</w:t>
            </w:r>
          </w:p>
        </w:tc>
        <w:tc>
          <w:tcPr>
            <w:tcW w:w="493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257EF8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IGH2 and IGH3</w:t>
            </w:r>
          </w:p>
        </w:tc>
        <w:tc>
          <w:tcPr>
            <w:tcW w:w="669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600E91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513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5E5E5"/>
            <w:noWrap/>
            <w:vAlign w:val="center"/>
          </w:tcPr>
          <w:p w14:paraId="16EE7C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No</w:t>
            </w:r>
          </w:p>
        </w:tc>
        <w:tc>
          <w:tcPr>
            <w:tcW w:w="769" w:type="pct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000000" w:sz="6" w:space="0"/>
            </w:tcBorders>
            <w:shd w:val="clear" w:color="auto" w:fill="E5E5E5"/>
            <w:noWrap/>
            <w:vAlign w:val="center"/>
          </w:tcPr>
          <w:p w14:paraId="09AC79D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Live/CR(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val="en-US" w:eastAsia="zh-CN" w:bidi="ar"/>
              </w:rPr>
              <w:t>28.2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M)</w:t>
            </w:r>
          </w:p>
        </w:tc>
      </w:tr>
    </w:tbl>
    <w:p w14:paraId="5800FD1F"/>
    <w:p w14:paraId="5165C31C">
      <w:r>
        <w:rPr>
          <w:rFonts w:hint="eastAsia"/>
        </w:rPr>
        <w:t>(Continued</w:t>
      </w:r>
      <w:r>
        <w:rPr>
          <w:rFonts w:hint="eastAsia"/>
          <w:lang w:val="en-US" w:eastAsia="zh-CN"/>
        </w:rPr>
        <w:t>)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7487B"/>
    <w:rsid w:val="020B6A0C"/>
    <w:rsid w:val="02892B63"/>
    <w:rsid w:val="044F7C35"/>
    <w:rsid w:val="0AF808E9"/>
    <w:rsid w:val="0E57487B"/>
    <w:rsid w:val="157D1577"/>
    <w:rsid w:val="17C57205"/>
    <w:rsid w:val="287B7B98"/>
    <w:rsid w:val="29590C81"/>
    <w:rsid w:val="2F4A02C4"/>
    <w:rsid w:val="31456F95"/>
    <w:rsid w:val="568048F7"/>
    <w:rsid w:val="63C4623C"/>
    <w:rsid w:val="70BD0A47"/>
    <w:rsid w:val="73775C4A"/>
    <w:rsid w:val="78564BB1"/>
    <w:rsid w:val="7AA3190A"/>
    <w:rsid w:val="7D29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2601</Characters>
  <Lines>0</Lines>
  <Paragraphs>0</Paragraphs>
  <TotalTime>0</TotalTime>
  <ScaleCrop>false</ScaleCrop>
  <LinksUpToDate>false</LinksUpToDate>
  <CharactersWithSpaces>2805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2025-03-27T13:35:00Z</dcterms:created>
  <dc:creator>xuechw</dc:creator>
  <cp:lastModifiedBy>xuechw</cp:lastModifiedBy>
  <dcterms:modified xsi:type="dcterms:W3CDTF">2025-12-16T17:33:38Z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8A08270A4DF94BC186F674DC8030725A_13</vt:lpwstr>
  </property>
  <property fmtid="{D5CDD505-2E9C-101B-9397-08002B2CF9AE}" pid="4" name="KSOTemplateDocerSaveRecord">
    <vt:lpwstr>eyJoZGlkIjoiZjM0NTE2NDE2ZjgzNTA1YTNlYzQ2MjliODA2MDI4MTkiLCJ1c2VySWQiOiIzMzg3ODA1OTIifQ==</vt:lpwstr>
  </property>
</Properties>
</file>