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4C7BB1" w14:textId="77777777" w:rsidR="00C10DD9" w:rsidRDefault="00000000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Early echocardiographic</w:t>
      </w:r>
      <w:r>
        <w:rPr>
          <w:rFonts w:ascii="Times New Roman" w:hAnsi="Times New Roman" w:hint="eastAsia"/>
          <w:b/>
          <w:bCs/>
          <w:sz w:val="28"/>
          <w:szCs w:val="28"/>
        </w:rPr>
        <w:t xml:space="preserve"> changes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hint="eastAsia"/>
          <w:b/>
          <w:bCs/>
          <w:sz w:val="28"/>
          <w:szCs w:val="28"/>
        </w:rPr>
        <w:t>d</w:t>
      </w:r>
      <w:r>
        <w:rPr>
          <w:rFonts w:ascii="Times New Roman" w:hAnsi="Times New Roman"/>
          <w:b/>
          <w:bCs/>
          <w:sz w:val="28"/>
          <w:szCs w:val="28"/>
        </w:rPr>
        <w:t xml:space="preserve">uring </w:t>
      </w:r>
      <w:r>
        <w:rPr>
          <w:rFonts w:ascii="Times New Roman" w:hAnsi="Times New Roman" w:hint="eastAsia"/>
          <w:b/>
          <w:bCs/>
          <w:sz w:val="28"/>
          <w:szCs w:val="28"/>
        </w:rPr>
        <w:t>h</w:t>
      </w:r>
      <w:r>
        <w:rPr>
          <w:rFonts w:ascii="Times New Roman" w:hAnsi="Times New Roman"/>
          <w:b/>
          <w:bCs/>
          <w:sz w:val="28"/>
          <w:szCs w:val="28"/>
        </w:rPr>
        <w:t xml:space="preserve">ematopoietic </w:t>
      </w:r>
      <w:r>
        <w:rPr>
          <w:rFonts w:ascii="Times New Roman" w:hAnsi="Times New Roman" w:hint="eastAsia"/>
          <w:b/>
          <w:bCs/>
          <w:sz w:val="28"/>
          <w:szCs w:val="28"/>
        </w:rPr>
        <w:t>s</w:t>
      </w:r>
      <w:r>
        <w:rPr>
          <w:rFonts w:ascii="Times New Roman" w:hAnsi="Times New Roman"/>
          <w:b/>
          <w:bCs/>
          <w:sz w:val="28"/>
          <w:szCs w:val="28"/>
        </w:rPr>
        <w:t xml:space="preserve">tem </w:t>
      </w:r>
      <w:r>
        <w:rPr>
          <w:rFonts w:ascii="Times New Roman" w:hAnsi="Times New Roman" w:hint="eastAsia"/>
          <w:b/>
          <w:bCs/>
          <w:sz w:val="28"/>
          <w:szCs w:val="28"/>
        </w:rPr>
        <w:t>c</w:t>
      </w:r>
      <w:r>
        <w:rPr>
          <w:rFonts w:ascii="Times New Roman" w:hAnsi="Times New Roman"/>
          <w:b/>
          <w:bCs/>
          <w:sz w:val="28"/>
          <w:szCs w:val="28"/>
        </w:rPr>
        <w:t xml:space="preserve">ell </w:t>
      </w:r>
      <w:r>
        <w:rPr>
          <w:rFonts w:ascii="Times New Roman" w:hAnsi="Times New Roman" w:hint="eastAsia"/>
          <w:b/>
          <w:bCs/>
          <w:sz w:val="28"/>
          <w:szCs w:val="28"/>
        </w:rPr>
        <w:t>t</w:t>
      </w:r>
      <w:r>
        <w:rPr>
          <w:rFonts w:ascii="Times New Roman" w:hAnsi="Times New Roman"/>
          <w:b/>
          <w:bCs/>
          <w:sz w:val="28"/>
          <w:szCs w:val="28"/>
        </w:rPr>
        <w:t>ransplantation</w:t>
      </w:r>
    </w:p>
    <w:p w14:paraId="2A3227DE" w14:textId="77777777" w:rsidR="00C10DD9" w:rsidRDefault="00C10DD9">
      <w:pPr>
        <w:spacing w:line="360" w:lineRule="auto"/>
        <w:jc w:val="both"/>
        <w:rPr>
          <w:rFonts w:ascii="Times New Roman" w:hAnsi="Times New Roman"/>
          <w:b/>
          <w:bCs/>
          <w:sz w:val="21"/>
          <w:szCs w:val="21"/>
        </w:rPr>
      </w:pPr>
    </w:p>
    <w:p w14:paraId="61303F25" w14:textId="77777777" w:rsidR="00C10DD9" w:rsidRDefault="00000000">
      <w:pPr>
        <w:spacing w:line="360" w:lineRule="auto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b/>
          <w:bCs/>
          <w:color w:val="000000"/>
          <w:sz w:val="21"/>
          <w:szCs w:val="21"/>
        </w:rPr>
        <w:t>Running title</w:t>
      </w:r>
      <w:r>
        <w:rPr>
          <w:rFonts w:ascii="Times New Roman" w:hAnsi="Times New Roman"/>
          <w:color w:val="000000"/>
          <w:sz w:val="21"/>
          <w:szCs w:val="21"/>
        </w:rPr>
        <w:t>:</w:t>
      </w:r>
      <w:r>
        <w:rPr>
          <w:rFonts w:ascii="Times New Roman" w:hAnsi="Times New Roman" w:hint="eastAsia"/>
          <w:color w:val="000000"/>
          <w:sz w:val="21"/>
          <w:szCs w:val="21"/>
        </w:rPr>
        <w:t xml:space="preserve"> Cardiac function during HSCT </w:t>
      </w:r>
    </w:p>
    <w:p w14:paraId="12F363EF" w14:textId="77777777" w:rsidR="00C10DD9" w:rsidRDefault="00C10DD9">
      <w:pPr>
        <w:spacing w:line="360" w:lineRule="auto"/>
        <w:jc w:val="both"/>
        <w:rPr>
          <w:rFonts w:ascii="Times New Roman" w:hAnsi="Times New Roman"/>
          <w:color w:val="000000"/>
          <w:sz w:val="21"/>
          <w:szCs w:val="21"/>
        </w:rPr>
      </w:pPr>
    </w:p>
    <w:p w14:paraId="1E4D741C" w14:textId="77777777" w:rsidR="00C10DD9" w:rsidRDefault="00000000">
      <w:pPr>
        <w:spacing w:line="360" w:lineRule="auto"/>
        <w:jc w:val="both"/>
        <w:rPr>
          <w:rFonts w:ascii="Times New Roman" w:hAnsi="Times New Roman"/>
          <w:sz w:val="21"/>
          <w:szCs w:val="21"/>
          <w:vertAlign w:val="superscript"/>
          <w:lang w:eastAsia="zh-CN"/>
        </w:rPr>
      </w:pPr>
      <w:r>
        <w:rPr>
          <w:rFonts w:ascii="Times New Roman" w:eastAsia="MS Mincho" w:hAnsi="Times New Roman"/>
          <w:sz w:val="21"/>
          <w:szCs w:val="21"/>
        </w:rPr>
        <w:t>Le Jiang,</w:t>
      </w:r>
      <w:r>
        <w:rPr>
          <w:rFonts w:ascii="Times New Roman" w:eastAsia="MS Mincho" w:hAnsi="Times New Roman" w:hint="eastAsia"/>
          <w:sz w:val="21"/>
          <w:szCs w:val="21"/>
        </w:rPr>
        <w:t xml:space="preserve"> </w:t>
      </w:r>
      <w:r>
        <w:rPr>
          <w:rFonts w:ascii="Times New Roman" w:hAnsi="Times New Roman" w:hint="eastAsia"/>
          <w:sz w:val="21"/>
          <w:szCs w:val="21"/>
        </w:rPr>
        <w:t>Zong-wei Lin</w:t>
      </w:r>
      <w:r>
        <w:rPr>
          <w:rFonts w:ascii="Times New Roman" w:eastAsia="MS Mincho" w:hAnsi="Times New Roman"/>
          <w:sz w:val="21"/>
          <w:szCs w:val="21"/>
        </w:rPr>
        <w:t>,</w:t>
      </w:r>
      <w:r>
        <w:rPr>
          <w:rFonts w:ascii="Times New Roman" w:hAnsi="Times New Roman" w:hint="eastAsia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  <w:shd w:val="clear" w:color="auto" w:fill="FFFFFF"/>
        </w:rPr>
        <w:t>Zhen-yu Yan</w:t>
      </w:r>
      <w:r>
        <w:rPr>
          <w:rFonts w:ascii="Times New Roman" w:eastAsia="MS Mincho" w:hAnsi="Times New Roman"/>
          <w:sz w:val="21"/>
          <w:szCs w:val="21"/>
        </w:rPr>
        <w:t>,</w:t>
      </w:r>
      <w:r>
        <w:rPr>
          <w:rFonts w:ascii="Times New Roman" w:hAnsi="Times New Roman" w:hint="eastAsia"/>
          <w:sz w:val="21"/>
          <w:szCs w:val="21"/>
        </w:rPr>
        <w:t xml:space="preserve"> Jia-yi Zhu, Jia-qi Liu, Yi-min Zhou, </w:t>
      </w:r>
      <w:r>
        <w:rPr>
          <w:rFonts w:ascii="Times New Roman" w:eastAsia="MS Mincho" w:hAnsi="Times New Roman"/>
          <w:sz w:val="21"/>
          <w:szCs w:val="21"/>
        </w:rPr>
        <w:t>Ya</w:t>
      </w:r>
      <w:r>
        <w:rPr>
          <w:rFonts w:ascii="Times New Roman" w:hAnsi="Times New Roman" w:hint="eastAsia"/>
          <w:sz w:val="21"/>
          <w:szCs w:val="21"/>
        </w:rPr>
        <w:t>-</w:t>
      </w:r>
      <w:r>
        <w:rPr>
          <w:rFonts w:ascii="Times New Roman" w:eastAsia="MS Mincho" w:hAnsi="Times New Roman"/>
          <w:sz w:val="21"/>
          <w:szCs w:val="21"/>
        </w:rPr>
        <w:t>jing Zhao</w:t>
      </w:r>
      <w:r>
        <w:rPr>
          <w:rFonts w:ascii="Times New Roman" w:hAnsi="Times New Roman" w:hint="eastAsia"/>
          <w:sz w:val="21"/>
          <w:szCs w:val="21"/>
        </w:rPr>
        <w:t xml:space="preserve">, </w:t>
      </w:r>
      <w:r>
        <w:rPr>
          <w:rFonts w:ascii="Times New Roman" w:eastAsia="MS Mincho" w:hAnsi="Times New Roman"/>
          <w:sz w:val="21"/>
          <w:szCs w:val="21"/>
        </w:rPr>
        <w:t>Xin</w:t>
      </w:r>
      <w:r>
        <w:rPr>
          <w:rFonts w:ascii="Times New Roman" w:hAnsi="Times New Roman" w:hint="eastAsia"/>
          <w:sz w:val="21"/>
          <w:szCs w:val="21"/>
        </w:rPr>
        <w:t>-</w:t>
      </w:r>
      <w:r>
        <w:rPr>
          <w:rFonts w:ascii="Times New Roman" w:eastAsia="MS Mincho" w:hAnsi="Times New Roman"/>
          <w:sz w:val="21"/>
          <w:szCs w:val="21"/>
        </w:rPr>
        <w:t>guang Liu</w:t>
      </w:r>
      <w:r>
        <w:rPr>
          <w:rFonts w:ascii="Times New Roman" w:hAnsi="Times New Roman" w:hint="eastAsia"/>
          <w:sz w:val="21"/>
          <w:szCs w:val="21"/>
        </w:rPr>
        <w:t>, Chuan-fang Liu</w:t>
      </w:r>
    </w:p>
    <w:p w14:paraId="1C6C1710" w14:textId="77777777" w:rsidR="00C10DD9" w:rsidRDefault="00C10DD9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9BD7FD3" w14:textId="77777777" w:rsidR="00C10DD9" w:rsidRDefault="00000000">
      <w:pPr>
        <w:widowControl w:val="0"/>
        <w:spacing w:line="360" w:lineRule="auto"/>
        <w:jc w:val="both"/>
        <w:rPr>
          <w:rFonts w:ascii="Times New Roman" w:hAnsi="Times New Roman" w:cs="Times New Roman"/>
          <w:b/>
          <w:bCs/>
          <w:kern w:val="2"/>
          <w:lang w:eastAsia="zh-CN"/>
        </w:rPr>
      </w:pPr>
      <w:r>
        <w:rPr>
          <w:rFonts w:ascii="Times New Roman" w:hAnsi="Times New Roman" w:cs="Times New Roman" w:hint="eastAsia"/>
          <w:b/>
          <w:bCs/>
          <w:kern w:val="2"/>
          <w:lang w:eastAsia="zh-CN"/>
        </w:rPr>
        <w:t>Supplementary tables</w:t>
      </w:r>
    </w:p>
    <w:p w14:paraId="75DDB8A3" w14:textId="77777777" w:rsidR="00C10DD9" w:rsidRDefault="00000000">
      <w:pPr>
        <w:widowControl w:val="0"/>
        <w:spacing w:line="360" w:lineRule="auto"/>
        <w:jc w:val="both"/>
        <w:rPr>
          <w:rFonts w:ascii="Times New Roman" w:hAnsi="Times New Roman" w:cs="Times New Roman"/>
          <w:kern w:val="2"/>
          <w:sz w:val="21"/>
          <w:szCs w:val="21"/>
          <w:lang w:eastAsia="zh-CN"/>
        </w:rPr>
      </w:pPr>
      <w:r>
        <w:rPr>
          <w:rFonts w:ascii="Times New Roman" w:hAnsi="Times New Roman" w:cs="Times New Roman"/>
          <w:b/>
          <w:bCs/>
          <w:kern w:val="2"/>
          <w:sz w:val="21"/>
          <w:szCs w:val="21"/>
          <w:lang w:eastAsia="zh-CN"/>
        </w:rPr>
        <w:t>Table S1. Echocardiographic parameters across four predefined time points in HSCT patients</w:t>
      </w:r>
    </w:p>
    <w:tbl>
      <w:tblPr>
        <w:tblStyle w:val="ae"/>
        <w:tblW w:w="4996" w:type="pct"/>
        <w:tblLook w:val="04A0" w:firstRow="1" w:lastRow="0" w:firstColumn="1" w:lastColumn="0" w:noHBand="0" w:noVBand="1"/>
      </w:tblPr>
      <w:tblGrid>
        <w:gridCol w:w="2121"/>
        <w:gridCol w:w="1735"/>
        <w:gridCol w:w="1735"/>
        <w:gridCol w:w="1734"/>
        <w:gridCol w:w="1734"/>
      </w:tblGrid>
      <w:tr w:rsidR="00C10DD9" w14:paraId="7A6C6B01" w14:textId="77777777">
        <w:trPr>
          <w:trHeight w:val="517"/>
        </w:trPr>
        <w:tc>
          <w:tcPr>
            <w:tcW w:w="1170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  <w:vAlign w:val="center"/>
          </w:tcPr>
          <w:p w14:paraId="56013023" w14:textId="77777777" w:rsidR="00C10DD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1"/>
                <w:szCs w:val="21"/>
                <w:lang w:eastAsia="zh-CN"/>
              </w:rPr>
              <w:t>Variables</w:t>
            </w:r>
          </w:p>
        </w:tc>
        <w:tc>
          <w:tcPr>
            <w:tcW w:w="957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06A0905A" w14:textId="77777777" w:rsidR="00C10DD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1"/>
                <w:szCs w:val="21"/>
                <w:lang w:eastAsia="zh-CN"/>
              </w:rPr>
              <w:t>Pre</w:t>
            </w:r>
          </w:p>
        </w:tc>
        <w:tc>
          <w:tcPr>
            <w:tcW w:w="957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58CE73CF" w14:textId="77777777" w:rsidR="00C10DD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1"/>
                <w:szCs w:val="21"/>
                <w:lang w:eastAsia="zh-CN"/>
              </w:rPr>
              <w:t>T0</w:t>
            </w:r>
          </w:p>
        </w:tc>
        <w:tc>
          <w:tcPr>
            <w:tcW w:w="957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033D9F00" w14:textId="77777777" w:rsidR="00C10DD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1"/>
                <w:szCs w:val="21"/>
                <w:lang w:eastAsia="zh-CN"/>
              </w:rPr>
              <w:t>T5</w:t>
            </w:r>
          </w:p>
        </w:tc>
        <w:tc>
          <w:tcPr>
            <w:tcW w:w="957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6E096B75" w14:textId="77777777" w:rsidR="00C10DD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1"/>
                <w:szCs w:val="21"/>
                <w:lang w:eastAsia="zh-CN"/>
              </w:rPr>
              <w:t>Eng</w:t>
            </w:r>
          </w:p>
        </w:tc>
      </w:tr>
      <w:tr w:rsidR="00C10DD9" w14:paraId="5289535D" w14:textId="77777777">
        <w:trPr>
          <w:trHeight w:val="454"/>
        </w:trPr>
        <w:tc>
          <w:tcPr>
            <w:tcW w:w="1170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51EDBD" w14:textId="77777777" w:rsidR="00C10DD9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  <w:t>LVEF (%)</w:t>
            </w:r>
          </w:p>
        </w:tc>
        <w:tc>
          <w:tcPr>
            <w:tcW w:w="957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1A468C" w14:textId="77777777" w:rsidR="00C10DD9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  <w:t>69.61 ± 5.19</w:t>
            </w:r>
          </w:p>
        </w:tc>
        <w:tc>
          <w:tcPr>
            <w:tcW w:w="957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114F5D" w14:textId="77777777" w:rsidR="00C10DD9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  <w:t>67.09 ± 5.86</w:t>
            </w:r>
          </w:p>
        </w:tc>
        <w:tc>
          <w:tcPr>
            <w:tcW w:w="957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1E68D9" w14:textId="77777777" w:rsidR="00C10DD9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  <w:t>66.65 ± 7.19</w:t>
            </w:r>
          </w:p>
        </w:tc>
        <w:tc>
          <w:tcPr>
            <w:tcW w:w="957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A8F9F1" w14:textId="77777777" w:rsidR="00C10DD9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  <w:t>68.45 ± 5.84</w:t>
            </w:r>
          </w:p>
        </w:tc>
      </w:tr>
      <w:tr w:rsidR="00C10DD9" w14:paraId="1E2FA8AA" w14:textId="77777777">
        <w:trPr>
          <w:trHeight w:val="486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500394" w14:textId="77777777" w:rsidR="00C10DD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EDV (mL)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A63B15" w14:textId="77777777" w:rsidR="00C10DD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  <w:t>106.70 ± 34.85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3540E9" w14:textId="77777777" w:rsidR="00C10DD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  <w:t>123.10 ± 55.02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0811E5" w14:textId="77777777" w:rsidR="00C10DD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  <w:t>133.70 ± 56.61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A36392" w14:textId="77777777" w:rsidR="00C10DD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  <w:t>113.30 ± 48.08</w:t>
            </w:r>
          </w:p>
        </w:tc>
      </w:tr>
      <w:tr w:rsidR="00C10DD9" w14:paraId="71EEE438" w14:textId="77777777">
        <w:trPr>
          <w:trHeight w:val="486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664652" w14:textId="77777777" w:rsidR="00C10DD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SV (mL)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A472FB" w14:textId="77777777" w:rsidR="00C10DD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  <w:t>43.41 ± 22.34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DBF40E" w14:textId="77777777" w:rsidR="00C10DD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  <w:t>41.34 ± 22.92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2E9402" w14:textId="77777777" w:rsidR="00C10DD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  <w:t>45.44 ± 24.56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F0B8D1" w14:textId="77777777" w:rsidR="00C10DD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  <w:t>39.08 ± 20.39</w:t>
            </w:r>
          </w:p>
        </w:tc>
      </w:tr>
      <w:tr w:rsidR="00C10DD9" w14:paraId="44DACCEE" w14:textId="77777777">
        <w:trPr>
          <w:trHeight w:val="486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B61E51" w14:textId="77777777" w:rsidR="00C10DD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LVPW (mm)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B611E0" w14:textId="77777777" w:rsidR="00C10DD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  <w:t>9.05 ± 1.65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D86903" w14:textId="77777777" w:rsidR="00C10DD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  <w:t>8.52 ± 2.08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415921" w14:textId="77777777" w:rsidR="00C10DD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  <w:t>8.55 ± 1.33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0513F1" w14:textId="77777777" w:rsidR="00C10DD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  <w:t>8.67 ± 1.76</w:t>
            </w:r>
          </w:p>
        </w:tc>
      </w:tr>
      <w:tr w:rsidR="00C10DD9" w14:paraId="5C3B85E9" w14:textId="77777777">
        <w:trPr>
          <w:trHeight w:val="486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F4B223" w14:textId="77777777" w:rsidR="00C10DD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IVST (mm)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629CDD" w14:textId="77777777" w:rsidR="00C10DD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  <w:t>9.76 ± 2.00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28B44F" w14:textId="77777777" w:rsidR="00C10DD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  <w:t>10.00 ± 2.18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9A1570" w14:textId="77777777" w:rsidR="00C10DD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  <w:t>10.16 ± 2.01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354240" w14:textId="77777777" w:rsidR="00C10DD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  <w:t>9.88 ± 2.23</w:t>
            </w:r>
          </w:p>
        </w:tc>
      </w:tr>
      <w:tr w:rsidR="00C10DD9" w14:paraId="5306E76F" w14:textId="77777777">
        <w:trPr>
          <w:trHeight w:val="486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8D34CD" w14:textId="77777777" w:rsidR="00C10DD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LVD-ap (mm)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2F91A9" w14:textId="77777777" w:rsidR="00C10DD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  <w:t>51.28 ± 6.55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F3DD87" w14:textId="77777777" w:rsidR="00C10DD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  <w:t>52.15 ± 6.51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867BC8" w14:textId="77777777" w:rsidR="00C10DD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  <w:t>51.42 ± 8.30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476552" w14:textId="77777777" w:rsidR="00C10DD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  <w:t>50.49 ± 7.32</w:t>
            </w:r>
          </w:p>
        </w:tc>
      </w:tr>
      <w:tr w:rsidR="00C10DD9" w14:paraId="33846CA1" w14:textId="77777777">
        <w:trPr>
          <w:trHeight w:val="486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E975B3" w14:textId="77777777" w:rsidR="00C10DD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LAD-ap (mm)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552ED6" w14:textId="77777777" w:rsidR="00C10DD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  <w:t>34.08 ± 4.79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F2CDA3" w14:textId="77777777" w:rsidR="00C10DD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  <w:t>32.15 ± 4.14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C7D6D6" w14:textId="77777777" w:rsidR="00C10DD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  <w:t>31.60 ± 4.61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898372" w14:textId="77777777" w:rsidR="00C10DD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  <w:t>32.02 ± 4.12</w:t>
            </w:r>
          </w:p>
        </w:tc>
      </w:tr>
      <w:tr w:rsidR="00C10DD9" w14:paraId="02318FFA" w14:textId="77777777">
        <w:trPr>
          <w:trHeight w:val="486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482983" w14:textId="77777777" w:rsidR="00C10DD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RVD-ap (mm)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6D7C4D" w14:textId="77777777" w:rsidR="00C10DD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  <w:t>27.69 ± 5.08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467D9A" w14:textId="77777777" w:rsidR="00C10DD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  <w:t>28.96 ± 5.53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4D3871" w14:textId="77777777" w:rsidR="00C10DD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  <w:t>28.13 ± 5.85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7B0311" w14:textId="77777777" w:rsidR="00C10DD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  <w:t>27.84 ± 5.04</w:t>
            </w:r>
          </w:p>
        </w:tc>
      </w:tr>
      <w:tr w:rsidR="00C10DD9" w14:paraId="535592F6" w14:textId="77777777">
        <w:trPr>
          <w:trHeight w:val="486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6D1368" w14:textId="77777777" w:rsidR="00C10DD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AAD (mm)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8E4F5A" w14:textId="77777777" w:rsidR="00C10DD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  <w:t>28.65 ± 4.71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8726FC" w14:textId="77777777" w:rsidR="00C10DD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  <w:t>29.37 ± 5.09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EF4B9D" w14:textId="77777777" w:rsidR="00C10DD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  <w:t>28.30 ± 5.16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34BD7A" w14:textId="77777777" w:rsidR="00C10DD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  <w:t>28.32 ± 4.12</w:t>
            </w:r>
          </w:p>
        </w:tc>
      </w:tr>
      <w:tr w:rsidR="00C10DD9" w14:paraId="25C73B69" w14:textId="77777777">
        <w:trPr>
          <w:trHeight w:val="486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F3D690" w14:textId="77777777" w:rsidR="00C10DD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RALD (mm)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7B1B11" w14:textId="77777777" w:rsidR="00C10DD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  <w:t>43.51 ± 5.44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CA4354" w14:textId="77777777" w:rsidR="00C10DD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  <w:t>40.79 ± 8.54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85B36D" w14:textId="77777777" w:rsidR="00C10DD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  <w:t>39.75 ± 6.26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412221" w14:textId="77777777" w:rsidR="00C10DD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  <w:t>40.58 ± 6.65</w:t>
            </w:r>
          </w:p>
        </w:tc>
      </w:tr>
      <w:tr w:rsidR="00C10DD9" w14:paraId="3981064E" w14:textId="77777777">
        <w:trPr>
          <w:trHeight w:val="517"/>
        </w:trPr>
        <w:tc>
          <w:tcPr>
            <w:tcW w:w="1170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673EE271" w14:textId="77777777" w:rsidR="00C10DD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RATD (mm)</w:t>
            </w:r>
          </w:p>
        </w:tc>
        <w:tc>
          <w:tcPr>
            <w:tcW w:w="957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7281E4D6" w14:textId="77777777" w:rsidR="00C10DD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  <w:t>40.45 ± 6.02</w:t>
            </w:r>
          </w:p>
        </w:tc>
        <w:tc>
          <w:tcPr>
            <w:tcW w:w="957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7C34D322" w14:textId="77777777" w:rsidR="00C10DD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  <w:t>39.66 ± 8.08</w:t>
            </w:r>
          </w:p>
        </w:tc>
        <w:tc>
          <w:tcPr>
            <w:tcW w:w="957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1194C70D" w14:textId="77777777" w:rsidR="00C10DD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  <w:t>40.33 ± 6.11</w:t>
            </w:r>
          </w:p>
        </w:tc>
        <w:tc>
          <w:tcPr>
            <w:tcW w:w="957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13A4EF67" w14:textId="77777777" w:rsidR="00C10DD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  <w:t>38.13 ± 5.01</w:t>
            </w:r>
          </w:p>
        </w:tc>
      </w:tr>
    </w:tbl>
    <w:p w14:paraId="25DBA78B" w14:textId="77777777" w:rsidR="00C10DD9" w:rsidRDefault="00000000">
      <w:pPr>
        <w:spacing w:line="360" w:lineRule="auto"/>
        <w:rPr>
          <w:rFonts w:ascii="Times New Roman" w:hAnsi="Times New Roman" w:cs="Times New Roman"/>
          <w:sz w:val="21"/>
          <w:szCs w:val="21"/>
          <w:lang w:eastAsia="zh-CN"/>
        </w:rPr>
      </w:pPr>
      <w:r>
        <w:rPr>
          <w:rFonts w:ascii="Times New Roman" w:hAnsi="Times New Roman" w:cs="Times New Roman" w:hint="eastAsia"/>
          <w:sz w:val="21"/>
          <w:szCs w:val="21"/>
          <w:lang w:eastAsia="zh-CN"/>
        </w:rPr>
        <w:t>Notes</w:t>
      </w:r>
      <w:r>
        <w:rPr>
          <w:rFonts w:ascii="Times New Roman" w:hAnsi="Times New Roman" w:cs="Times New Roman"/>
          <w:sz w:val="21"/>
          <w:szCs w:val="21"/>
          <w:lang w:eastAsia="zh-CN"/>
        </w:rPr>
        <w:t xml:space="preserve">: Pre, baseline, pre-conditioning; T0,  the day of transplantation; T5, day 5 post-transplantation; Eng, the day of engraftment; HSCT, hematopoietic stem cell transplantation; LVEF, left ventricular ejection fraction; EDV, end-diastolic volume; SV, stroke volume; LVPW, left ventricular posterior wall thickness; IVST, interventricular septal thickness; LVD-ap, anteroposterior left ventricular diameter; LAD-ap, left atrial anteroposterior diameter; RVD-ap, right ventricular anteroposterior diameter; AAD, ascending aortic diameter; RALD, right atrial longitudinal diameter; RATD, right atrial transverse diameter. </w:t>
      </w:r>
    </w:p>
    <w:p w14:paraId="76B744BA" w14:textId="77777777" w:rsidR="00C10DD9" w:rsidRDefault="00C10DD9">
      <w:pPr>
        <w:spacing w:line="360" w:lineRule="auto"/>
        <w:rPr>
          <w:rFonts w:ascii="Times New Roman" w:hAnsi="Times New Roman" w:cs="Times New Roman"/>
          <w:sz w:val="21"/>
          <w:szCs w:val="21"/>
          <w:lang w:eastAsia="zh-CN"/>
        </w:rPr>
      </w:pPr>
    </w:p>
    <w:p w14:paraId="6FD48D7A" w14:textId="77777777" w:rsidR="00C10DD9" w:rsidRDefault="00C10DD9">
      <w:pPr>
        <w:spacing w:line="360" w:lineRule="auto"/>
        <w:rPr>
          <w:rFonts w:ascii="Times New Roman" w:hAnsi="Times New Roman" w:cs="Times New Roman"/>
          <w:sz w:val="21"/>
          <w:szCs w:val="21"/>
          <w:lang w:eastAsia="zh-CN"/>
        </w:rPr>
      </w:pPr>
    </w:p>
    <w:p w14:paraId="48446F8A" w14:textId="77777777" w:rsidR="00C10DD9" w:rsidRDefault="00C10DD9">
      <w:pPr>
        <w:spacing w:line="360" w:lineRule="auto"/>
        <w:rPr>
          <w:rFonts w:ascii="Times New Roman" w:hAnsi="Times New Roman" w:cs="Times New Roman"/>
          <w:sz w:val="21"/>
          <w:szCs w:val="21"/>
          <w:lang w:eastAsia="zh-CN"/>
        </w:rPr>
      </w:pPr>
    </w:p>
    <w:p w14:paraId="0477E278" w14:textId="77777777" w:rsidR="00C10DD9" w:rsidRDefault="00C10DD9">
      <w:pPr>
        <w:spacing w:line="360" w:lineRule="auto"/>
        <w:rPr>
          <w:rFonts w:ascii="Times New Roman" w:hAnsi="Times New Roman" w:cs="Times New Roman"/>
          <w:sz w:val="21"/>
          <w:szCs w:val="21"/>
          <w:lang w:eastAsia="zh-CN"/>
        </w:rPr>
      </w:pPr>
    </w:p>
    <w:p w14:paraId="0637C733" w14:textId="77777777" w:rsidR="00C10DD9" w:rsidRDefault="00C10DD9">
      <w:pPr>
        <w:spacing w:line="360" w:lineRule="auto"/>
        <w:rPr>
          <w:rFonts w:ascii="Times New Roman" w:hAnsi="Times New Roman" w:cs="Times New Roman"/>
          <w:b/>
          <w:bCs/>
          <w:sz w:val="21"/>
          <w:szCs w:val="21"/>
          <w:lang w:eastAsia="zh-CN"/>
        </w:rPr>
      </w:pPr>
    </w:p>
    <w:p w14:paraId="24E1AC72" w14:textId="77777777" w:rsidR="00C10DD9" w:rsidRDefault="00000000">
      <w:pPr>
        <w:spacing w:line="360" w:lineRule="auto"/>
        <w:rPr>
          <w:rFonts w:ascii="Times New Roman" w:hAnsi="Times New Roman" w:cs="Times New Roman"/>
          <w:b/>
          <w:bCs/>
          <w:sz w:val="21"/>
          <w:szCs w:val="21"/>
          <w:lang w:eastAsia="zh-CN"/>
        </w:rPr>
      </w:pPr>
      <w:r>
        <w:rPr>
          <w:rFonts w:ascii="Times New Roman" w:hAnsi="Times New Roman" w:cs="Times New Roman" w:hint="eastAsia"/>
          <w:b/>
          <w:bCs/>
          <w:sz w:val="21"/>
          <w:szCs w:val="21"/>
          <w:lang w:eastAsia="zh-CN"/>
        </w:rPr>
        <w:lastRenderedPageBreak/>
        <w:t>Table S2. Complete-case linear and logistic regression analysis for early LVEF decline</w:t>
      </w:r>
    </w:p>
    <w:tbl>
      <w:tblPr>
        <w:tblW w:w="9638" w:type="dxa"/>
        <w:jc w:val="center"/>
        <w:tblLook w:val="04A0" w:firstRow="1" w:lastRow="0" w:firstColumn="1" w:lastColumn="0" w:noHBand="0" w:noVBand="1"/>
      </w:tblPr>
      <w:tblGrid>
        <w:gridCol w:w="3126"/>
        <w:gridCol w:w="2613"/>
        <w:gridCol w:w="2149"/>
        <w:gridCol w:w="1750"/>
      </w:tblGrid>
      <w:tr w:rsidR="00C10DD9" w14:paraId="65AF535A" w14:textId="77777777">
        <w:trPr>
          <w:trHeight w:val="462"/>
          <w:tblHeader/>
          <w:jc w:val="center"/>
        </w:trPr>
        <w:tc>
          <w:tcPr>
            <w:tcW w:w="3126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vAlign w:val="center"/>
          </w:tcPr>
          <w:p w14:paraId="00A15EBF" w14:textId="77777777" w:rsidR="00C10DD9" w:rsidRDefault="00000000">
            <w:pPr>
              <w:snapToGrid w:val="0"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sz w:val="21"/>
                <w:szCs w:val="21"/>
                <w:lang w:eastAsia="zh-CN" w:bidi="ar"/>
              </w:rPr>
              <w:t>Model</w:t>
            </w:r>
          </w:p>
        </w:tc>
        <w:tc>
          <w:tcPr>
            <w:tcW w:w="2613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vAlign w:val="center"/>
          </w:tcPr>
          <w:p w14:paraId="49BC63E2" w14:textId="77777777" w:rsidR="00C10DD9" w:rsidRDefault="00000000">
            <w:pPr>
              <w:snapToGrid w:val="0"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sz w:val="21"/>
                <w:szCs w:val="21"/>
                <w:lang w:eastAsia="zh-CN" w:bidi="ar"/>
              </w:rPr>
              <w:t>Variable</w:t>
            </w:r>
          </w:p>
        </w:tc>
        <w:tc>
          <w:tcPr>
            <w:tcW w:w="2149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vAlign w:val="center"/>
          </w:tcPr>
          <w:p w14:paraId="5B50AC2B" w14:textId="77777777" w:rsidR="00C10DD9" w:rsidRDefault="00000000">
            <w:pPr>
              <w:snapToGrid w:val="0"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sz w:val="21"/>
                <w:szCs w:val="21"/>
                <w:lang w:eastAsia="zh-CN" w:bidi="ar"/>
              </w:rPr>
              <w:t>β</w:t>
            </w:r>
            <w:r>
              <w:rPr>
                <w:rStyle w:val="font11"/>
                <w:rFonts w:eastAsia="宋体"/>
                <w:lang w:eastAsia="zh-CN" w:bidi="ar"/>
              </w:rPr>
              <w:t xml:space="preserve"> </w:t>
            </w:r>
            <w:r>
              <w:rPr>
                <w:rStyle w:val="font61"/>
                <w:rFonts w:eastAsia="宋体"/>
                <w:sz w:val="21"/>
                <w:lang w:eastAsia="zh-CN" w:bidi="ar"/>
              </w:rPr>
              <w:t>/ OR (95% CI)</w:t>
            </w:r>
          </w:p>
        </w:tc>
        <w:tc>
          <w:tcPr>
            <w:tcW w:w="175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vAlign w:val="center"/>
          </w:tcPr>
          <w:p w14:paraId="40E9D579" w14:textId="77777777" w:rsidR="00C10DD9" w:rsidRDefault="00000000">
            <w:pPr>
              <w:snapToGrid w:val="0"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sz w:val="21"/>
                <w:szCs w:val="21"/>
                <w:lang w:eastAsia="zh-CN" w:bidi="ar"/>
              </w:rPr>
              <w:t>P</w:t>
            </w:r>
            <w:r>
              <w:rPr>
                <w:rStyle w:val="font11"/>
                <w:rFonts w:eastAsia="宋体"/>
                <w:lang w:eastAsia="zh-CN" w:bidi="ar"/>
              </w:rPr>
              <w:t xml:space="preserve"> value</w:t>
            </w:r>
          </w:p>
        </w:tc>
      </w:tr>
      <w:tr w:rsidR="00C10DD9" w14:paraId="052DBFA8" w14:textId="77777777">
        <w:trPr>
          <w:trHeight w:val="820"/>
          <w:jc w:val="center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1DA014" w14:textId="77777777" w:rsidR="00C10DD9" w:rsidRDefault="00000000">
            <w:pPr>
              <w:snapToGrid w:val="0"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color w:val="000000"/>
                <w:sz w:val="22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sz w:val="22"/>
                <w:szCs w:val="21"/>
                <w:lang w:eastAsia="zh-CN" w:bidi="ar"/>
              </w:rPr>
              <w:t>Linear regression (LVEF decline rate, %)</w:t>
            </w:r>
          </w:p>
        </w:tc>
        <w:tc>
          <w:tcPr>
            <w:tcW w:w="26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92E6D3" w14:textId="77777777" w:rsidR="00C10DD9" w:rsidRDefault="00C10DD9">
            <w:pPr>
              <w:snapToGrid w:val="0"/>
              <w:rPr>
                <w:rFonts w:ascii="Times New Roman" w:eastAsia="宋体" w:hAnsi="Times New Roman" w:cs="Times New Roman"/>
                <w:b/>
                <w:bCs/>
                <w:color w:val="000000"/>
                <w:sz w:val="22"/>
                <w:szCs w:val="21"/>
              </w:rPr>
            </w:pP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ADF209" w14:textId="77777777" w:rsidR="00C10DD9" w:rsidRDefault="00C10DD9">
            <w:pPr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2"/>
                <w:szCs w:val="21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2B24C1" w14:textId="77777777" w:rsidR="00C10DD9" w:rsidRDefault="00C10DD9">
            <w:pPr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2"/>
                <w:szCs w:val="21"/>
              </w:rPr>
            </w:pPr>
          </w:p>
        </w:tc>
      </w:tr>
      <w:tr w:rsidR="00C10DD9" w14:paraId="28830F9B" w14:textId="77777777">
        <w:trPr>
          <w:trHeight w:val="374"/>
          <w:jc w:val="center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1E44B5" w14:textId="77777777" w:rsidR="00C10DD9" w:rsidRDefault="00C10DD9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3EA1D4" w14:textId="77777777" w:rsidR="00C10DD9" w:rsidRDefault="00000000">
            <w:pPr>
              <w:snapToGrid w:val="0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szCs w:val="22"/>
                <w:lang w:eastAsia="zh-CN" w:bidi="ar"/>
              </w:rPr>
              <w:t>Age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D32632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szCs w:val="22"/>
                <w:lang w:eastAsia="zh-CN" w:bidi="ar"/>
              </w:rPr>
              <w:t>0.02</w:t>
            </w:r>
            <w:r>
              <w:rPr>
                <w:rFonts w:ascii="Times New Roman" w:eastAsia="宋体" w:hAnsi="Times New Roman" w:cs="Times New Roman" w:hint="eastAsia"/>
                <w:color w:val="000000"/>
                <w:sz w:val="22"/>
                <w:szCs w:val="22"/>
                <w:lang w:eastAsia="zh-CN"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sz w:val="22"/>
                <w:szCs w:val="22"/>
                <w:lang w:eastAsia="zh-CN" w:bidi="ar"/>
              </w:rPr>
              <w:t>(-0.31–0.35)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6D2075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szCs w:val="22"/>
                <w:lang w:eastAsia="zh-CN" w:bidi="ar"/>
              </w:rPr>
              <w:t>0.913</w:t>
            </w:r>
          </w:p>
        </w:tc>
      </w:tr>
      <w:tr w:rsidR="00C10DD9" w14:paraId="12E202EB" w14:textId="77777777">
        <w:trPr>
          <w:trHeight w:val="374"/>
          <w:jc w:val="center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FA84C0" w14:textId="77777777" w:rsidR="00C10DD9" w:rsidRDefault="00C10DD9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C3929E" w14:textId="77777777" w:rsidR="00C10DD9" w:rsidRDefault="00000000">
            <w:pPr>
              <w:snapToGrid w:val="0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szCs w:val="22"/>
                <w:lang w:eastAsia="zh-CN" w:bidi="ar"/>
              </w:rPr>
              <w:t>Sex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DC7B35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szCs w:val="22"/>
                <w:lang w:eastAsia="zh-CN" w:bidi="ar"/>
              </w:rPr>
              <w:t>-2.90 (-9.96–4.16)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6F88DB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szCs w:val="22"/>
                <w:lang w:eastAsia="zh-CN" w:bidi="ar"/>
              </w:rPr>
              <w:t>0.410</w:t>
            </w:r>
          </w:p>
        </w:tc>
      </w:tr>
      <w:tr w:rsidR="00C10DD9" w14:paraId="3C595305" w14:textId="77777777">
        <w:trPr>
          <w:trHeight w:val="374"/>
          <w:jc w:val="center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969E2F" w14:textId="77777777" w:rsidR="00C10DD9" w:rsidRDefault="00C10DD9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3F1604" w14:textId="77777777" w:rsidR="00C10DD9" w:rsidRDefault="00000000">
            <w:pPr>
              <w:snapToGrid w:val="0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szCs w:val="22"/>
                <w:lang w:eastAsia="zh-CN" w:bidi="ar"/>
              </w:rPr>
              <w:t>Anthracycline use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3C5FFC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szCs w:val="22"/>
                <w:lang w:eastAsia="zh-CN" w:bidi="ar"/>
              </w:rPr>
              <w:t>3.54 (-8.79–15.9)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3B19CA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szCs w:val="22"/>
                <w:lang w:eastAsia="zh-CN" w:bidi="ar"/>
              </w:rPr>
              <w:t>0.564</w:t>
            </w:r>
          </w:p>
        </w:tc>
      </w:tr>
      <w:tr w:rsidR="00C10DD9" w14:paraId="7F78430E" w14:textId="77777777">
        <w:trPr>
          <w:trHeight w:val="374"/>
          <w:jc w:val="center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D2AB60" w14:textId="77777777" w:rsidR="00C10DD9" w:rsidRDefault="00C10DD9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05636F" w14:textId="77777777" w:rsidR="00C10DD9" w:rsidRDefault="00000000">
            <w:pPr>
              <w:snapToGrid w:val="0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szCs w:val="22"/>
                <w:lang w:eastAsia="zh-CN" w:bidi="ar"/>
              </w:rPr>
              <w:t>HSCT type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C45FD6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szCs w:val="22"/>
                <w:lang w:eastAsia="zh-CN" w:bidi="ar"/>
              </w:rPr>
              <w:t>-10.18 (-23.5–3.19)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9D454B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szCs w:val="22"/>
                <w:lang w:eastAsia="zh-CN" w:bidi="ar"/>
              </w:rPr>
              <w:t>0.131</w:t>
            </w:r>
          </w:p>
        </w:tc>
      </w:tr>
      <w:tr w:rsidR="00C10DD9" w14:paraId="4BB87743" w14:textId="77777777">
        <w:trPr>
          <w:trHeight w:val="374"/>
          <w:jc w:val="center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B1772F" w14:textId="77777777" w:rsidR="00C10DD9" w:rsidRDefault="00C10DD9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360CBC" w14:textId="77777777" w:rsidR="00C10DD9" w:rsidRDefault="00000000">
            <w:pPr>
              <w:snapToGrid w:val="0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szCs w:val="22"/>
                <w:lang w:eastAsia="zh-CN" w:bidi="ar"/>
              </w:rPr>
              <w:t>Comorbidities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9346C9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szCs w:val="22"/>
                <w:lang w:eastAsia="zh-CN" w:bidi="ar"/>
              </w:rPr>
              <w:t>2.41 (-4.72–9.54)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0F7997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szCs w:val="22"/>
                <w:lang w:eastAsia="zh-CN" w:bidi="ar"/>
              </w:rPr>
              <w:t>0.497</w:t>
            </w:r>
          </w:p>
        </w:tc>
      </w:tr>
      <w:tr w:rsidR="00E73568" w14:paraId="5758D194" w14:textId="77777777" w:rsidTr="003565AE">
        <w:trPr>
          <w:trHeight w:val="374"/>
          <w:jc w:val="center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E850B7" w14:textId="77777777" w:rsidR="00E73568" w:rsidRDefault="00E73568" w:rsidP="003565AE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6D2F5B" w14:textId="77777777" w:rsidR="00E73568" w:rsidRDefault="00E73568" w:rsidP="003565AE">
            <w:pPr>
              <w:snapToGrid w:val="0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szCs w:val="22"/>
                <w:lang w:eastAsia="zh-CN" w:bidi="ar"/>
              </w:rPr>
              <w:t>log</w:t>
            </w:r>
            <w:r>
              <w:rPr>
                <w:rFonts w:ascii="Times New Roman" w:eastAsia="宋体" w:hAnsi="Times New Roman" w:cs="Times New Roman"/>
                <w:color w:val="000000"/>
                <w:sz w:val="22"/>
                <w:szCs w:val="22"/>
                <w:vertAlign w:val="subscript"/>
                <w:lang w:eastAsia="zh-CN" w:bidi="ar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sz w:val="22"/>
                <w:szCs w:val="22"/>
                <w:lang w:eastAsia="zh-CN" w:bidi="ar"/>
              </w:rPr>
              <w:t xml:space="preserve"> (baseline cTnI) 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BE9CB5" w14:textId="77777777" w:rsidR="00E73568" w:rsidRDefault="00E73568" w:rsidP="003565AE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szCs w:val="22"/>
                <w:lang w:eastAsia="zh-CN" w:bidi="ar"/>
              </w:rPr>
              <w:t>2.61 (-0.50–5.72)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8EC643" w14:textId="77777777" w:rsidR="00E73568" w:rsidRDefault="00E73568" w:rsidP="003565AE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szCs w:val="22"/>
                <w:lang w:eastAsia="zh-CN" w:bidi="ar"/>
              </w:rPr>
              <w:t>0.097</w:t>
            </w:r>
          </w:p>
        </w:tc>
      </w:tr>
      <w:tr w:rsidR="00C10DD9" w14:paraId="73034E1F" w14:textId="77777777">
        <w:trPr>
          <w:trHeight w:val="374"/>
          <w:jc w:val="center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C42445" w14:textId="77777777" w:rsidR="00C10DD9" w:rsidRDefault="00C10DD9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B07097" w14:textId="77777777" w:rsidR="00C10DD9" w:rsidRDefault="00000000">
            <w:pPr>
              <w:snapToGrid w:val="0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2"/>
                <w:szCs w:val="22"/>
                <w:lang w:eastAsia="zh-CN" w:bidi="ar"/>
              </w:rPr>
              <w:t>l</w:t>
            </w:r>
            <w:r>
              <w:rPr>
                <w:rFonts w:ascii="Times New Roman" w:eastAsia="宋体" w:hAnsi="Times New Roman" w:cs="Times New Roman"/>
                <w:color w:val="000000"/>
                <w:sz w:val="22"/>
                <w:szCs w:val="22"/>
                <w:lang w:eastAsia="zh-CN" w:bidi="ar"/>
              </w:rPr>
              <w:t>og</w:t>
            </w:r>
            <w:r>
              <w:rPr>
                <w:rStyle w:val="font71"/>
                <w:rFonts w:eastAsia="宋体"/>
                <w:lang w:eastAsia="zh-CN" w:bidi="ar"/>
              </w:rPr>
              <w:t xml:space="preserve">2 </w:t>
            </w:r>
            <w:r>
              <w:rPr>
                <w:rStyle w:val="font31"/>
                <w:rFonts w:eastAsia="宋体"/>
                <w:lang w:eastAsia="zh-CN" w:bidi="ar"/>
              </w:rPr>
              <w:t>(</w:t>
            </w:r>
            <w:r>
              <w:rPr>
                <w:rStyle w:val="font81"/>
                <w:rFonts w:eastAsia="宋体"/>
                <w:lang w:eastAsia="zh-CN" w:bidi="ar"/>
              </w:rPr>
              <w:t>NT-proBNP</w:t>
            </w:r>
            <w:r>
              <w:rPr>
                <w:rStyle w:val="font31"/>
                <w:rFonts w:eastAsia="宋体"/>
                <w:lang w:eastAsia="zh-CN" w:bidi="ar"/>
              </w:rPr>
              <w:t xml:space="preserve">) 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DC1EB5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szCs w:val="22"/>
                <w:lang w:eastAsia="zh-CN" w:bidi="ar"/>
              </w:rPr>
              <w:t>-1.00</w:t>
            </w:r>
            <w:r>
              <w:rPr>
                <w:rFonts w:ascii="Times New Roman" w:eastAsia="宋体" w:hAnsi="Times New Roman" w:cs="Times New Roman" w:hint="eastAsia"/>
                <w:color w:val="000000"/>
                <w:sz w:val="22"/>
                <w:szCs w:val="22"/>
                <w:lang w:eastAsia="zh-CN"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sz w:val="22"/>
                <w:szCs w:val="22"/>
                <w:lang w:eastAsia="zh-CN" w:bidi="ar"/>
              </w:rPr>
              <w:t>(-3.38–1.38)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92D507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szCs w:val="22"/>
                <w:lang w:eastAsia="zh-CN" w:bidi="ar"/>
              </w:rPr>
              <w:t>0.399</w:t>
            </w:r>
          </w:p>
        </w:tc>
      </w:tr>
      <w:tr w:rsidR="00C10DD9" w14:paraId="616611A1" w14:textId="77777777">
        <w:trPr>
          <w:trHeight w:val="750"/>
          <w:jc w:val="center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E702A6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sz w:val="22"/>
                <w:szCs w:val="22"/>
                <w:lang w:eastAsia="zh-CN" w:bidi="ar"/>
              </w:rPr>
              <w:t>Logistic regression (LVEF decline ≥ 10%)</w:t>
            </w:r>
          </w:p>
        </w:tc>
        <w:tc>
          <w:tcPr>
            <w:tcW w:w="26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5D71AC" w14:textId="77777777" w:rsidR="00C10DD9" w:rsidRDefault="00C10DD9">
            <w:pPr>
              <w:snapToGrid w:val="0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DEA562" w14:textId="77777777" w:rsidR="00C10DD9" w:rsidRDefault="00C10DD9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7B6888" w14:textId="77777777" w:rsidR="00C10DD9" w:rsidRDefault="00C10DD9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C10DD9" w14:paraId="73B3685D" w14:textId="77777777">
        <w:trPr>
          <w:trHeight w:val="374"/>
          <w:jc w:val="center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BF40BB" w14:textId="77777777" w:rsidR="00C10DD9" w:rsidRDefault="00C10DD9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230758" w14:textId="77777777" w:rsidR="00C10DD9" w:rsidRDefault="00000000">
            <w:pPr>
              <w:snapToGrid w:val="0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szCs w:val="22"/>
                <w:lang w:eastAsia="zh-CN" w:bidi="ar"/>
              </w:rPr>
              <w:t>log</w:t>
            </w:r>
            <w:r>
              <w:rPr>
                <w:rFonts w:ascii="Times New Roman" w:eastAsia="宋体" w:hAnsi="Times New Roman" w:cs="Times New Roman"/>
                <w:color w:val="000000"/>
                <w:sz w:val="22"/>
                <w:szCs w:val="22"/>
                <w:vertAlign w:val="subscript"/>
                <w:lang w:eastAsia="zh-CN" w:bidi="ar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sz w:val="22"/>
                <w:szCs w:val="22"/>
                <w:lang w:eastAsia="zh-CN" w:bidi="ar"/>
              </w:rPr>
              <w:t xml:space="preserve"> (baseline cTnI) 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DDAAC4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szCs w:val="22"/>
                <w:lang w:eastAsia="zh-CN" w:bidi="ar"/>
              </w:rPr>
              <w:t>2.39 (1.08–5.32)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ECD4FB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szCs w:val="22"/>
                <w:lang w:eastAsia="zh-CN" w:bidi="ar"/>
              </w:rPr>
              <w:t>0.032</w:t>
            </w:r>
          </w:p>
        </w:tc>
      </w:tr>
      <w:tr w:rsidR="00C10DD9" w14:paraId="04C67E10" w14:textId="77777777">
        <w:trPr>
          <w:trHeight w:val="374"/>
          <w:jc w:val="center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B7A70E" w14:textId="77777777" w:rsidR="00C10DD9" w:rsidRDefault="00C10DD9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9093E2" w14:textId="77777777" w:rsidR="00C10DD9" w:rsidRDefault="00000000">
            <w:pPr>
              <w:snapToGrid w:val="0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2"/>
                <w:szCs w:val="22"/>
                <w:lang w:eastAsia="zh-CN" w:bidi="ar"/>
              </w:rPr>
              <w:t>l</w:t>
            </w:r>
            <w:r>
              <w:rPr>
                <w:rFonts w:ascii="Times New Roman" w:eastAsia="宋体" w:hAnsi="Times New Roman" w:cs="Times New Roman"/>
                <w:color w:val="000000"/>
                <w:sz w:val="22"/>
                <w:szCs w:val="22"/>
                <w:lang w:eastAsia="zh-CN" w:bidi="ar"/>
              </w:rPr>
              <w:t>og</w:t>
            </w:r>
            <w:r>
              <w:rPr>
                <w:rStyle w:val="font71"/>
                <w:rFonts w:eastAsia="宋体"/>
                <w:lang w:eastAsia="zh-CN" w:bidi="ar"/>
              </w:rPr>
              <w:t xml:space="preserve">2 </w:t>
            </w:r>
            <w:r>
              <w:rPr>
                <w:rStyle w:val="font31"/>
                <w:rFonts w:eastAsia="宋体"/>
                <w:lang w:eastAsia="zh-CN" w:bidi="ar"/>
              </w:rPr>
              <w:t>(</w:t>
            </w:r>
            <w:r>
              <w:rPr>
                <w:rStyle w:val="font81"/>
                <w:rFonts w:eastAsia="宋体"/>
                <w:lang w:eastAsia="zh-CN" w:bidi="ar"/>
              </w:rPr>
              <w:t>NT-proBNP</w:t>
            </w:r>
            <w:r>
              <w:rPr>
                <w:rStyle w:val="font31"/>
                <w:rFonts w:eastAsia="宋体"/>
                <w:lang w:eastAsia="zh-CN" w:bidi="ar"/>
              </w:rPr>
              <w:t xml:space="preserve">) 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863019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szCs w:val="22"/>
                <w:lang w:eastAsia="zh-CN" w:bidi="ar"/>
              </w:rPr>
              <w:t>0.66 (0.37–1.18)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F0179C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szCs w:val="22"/>
                <w:lang w:eastAsia="zh-CN" w:bidi="ar"/>
              </w:rPr>
              <w:t>0.162</w:t>
            </w:r>
          </w:p>
        </w:tc>
      </w:tr>
      <w:tr w:rsidR="00C10DD9" w14:paraId="7C05A56F" w14:textId="77777777">
        <w:trPr>
          <w:trHeight w:val="478"/>
          <w:jc w:val="center"/>
        </w:trPr>
        <w:tc>
          <w:tcPr>
            <w:tcW w:w="3126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4DDEDCBD" w14:textId="77777777" w:rsidR="00C10DD9" w:rsidRDefault="00C10DD9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22"/>
                <w:szCs w:val="21"/>
              </w:rPr>
            </w:pPr>
          </w:p>
        </w:tc>
        <w:tc>
          <w:tcPr>
            <w:tcW w:w="261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79C72FF3" w14:textId="77777777" w:rsidR="00C10DD9" w:rsidRDefault="00000000">
            <w:pPr>
              <w:snapToGrid w:val="0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szCs w:val="21"/>
                <w:lang w:eastAsia="zh-CN" w:bidi="ar"/>
              </w:rPr>
              <w:t>Age</w:t>
            </w:r>
          </w:p>
        </w:tc>
        <w:tc>
          <w:tcPr>
            <w:tcW w:w="2149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69876FB1" w14:textId="77777777" w:rsidR="00C10DD9" w:rsidRDefault="00000000">
            <w:pPr>
              <w:snapToGrid w:val="0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szCs w:val="21"/>
                <w:lang w:eastAsia="zh-CN" w:bidi="ar"/>
              </w:rPr>
              <w:t>1.04 (0.97–1.11)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0BD4C13B" w14:textId="77777777" w:rsidR="00C10DD9" w:rsidRDefault="00000000">
            <w:pPr>
              <w:snapToGrid w:val="0"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szCs w:val="21"/>
                <w:lang w:eastAsia="zh-CN" w:bidi="ar"/>
              </w:rPr>
              <w:t>0.263</w:t>
            </w:r>
          </w:p>
        </w:tc>
      </w:tr>
    </w:tbl>
    <w:p w14:paraId="7FA88B95" w14:textId="696B1A52" w:rsidR="00C10DD9" w:rsidRDefault="00000000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 w:hint="eastAsia"/>
          <w:sz w:val="21"/>
          <w:szCs w:val="21"/>
          <w:lang w:eastAsia="zh-CN"/>
        </w:rPr>
        <w:t>Notes</w:t>
      </w:r>
      <w:r>
        <w:rPr>
          <w:rFonts w:ascii="Times New Roman" w:hAnsi="Times New Roman" w:cs="Times New Roman"/>
          <w:sz w:val="21"/>
          <w:szCs w:val="21"/>
        </w:rPr>
        <w:t>:</w:t>
      </w:r>
      <w:r>
        <w:rPr>
          <w:rFonts w:ascii="Times New Roman" w:hAnsi="Times New Roman" w:cs="Times New Roman" w:hint="eastAsia"/>
          <w:sz w:val="21"/>
          <w:szCs w:val="21"/>
          <w:lang w:eastAsia="zh-CN"/>
        </w:rPr>
        <w:t xml:space="preserve"> Complete-case analysis was conducted as a sensitivity analysis excluding patients with missing LVEF data at day 5</w:t>
      </w:r>
      <w:r w:rsidR="00E73568">
        <w:rPr>
          <w:rFonts w:ascii="Times New Roman" w:hAnsi="Times New Roman" w:cs="Times New Roman" w:hint="eastAsia"/>
          <w:sz w:val="21"/>
          <w:szCs w:val="21"/>
          <w:lang w:eastAsia="zh-CN"/>
        </w:rPr>
        <w:t xml:space="preserve"> and incomplete baseline</w:t>
      </w:r>
      <w:r w:rsidR="00E1614D">
        <w:rPr>
          <w:rFonts w:ascii="Times New Roman" w:hAnsi="Times New Roman" w:cs="Times New Roman" w:hint="eastAsia"/>
          <w:sz w:val="21"/>
          <w:szCs w:val="21"/>
          <w:lang w:eastAsia="zh-CN"/>
        </w:rPr>
        <w:t xml:space="preserve"> biomarker</w:t>
      </w:r>
      <w:r w:rsidR="00E73568">
        <w:rPr>
          <w:rFonts w:ascii="Times New Roman" w:hAnsi="Times New Roman" w:cs="Times New Roman" w:hint="eastAsia"/>
          <w:sz w:val="21"/>
          <w:szCs w:val="21"/>
          <w:lang w:eastAsia="zh-CN"/>
        </w:rPr>
        <w:t xml:space="preserve"> data</w:t>
      </w:r>
      <w:r>
        <w:rPr>
          <w:rFonts w:ascii="Times New Roman" w:hAnsi="Times New Roman" w:cs="Times New Roman" w:hint="eastAsia"/>
          <w:sz w:val="21"/>
          <w:szCs w:val="21"/>
          <w:lang w:eastAsia="zh-CN"/>
        </w:rPr>
        <w:t xml:space="preserve"> (n = 44). </w:t>
      </w:r>
      <w:r>
        <w:rPr>
          <w:rFonts w:ascii="Times New Roman" w:hAnsi="Times New Roman" w:cs="Times New Roman"/>
          <w:sz w:val="21"/>
          <w:szCs w:val="21"/>
        </w:rPr>
        <w:t xml:space="preserve">Abbreviations: cTnI, cardiac troponin I; </w:t>
      </w:r>
      <w:r>
        <w:rPr>
          <w:rFonts w:ascii="Times New Roman" w:hAnsi="Times New Roman" w:cs="Times New Roman"/>
          <w:sz w:val="21"/>
          <w:szCs w:val="21"/>
          <w:lang w:eastAsia="zh-CN"/>
        </w:rPr>
        <w:t>NT-pro</w:t>
      </w:r>
      <w:r>
        <w:rPr>
          <w:rFonts w:ascii="Times New Roman" w:hAnsi="Times New Roman" w:cs="Times New Roman"/>
          <w:sz w:val="21"/>
          <w:szCs w:val="21"/>
        </w:rPr>
        <w:t xml:space="preserve">BNP, N-terminal pro-B-type natriuretic peptide; </w:t>
      </w:r>
      <w:r>
        <w:rPr>
          <w:rFonts w:ascii="Times New Roman" w:hAnsi="Times New Roman" w:cs="Times New Roman"/>
          <w:i/>
          <w:iCs/>
          <w:sz w:val="21"/>
          <w:szCs w:val="21"/>
        </w:rPr>
        <w:t>SE</w:t>
      </w:r>
      <w:r>
        <w:rPr>
          <w:rFonts w:ascii="Times New Roman" w:hAnsi="Times New Roman" w:cs="Times New Roman"/>
          <w:sz w:val="21"/>
          <w:szCs w:val="21"/>
        </w:rPr>
        <w:t>, standard error</w:t>
      </w:r>
      <w:r>
        <w:rPr>
          <w:rFonts w:ascii="Times New Roman" w:hAnsi="Times New Roman" w:cs="Times New Roman"/>
          <w:sz w:val="21"/>
          <w:szCs w:val="21"/>
          <w:lang w:eastAsia="zh-CN"/>
        </w:rPr>
        <w:t xml:space="preserve">; </w:t>
      </w:r>
      <w:r>
        <w:rPr>
          <w:rFonts w:ascii="Times New Roman" w:hAnsi="Times New Roman" w:cs="Times New Roman"/>
          <w:sz w:val="21"/>
          <w:szCs w:val="21"/>
        </w:rPr>
        <w:t>OR, odds ratio; CI, confidence interval; HSCT, hematopoietic stem cell transplantation</w:t>
      </w:r>
      <w:r>
        <w:rPr>
          <w:rFonts w:ascii="Times New Roman" w:hAnsi="Times New Roman" w:cs="Times New Roman"/>
          <w:sz w:val="21"/>
          <w:szCs w:val="21"/>
          <w:lang w:eastAsia="zh-CN"/>
        </w:rPr>
        <w:t>; LVEF, left ventricular ejection fraction</w:t>
      </w:r>
      <w:r>
        <w:rPr>
          <w:rFonts w:ascii="Times New Roman" w:hAnsi="Times New Roman" w:cs="Times New Roman" w:hint="eastAsia"/>
          <w:sz w:val="21"/>
          <w:szCs w:val="21"/>
          <w:lang w:eastAsia="zh-CN"/>
        </w:rPr>
        <w:t xml:space="preserve">; </w:t>
      </w:r>
      <w:r>
        <w:rPr>
          <w:rFonts w:ascii="Times New Roman" w:hAnsi="Times New Roman" w:cs="Times New Roman"/>
          <w:sz w:val="21"/>
          <w:szCs w:val="21"/>
        </w:rPr>
        <w:t>CI, confidence interval.</w:t>
      </w:r>
    </w:p>
    <w:p w14:paraId="7FFFC17F" w14:textId="77777777" w:rsidR="00C10DD9" w:rsidRDefault="00C10DD9">
      <w:pPr>
        <w:spacing w:line="360" w:lineRule="auto"/>
        <w:rPr>
          <w:rFonts w:ascii="Times New Roman" w:hAnsi="Times New Roman" w:cs="Times New Roman"/>
          <w:b/>
          <w:bCs/>
          <w:sz w:val="21"/>
          <w:szCs w:val="21"/>
          <w:lang w:eastAsia="zh-CN"/>
        </w:rPr>
      </w:pPr>
    </w:p>
    <w:p w14:paraId="11AF1469" w14:textId="77777777" w:rsidR="00C10DD9" w:rsidRDefault="00C10DD9">
      <w:pPr>
        <w:spacing w:line="360" w:lineRule="auto"/>
        <w:rPr>
          <w:rFonts w:ascii="Times New Roman" w:hAnsi="Times New Roman" w:cs="Times New Roman"/>
          <w:b/>
          <w:bCs/>
          <w:sz w:val="21"/>
          <w:szCs w:val="21"/>
          <w:lang w:eastAsia="zh-CN"/>
        </w:rPr>
      </w:pPr>
    </w:p>
    <w:p w14:paraId="04AEA995" w14:textId="77777777" w:rsidR="00C10DD9" w:rsidRDefault="00C10DD9">
      <w:pPr>
        <w:spacing w:line="360" w:lineRule="auto"/>
        <w:rPr>
          <w:rFonts w:ascii="Times New Roman" w:hAnsi="Times New Roman" w:cs="Times New Roman"/>
          <w:b/>
          <w:bCs/>
          <w:sz w:val="21"/>
          <w:szCs w:val="21"/>
          <w:lang w:eastAsia="zh-CN"/>
        </w:rPr>
      </w:pPr>
    </w:p>
    <w:p w14:paraId="3BAC7DC4" w14:textId="77777777" w:rsidR="00C10DD9" w:rsidRDefault="00C10DD9">
      <w:pPr>
        <w:spacing w:line="360" w:lineRule="auto"/>
        <w:rPr>
          <w:rFonts w:ascii="Times New Roman" w:hAnsi="Times New Roman" w:cs="Times New Roman"/>
          <w:b/>
          <w:bCs/>
          <w:sz w:val="21"/>
          <w:szCs w:val="21"/>
          <w:lang w:eastAsia="zh-CN"/>
        </w:rPr>
      </w:pPr>
    </w:p>
    <w:p w14:paraId="63618A5D" w14:textId="77777777" w:rsidR="00C10DD9" w:rsidRDefault="00C10DD9">
      <w:pPr>
        <w:spacing w:line="360" w:lineRule="auto"/>
        <w:rPr>
          <w:rFonts w:ascii="Times New Roman" w:hAnsi="Times New Roman" w:cs="Times New Roman"/>
          <w:b/>
          <w:bCs/>
          <w:sz w:val="21"/>
          <w:szCs w:val="21"/>
          <w:lang w:eastAsia="zh-CN"/>
        </w:rPr>
      </w:pPr>
    </w:p>
    <w:p w14:paraId="3005FA89" w14:textId="77777777" w:rsidR="00C10DD9" w:rsidRDefault="00C10DD9">
      <w:pPr>
        <w:spacing w:line="360" w:lineRule="auto"/>
        <w:rPr>
          <w:rFonts w:ascii="Times New Roman" w:hAnsi="Times New Roman" w:cs="Times New Roman"/>
          <w:b/>
          <w:bCs/>
          <w:sz w:val="21"/>
          <w:szCs w:val="21"/>
          <w:lang w:eastAsia="zh-CN"/>
        </w:rPr>
      </w:pPr>
    </w:p>
    <w:p w14:paraId="7069310F" w14:textId="77777777" w:rsidR="00C10DD9" w:rsidRDefault="00C10DD9">
      <w:pPr>
        <w:spacing w:line="360" w:lineRule="auto"/>
        <w:rPr>
          <w:rFonts w:ascii="Times New Roman" w:hAnsi="Times New Roman" w:cs="Times New Roman"/>
          <w:b/>
          <w:bCs/>
          <w:sz w:val="21"/>
          <w:szCs w:val="21"/>
          <w:lang w:eastAsia="zh-CN"/>
        </w:rPr>
      </w:pPr>
    </w:p>
    <w:p w14:paraId="0E8BFDBE" w14:textId="77777777" w:rsidR="00C10DD9" w:rsidRDefault="00C10DD9">
      <w:pPr>
        <w:spacing w:line="360" w:lineRule="auto"/>
        <w:rPr>
          <w:rFonts w:ascii="Times New Roman" w:hAnsi="Times New Roman" w:cs="Times New Roman"/>
          <w:b/>
          <w:bCs/>
          <w:sz w:val="21"/>
          <w:szCs w:val="21"/>
          <w:lang w:eastAsia="zh-CN"/>
        </w:rPr>
      </w:pPr>
    </w:p>
    <w:p w14:paraId="2B922E14" w14:textId="77777777" w:rsidR="00C10DD9" w:rsidRDefault="00C10DD9">
      <w:pPr>
        <w:spacing w:line="360" w:lineRule="auto"/>
        <w:rPr>
          <w:rFonts w:ascii="Times New Roman" w:hAnsi="Times New Roman" w:cs="Times New Roman"/>
          <w:b/>
          <w:bCs/>
          <w:sz w:val="21"/>
          <w:szCs w:val="21"/>
          <w:lang w:eastAsia="zh-CN"/>
        </w:rPr>
      </w:pPr>
    </w:p>
    <w:p w14:paraId="21FE76C1" w14:textId="77777777" w:rsidR="00C10DD9" w:rsidRDefault="00C10DD9">
      <w:pPr>
        <w:spacing w:line="360" w:lineRule="auto"/>
        <w:rPr>
          <w:rFonts w:ascii="Times New Roman" w:hAnsi="Times New Roman" w:cs="Times New Roman"/>
          <w:b/>
          <w:bCs/>
          <w:sz w:val="21"/>
          <w:szCs w:val="21"/>
          <w:lang w:eastAsia="zh-CN"/>
        </w:rPr>
      </w:pPr>
    </w:p>
    <w:p w14:paraId="3A1E9A83" w14:textId="77777777" w:rsidR="00C10DD9" w:rsidRDefault="00C10DD9">
      <w:pPr>
        <w:spacing w:line="360" w:lineRule="auto"/>
        <w:rPr>
          <w:rFonts w:ascii="Times New Roman" w:hAnsi="Times New Roman" w:cs="Times New Roman"/>
          <w:b/>
          <w:bCs/>
          <w:sz w:val="21"/>
          <w:szCs w:val="21"/>
          <w:lang w:eastAsia="zh-CN"/>
        </w:rPr>
      </w:pPr>
    </w:p>
    <w:p w14:paraId="431A699C" w14:textId="77777777" w:rsidR="00C10DD9" w:rsidRDefault="00C10DD9">
      <w:pPr>
        <w:spacing w:line="360" w:lineRule="auto"/>
        <w:rPr>
          <w:rFonts w:ascii="Times New Roman" w:hAnsi="Times New Roman" w:cs="Times New Roman"/>
          <w:b/>
          <w:bCs/>
          <w:sz w:val="21"/>
          <w:szCs w:val="21"/>
          <w:lang w:eastAsia="zh-CN"/>
        </w:rPr>
      </w:pPr>
    </w:p>
    <w:p w14:paraId="67524D3A" w14:textId="77777777" w:rsidR="00C10DD9" w:rsidRDefault="00C10DD9">
      <w:pPr>
        <w:spacing w:line="360" w:lineRule="auto"/>
        <w:rPr>
          <w:rFonts w:ascii="Times New Roman" w:hAnsi="Times New Roman" w:cs="Times New Roman"/>
          <w:b/>
          <w:bCs/>
          <w:sz w:val="21"/>
          <w:szCs w:val="21"/>
          <w:lang w:eastAsia="zh-CN"/>
        </w:rPr>
      </w:pPr>
    </w:p>
    <w:p w14:paraId="5B6995D1" w14:textId="77777777" w:rsidR="00C10DD9" w:rsidRDefault="00C10DD9">
      <w:pPr>
        <w:spacing w:line="360" w:lineRule="auto"/>
        <w:rPr>
          <w:rFonts w:ascii="Times New Roman" w:hAnsi="Times New Roman" w:cs="Times New Roman"/>
          <w:b/>
          <w:bCs/>
          <w:sz w:val="21"/>
          <w:szCs w:val="21"/>
          <w:lang w:eastAsia="zh-CN"/>
        </w:rPr>
      </w:pPr>
    </w:p>
    <w:p w14:paraId="7CA55467" w14:textId="77777777" w:rsidR="00C10DD9" w:rsidRDefault="00C10DD9">
      <w:pPr>
        <w:spacing w:line="360" w:lineRule="auto"/>
        <w:rPr>
          <w:rFonts w:ascii="Times New Roman" w:hAnsi="Times New Roman" w:cs="Times New Roman"/>
          <w:b/>
          <w:bCs/>
          <w:sz w:val="21"/>
          <w:szCs w:val="21"/>
          <w:lang w:eastAsia="zh-CN"/>
        </w:rPr>
      </w:pPr>
    </w:p>
    <w:p w14:paraId="6DA3FFAE" w14:textId="77777777" w:rsidR="00C10DD9" w:rsidRDefault="00C10DD9">
      <w:pPr>
        <w:spacing w:line="360" w:lineRule="auto"/>
        <w:rPr>
          <w:rFonts w:ascii="Times New Roman" w:hAnsi="Times New Roman" w:cs="Times New Roman"/>
          <w:b/>
          <w:bCs/>
          <w:sz w:val="21"/>
          <w:szCs w:val="21"/>
          <w:lang w:eastAsia="zh-CN"/>
        </w:rPr>
      </w:pPr>
    </w:p>
    <w:p w14:paraId="4794B79D" w14:textId="77777777" w:rsidR="00C10DD9" w:rsidRDefault="00C10DD9">
      <w:pPr>
        <w:spacing w:line="360" w:lineRule="auto"/>
        <w:rPr>
          <w:rFonts w:ascii="Times New Roman" w:hAnsi="Times New Roman" w:cs="Times New Roman"/>
          <w:b/>
          <w:bCs/>
          <w:sz w:val="21"/>
          <w:szCs w:val="21"/>
          <w:lang w:eastAsia="zh-CN"/>
        </w:rPr>
      </w:pPr>
    </w:p>
    <w:p w14:paraId="2F54D030" w14:textId="77777777" w:rsidR="00C10DD9" w:rsidRDefault="00000000">
      <w:pPr>
        <w:spacing w:line="360" w:lineRule="auto"/>
        <w:rPr>
          <w:rFonts w:ascii="Times New Roman" w:hAnsi="Times New Roman" w:cs="Times New Roman"/>
          <w:b/>
          <w:bCs/>
          <w:sz w:val="21"/>
          <w:szCs w:val="21"/>
          <w:lang w:eastAsia="zh-CN"/>
        </w:rPr>
      </w:pPr>
      <w:r>
        <w:rPr>
          <w:rFonts w:ascii="Times New Roman" w:hAnsi="Times New Roman" w:cs="Times New Roman"/>
          <w:b/>
          <w:bCs/>
          <w:sz w:val="21"/>
          <w:szCs w:val="21"/>
          <w:lang w:eastAsia="zh-CN"/>
        </w:rPr>
        <w:t>Table S</w:t>
      </w:r>
      <w:r>
        <w:rPr>
          <w:rFonts w:ascii="Times New Roman" w:hAnsi="Times New Roman" w:cs="Times New Roman" w:hint="eastAsia"/>
          <w:b/>
          <w:bCs/>
          <w:sz w:val="21"/>
          <w:szCs w:val="21"/>
          <w:lang w:eastAsia="zh-CN"/>
        </w:rPr>
        <w:t>3</w:t>
      </w:r>
      <w:r>
        <w:rPr>
          <w:rFonts w:ascii="Times New Roman" w:hAnsi="Times New Roman" w:cs="Times New Roman"/>
          <w:b/>
          <w:bCs/>
          <w:sz w:val="21"/>
          <w:szCs w:val="21"/>
          <w:lang w:eastAsia="zh-CN"/>
        </w:rPr>
        <w:t>. Performance comparisons of candidate prediction models for early LVEF decline after HSCT</w:t>
      </w:r>
    </w:p>
    <w:tbl>
      <w:tblPr>
        <w:tblW w:w="10075" w:type="dxa"/>
        <w:jc w:val="center"/>
        <w:tblLayout w:type="fixed"/>
        <w:tblLook w:val="04A0" w:firstRow="1" w:lastRow="0" w:firstColumn="1" w:lastColumn="0" w:noHBand="0" w:noVBand="1"/>
      </w:tblPr>
      <w:tblGrid>
        <w:gridCol w:w="1072"/>
        <w:gridCol w:w="717"/>
        <w:gridCol w:w="815"/>
        <w:gridCol w:w="765"/>
        <w:gridCol w:w="1224"/>
        <w:gridCol w:w="1240"/>
        <w:gridCol w:w="811"/>
        <w:gridCol w:w="790"/>
        <w:gridCol w:w="1217"/>
        <w:gridCol w:w="1424"/>
      </w:tblGrid>
      <w:tr w:rsidR="00C10DD9" w14:paraId="4E54171F" w14:textId="77777777">
        <w:trPr>
          <w:trHeight w:val="663"/>
          <w:tblHeader/>
          <w:jc w:val="center"/>
        </w:trPr>
        <w:tc>
          <w:tcPr>
            <w:tcW w:w="1072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  <w:vAlign w:val="center"/>
          </w:tcPr>
          <w:p w14:paraId="63C38638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sz w:val="21"/>
                <w:szCs w:val="21"/>
                <w:lang w:eastAsia="zh-CN" w:bidi="ar"/>
              </w:rPr>
              <w:t>Model</w:t>
            </w:r>
          </w:p>
        </w:tc>
        <w:tc>
          <w:tcPr>
            <w:tcW w:w="717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5F0108CE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sz w:val="21"/>
                <w:szCs w:val="21"/>
                <w:lang w:eastAsia="zh-CN" w:bidi="ar"/>
              </w:rPr>
              <w:t>AUC</w:t>
            </w:r>
          </w:p>
        </w:tc>
        <w:tc>
          <w:tcPr>
            <w:tcW w:w="815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45BBA758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sz w:val="21"/>
                <w:szCs w:val="21"/>
                <w:lang w:eastAsia="zh-CN" w:bidi="ar"/>
              </w:rPr>
              <w:t>AIC</w:t>
            </w:r>
          </w:p>
        </w:tc>
        <w:tc>
          <w:tcPr>
            <w:tcW w:w="765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4B0FB302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sz w:val="21"/>
                <w:szCs w:val="21"/>
                <w:lang w:eastAsia="zh-CN" w:bidi="ar"/>
              </w:rPr>
              <w:t>BIC</w:t>
            </w:r>
          </w:p>
        </w:tc>
        <w:tc>
          <w:tcPr>
            <w:tcW w:w="1224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34533DFA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sz w:val="21"/>
                <w:szCs w:val="21"/>
                <w:lang w:eastAsia="zh-CN" w:bidi="ar"/>
              </w:rPr>
              <w:t>Sensitivity</w:t>
            </w:r>
          </w:p>
        </w:tc>
        <w:tc>
          <w:tcPr>
            <w:tcW w:w="124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787D6906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sz w:val="21"/>
                <w:szCs w:val="21"/>
                <w:lang w:eastAsia="zh-CN" w:bidi="ar"/>
              </w:rPr>
              <w:t>Specificity</w:t>
            </w:r>
          </w:p>
        </w:tc>
        <w:tc>
          <w:tcPr>
            <w:tcW w:w="811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7E32F6C6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sz w:val="21"/>
                <w:szCs w:val="21"/>
                <w:lang w:eastAsia="zh-CN" w:bidi="ar"/>
              </w:rPr>
              <w:t>PPV</w:t>
            </w:r>
          </w:p>
        </w:tc>
        <w:tc>
          <w:tcPr>
            <w:tcW w:w="79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043203D8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sz w:val="21"/>
                <w:szCs w:val="21"/>
                <w:lang w:eastAsia="zh-CN" w:bidi="ar"/>
              </w:rPr>
              <w:t>NPV</w:t>
            </w:r>
          </w:p>
        </w:tc>
        <w:tc>
          <w:tcPr>
            <w:tcW w:w="1217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0DCA16F7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sz w:val="21"/>
                <w:szCs w:val="21"/>
                <w:lang w:eastAsia="zh-CN" w:bidi="ar"/>
              </w:rPr>
              <w:t>Accuracy</w:t>
            </w:r>
          </w:p>
        </w:tc>
        <w:tc>
          <w:tcPr>
            <w:tcW w:w="1424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1CDFBCA0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sz w:val="21"/>
                <w:szCs w:val="21"/>
                <w:lang w:eastAsia="zh-CN" w:bidi="ar"/>
              </w:rPr>
              <w:t>Recommendation</w:t>
            </w:r>
          </w:p>
        </w:tc>
      </w:tr>
      <w:tr w:rsidR="00C10DD9" w14:paraId="17598290" w14:textId="77777777">
        <w:trPr>
          <w:trHeight w:val="644"/>
          <w:jc w:val="center"/>
        </w:trPr>
        <w:tc>
          <w:tcPr>
            <w:tcW w:w="10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07E7AB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cTnI alone</w:t>
            </w:r>
          </w:p>
        </w:tc>
        <w:tc>
          <w:tcPr>
            <w:tcW w:w="71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4F31B5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0.681</w:t>
            </w:r>
          </w:p>
        </w:tc>
        <w:tc>
          <w:tcPr>
            <w:tcW w:w="81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32DB7F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62.49</w:t>
            </w:r>
          </w:p>
        </w:tc>
        <w:tc>
          <w:tcPr>
            <w:tcW w:w="76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1B82D0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66.54</w:t>
            </w:r>
          </w:p>
        </w:tc>
        <w:tc>
          <w:tcPr>
            <w:tcW w:w="122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7619CA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64.3%</w:t>
            </w:r>
          </w:p>
        </w:tc>
        <w:tc>
          <w:tcPr>
            <w:tcW w:w="124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C82503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64.3%</w:t>
            </w:r>
          </w:p>
        </w:tc>
        <w:tc>
          <w:tcPr>
            <w:tcW w:w="81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40C905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37.5%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6C91FD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84.4%</w:t>
            </w:r>
          </w:p>
        </w:tc>
        <w:tc>
          <w:tcPr>
            <w:tcW w:w="121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299A8F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64.3%</w:t>
            </w:r>
          </w:p>
        </w:tc>
        <w:tc>
          <w:tcPr>
            <w:tcW w:w="142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1B3F56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Simplest model</w:t>
            </w:r>
          </w:p>
        </w:tc>
      </w:tr>
      <w:tr w:rsidR="00C10DD9" w14:paraId="368DF659" w14:textId="77777777">
        <w:trPr>
          <w:trHeight w:val="870"/>
          <w:jc w:val="center"/>
        </w:trPr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F28A41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 xml:space="preserve">cTnI + </w:t>
            </w: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 w:bidi="ar"/>
              </w:rPr>
              <w:t>NT-pro</w:t>
            </w: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BNP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AEC570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0.719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D9541F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62.22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7CFB9C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68.29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CD5B0E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85.7%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2AD139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54.8%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A946D5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38.7%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0F4306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92.0%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8B41BA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62.5%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6562D8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Best AIC, clinically common combination</w:t>
            </w:r>
          </w:p>
        </w:tc>
      </w:tr>
      <w:tr w:rsidR="00C10DD9" w14:paraId="63935B26" w14:textId="77777777">
        <w:trPr>
          <w:trHeight w:val="827"/>
          <w:jc w:val="center"/>
        </w:trPr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309429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 xml:space="preserve">cTnI + </w:t>
            </w: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 w:bidi="ar"/>
              </w:rPr>
              <w:t>NT-pro</w:t>
            </w: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BNP + age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B0F550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0.741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BFC0D2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62.88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55326D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70.98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7C3611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78.6%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332C67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71.4%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3B396B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47.8%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169B14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90.9%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484CF8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73.2%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BDA5EE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Better AUC, relatively parsimonious</w:t>
            </w:r>
          </w:p>
        </w:tc>
      </w:tr>
      <w:tr w:rsidR="00C10DD9" w14:paraId="30851277" w14:textId="77777777">
        <w:trPr>
          <w:trHeight w:val="797"/>
          <w:jc w:val="center"/>
        </w:trPr>
        <w:tc>
          <w:tcPr>
            <w:tcW w:w="107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271CA9C9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Full model</w:t>
            </w:r>
          </w:p>
        </w:tc>
        <w:tc>
          <w:tcPr>
            <w:tcW w:w="717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11AA3A7F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0.767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4A92CFA3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68.51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7D346E36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84.72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5F751131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78.6%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29215D25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73.8%</w:t>
            </w:r>
          </w:p>
        </w:tc>
        <w:tc>
          <w:tcPr>
            <w:tcW w:w="81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7FFF0DD5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50.0%</w:t>
            </w:r>
          </w:p>
        </w:tc>
        <w:tc>
          <w:tcPr>
            <w:tcW w:w="79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76C2A9D3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91.2%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24F9F0D3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75.0%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23989B28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Highest AUC but may be overfitted</w:t>
            </w:r>
          </w:p>
        </w:tc>
      </w:tr>
    </w:tbl>
    <w:p w14:paraId="7C223D43" w14:textId="77777777" w:rsidR="00C10DD9" w:rsidRDefault="00000000">
      <w:pPr>
        <w:spacing w:line="360" w:lineRule="auto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>
        <w:rPr>
          <w:rFonts w:ascii="Times New Roman" w:hAnsi="Times New Roman" w:cs="Times New Roman" w:hint="eastAsia"/>
          <w:sz w:val="21"/>
          <w:szCs w:val="21"/>
          <w:lang w:eastAsia="zh-CN"/>
        </w:rPr>
        <w:t>Notes</w:t>
      </w:r>
      <w:r>
        <w:rPr>
          <w:rFonts w:ascii="Times New Roman" w:hAnsi="Times New Roman" w:cs="Times New Roman"/>
          <w:sz w:val="21"/>
          <w:szCs w:val="21"/>
        </w:rPr>
        <w:t>:</w:t>
      </w:r>
      <w:r>
        <w:rPr>
          <w:rFonts w:ascii="Times New Roman" w:hAnsi="Times New Roman" w:cs="Times New Roman"/>
          <w:sz w:val="21"/>
          <w:szCs w:val="21"/>
          <w:lang w:eastAsia="zh-CN"/>
        </w:rPr>
        <w:t xml:space="preserve"> The compare of the predictive performance of four logistic regression models. Abbreviations: HSCT, hematopoietic stem cell transplantation; </w:t>
      </w:r>
      <w:r>
        <w:rPr>
          <w:rFonts w:ascii="Times New Roman" w:hAnsi="Times New Roman" w:cs="Times New Roman" w:hint="eastAsia"/>
          <w:sz w:val="21"/>
          <w:szCs w:val="21"/>
          <w:lang w:eastAsia="zh-CN"/>
        </w:rPr>
        <w:t>NT-pro</w:t>
      </w:r>
      <w:r>
        <w:rPr>
          <w:rFonts w:ascii="Times New Roman" w:hAnsi="Times New Roman" w:cs="Times New Roman"/>
          <w:sz w:val="21"/>
          <w:szCs w:val="21"/>
          <w:lang w:eastAsia="zh-CN"/>
        </w:rPr>
        <w:t>BNP, N-terminal pro-B-type natriuretic peptide; cTnI, cardiac troponin I; AUC, area under the curve; AIC, Akaike information criterion; BIC, Bayesian information criterion; PPV, positive predictive value; NPV, negative predictive value.</w:t>
      </w:r>
    </w:p>
    <w:p w14:paraId="489531F8" w14:textId="77777777" w:rsidR="00C10DD9" w:rsidRDefault="00C10DD9">
      <w:pPr>
        <w:spacing w:line="360" w:lineRule="auto"/>
        <w:rPr>
          <w:rFonts w:ascii="Times New Roman" w:hAnsi="Times New Roman" w:cs="Times New Roman"/>
          <w:sz w:val="21"/>
          <w:szCs w:val="21"/>
          <w:lang w:eastAsia="zh-CN"/>
        </w:rPr>
      </w:pPr>
    </w:p>
    <w:p w14:paraId="1EAAD009" w14:textId="77777777" w:rsidR="00C10DD9" w:rsidRDefault="00C10DD9">
      <w:pPr>
        <w:spacing w:line="360" w:lineRule="auto"/>
        <w:rPr>
          <w:rFonts w:ascii="Times New Roman" w:hAnsi="Times New Roman" w:cs="Times New Roman"/>
          <w:sz w:val="21"/>
          <w:szCs w:val="21"/>
          <w:lang w:eastAsia="zh-CN"/>
        </w:rPr>
      </w:pPr>
    </w:p>
    <w:p w14:paraId="19FBB40D" w14:textId="77777777" w:rsidR="00C10DD9" w:rsidRDefault="00C10DD9">
      <w:pPr>
        <w:spacing w:line="360" w:lineRule="auto"/>
        <w:rPr>
          <w:rFonts w:ascii="Times New Roman" w:hAnsi="Times New Roman" w:cs="Times New Roman"/>
          <w:sz w:val="21"/>
          <w:szCs w:val="21"/>
          <w:lang w:eastAsia="zh-CN"/>
        </w:rPr>
      </w:pPr>
    </w:p>
    <w:p w14:paraId="683714D6" w14:textId="77777777" w:rsidR="00C10DD9" w:rsidRDefault="00C10DD9">
      <w:pPr>
        <w:spacing w:line="360" w:lineRule="auto"/>
        <w:rPr>
          <w:rFonts w:ascii="Times New Roman" w:hAnsi="Times New Roman" w:cs="Times New Roman"/>
          <w:sz w:val="21"/>
          <w:szCs w:val="21"/>
          <w:lang w:eastAsia="zh-CN"/>
        </w:rPr>
      </w:pPr>
    </w:p>
    <w:p w14:paraId="242745D6" w14:textId="77777777" w:rsidR="00C10DD9" w:rsidRDefault="00C10DD9">
      <w:pPr>
        <w:spacing w:line="360" w:lineRule="auto"/>
        <w:rPr>
          <w:rFonts w:ascii="Times New Roman" w:hAnsi="Times New Roman" w:cs="Times New Roman"/>
          <w:sz w:val="21"/>
          <w:szCs w:val="21"/>
          <w:lang w:eastAsia="zh-CN"/>
        </w:rPr>
      </w:pPr>
    </w:p>
    <w:p w14:paraId="11AEF265" w14:textId="77777777" w:rsidR="00C10DD9" w:rsidRDefault="00C10DD9">
      <w:pPr>
        <w:spacing w:line="360" w:lineRule="auto"/>
        <w:rPr>
          <w:rFonts w:ascii="Times New Roman" w:hAnsi="Times New Roman" w:cs="Times New Roman"/>
          <w:sz w:val="21"/>
          <w:szCs w:val="21"/>
          <w:lang w:eastAsia="zh-CN"/>
        </w:rPr>
      </w:pPr>
    </w:p>
    <w:p w14:paraId="7F95C363" w14:textId="77777777" w:rsidR="00C10DD9" w:rsidRDefault="00C10DD9">
      <w:pPr>
        <w:spacing w:line="360" w:lineRule="auto"/>
        <w:rPr>
          <w:rFonts w:ascii="Times New Roman" w:hAnsi="Times New Roman" w:cs="Times New Roman"/>
          <w:sz w:val="21"/>
          <w:szCs w:val="21"/>
          <w:lang w:eastAsia="zh-CN"/>
        </w:rPr>
      </w:pPr>
    </w:p>
    <w:p w14:paraId="2F759DBC" w14:textId="77777777" w:rsidR="00C10DD9" w:rsidRDefault="00C10DD9">
      <w:pPr>
        <w:spacing w:line="360" w:lineRule="auto"/>
        <w:rPr>
          <w:rFonts w:ascii="Times New Roman" w:hAnsi="Times New Roman" w:cs="Times New Roman"/>
          <w:sz w:val="21"/>
          <w:szCs w:val="21"/>
          <w:lang w:eastAsia="zh-CN"/>
        </w:rPr>
      </w:pPr>
    </w:p>
    <w:p w14:paraId="4E30F702" w14:textId="77777777" w:rsidR="00C10DD9" w:rsidRDefault="00C10DD9">
      <w:pPr>
        <w:spacing w:line="360" w:lineRule="auto"/>
        <w:rPr>
          <w:rFonts w:ascii="Times New Roman" w:hAnsi="Times New Roman" w:cs="Times New Roman"/>
          <w:sz w:val="21"/>
          <w:szCs w:val="21"/>
          <w:lang w:eastAsia="zh-CN"/>
        </w:rPr>
      </w:pPr>
    </w:p>
    <w:p w14:paraId="4780ED08" w14:textId="77777777" w:rsidR="00C10DD9" w:rsidRDefault="00C10DD9">
      <w:pPr>
        <w:spacing w:line="360" w:lineRule="auto"/>
        <w:rPr>
          <w:rFonts w:ascii="Times New Roman" w:hAnsi="Times New Roman" w:cs="Times New Roman"/>
          <w:sz w:val="21"/>
          <w:szCs w:val="21"/>
          <w:lang w:eastAsia="zh-CN"/>
        </w:rPr>
      </w:pPr>
    </w:p>
    <w:p w14:paraId="38121590" w14:textId="77777777" w:rsidR="00C10DD9" w:rsidRDefault="00C10DD9">
      <w:pPr>
        <w:spacing w:line="360" w:lineRule="auto"/>
        <w:rPr>
          <w:rFonts w:ascii="Times New Roman" w:hAnsi="Times New Roman" w:cs="Times New Roman"/>
          <w:sz w:val="21"/>
          <w:szCs w:val="21"/>
          <w:lang w:eastAsia="zh-CN"/>
        </w:rPr>
      </w:pPr>
    </w:p>
    <w:p w14:paraId="28D1FDFF" w14:textId="77777777" w:rsidR="00C10DD9" w:rsidRDefault="00C10DD9">
      <w:pPr>
        <w:spacing w:line="360" w:lineRule="auto"/>
        <w:rPr>
          <w:rFonts w:ascii="Times New Roman" w:hAnsi="Times New Roman" w:cs="Times New Roman"/>
          <w:sz w:val="21"/>
          <w:szCs w:val="21"/>
          <w:lang w:eastAsia="zh-CN"/>
        </w:rPr>
      </w:pPr>
    </w:p>
    <w:p w14:paraId="1B09DA75" w14:textId="77777777" w:rsidR="00C10DD9" w:rsidRDefault="00C10DD9">
      <w:pPr>
        <w:spacing w:line="360" w:lineRule="auto"/>
        <w:rPr>
          <w:rFonts w:ascii="Times New Roman" w:hAnsi="Times New Roman" w:cs="Times New Roman"/>
          <w:sz w:val="21"/>
          <w:szCs w:val="21"/>
          <w:lang w:eastAsia="zh-CN"/>
        </w:rPr>
      </w:pPr>
    </w:p>
    <w:p w14:paraId="640E8488" w14:textId="77777777" w:rsidR="00C10DD9" w:rsidRDefault="00C10DD9">
      <w:pPr>
        <w:spacing w:line="360" w:lineRule="auto"/>
        <w:rPr>
          <w:rFonts w:ascii="Times New Roman" w:hAnsi="Times New Roman" w:cs="Times New Roman"/>
          <w:sz w:val="21"/>
          <w:szCs w:val="21"/>
          <w:lang w:eastAsia="zh-CN"/>
        </w:rPr>
      </w:pPr>
    </w:p>
    <w:p w14:paraId="1BFF40EE" w14:textId="77777777" w:rsidR="00C10DD9" w:rsidRDefault="00C10DD9">
      <w:pPr>
        <w:spacing w:line="360" w:lineRule="auto"/>
        <w:rPr>
          <w:rFonts w:ascii="Times New Roman" w:hAnsi="Times New Roman" w:cs="Times New Roman"/>
          <w:sz w:val="21"/>
          <w:szCs w:val="21"/>
          <w:lang w:eastAsia="zh-CN"/>
        </w:rPr>
      </w:pPr>
    </w:p>
    <w:p w14:paraId="2A6AB70A" w14:textId="77777777" w:rsidR="00C10DD9" w:rsidRDefault="00C10DD9">
      <w:pPr>
        <w:spacing w:line="360" w:lineRule="auto"/>
        <w:rPr>
          <w:rFonts w:ascii="Times New Roman" w:hAnsi="Times New Roman" w:cs="Times New Roman"/>
          <w:sz w:val="21"/>
          <w:szCs w:val="21"/>
          <w:lang w:eastAsia="zh-CN"/>
        </w:rPr>
      </w:pPr>
    </w:p>
    <w:p w14:paraId="5AFCC689" w14:textId="77777777" w:rsidR="00C10DD9" w:rsidRDefault="00C10DD9">
      <w:pPr>
        <w:spacing w:line="360" w:lineRule="auto"/>
        <w:rPr>
          <w:rFonts w:ascii="Times New Roman" w:hAnsi="Times New Roman" w:cs="Times New Roman"/>
          <w:sz w:val="21"/>
          <w:szCs w:val="21"/>
          <w:lang w:eastAsia="zh-CN"/>
        </w:rPr>
      </w:pPr>
    </w:p>
    <w:p w14:paraId="2E594FAF" w14:textId="77777777" w:rsidR="00C10DD9" w:rsidRDefault="00C10DD9">
      <w:pPr>
        <w:spacing w:line="360" w:lineRule="auto"/>
        <w:rPr>
          <w:rFonts w:ascii="Times New Roman" w:hAnsi="Times New Roman" w:cs="Times New Roman"/>
          <w:sz w:val="21"/>
          <w:szCs w:val="21"/>
          <w:lang w:eastAsia="zh-CN"/>
        </w:rPr>
      </w:pPr>
    </w:p>
    <w:p w14:paraId="3352C537" w14:textId="77777777" w:rsidR="00C10DD9" w:rsidRDefault="00C10DD9">
      <w:pPr>
        <w:spacing w:line="360" w:lineRule="auto"/>
        <w:rPr>
          <w:rFonts w:ascii="Times New Roman" w:hAnsi="Times New Roman" w:cs="Times New Roman"/>
          <w:sz w:val="21"/>
          <w:szCs w:val="21"/>
          <w:lang w:eastAsia="zh-CN"/>
        </w:rPr>
      </w:pPr>
    </w:p>
    <w:p w14:paraId="0964A441" w14:textId="77777777" w:rsidR="00C10DD9" w:rsidRDefault="00C10DD9">
      <w:pPr>
        <w:spacing w:line="360" w:lineRule="auto"/>
        <w:rPr>
          <w:rFonts w:ascii="Times New Roman" w:hAnsi="Times New Roman" w:cs="Times New Roman"/>
          <w:sz w:val="21"/>
          <w:szCs w:val="21"/>
          <w:lang w:eastAsia="zh-CN"/>
        </w:rPr>
      </w:pPr>
    </w:p>
    <w:p w14:paraId="74FDF9D9" w14:textId="77777777" w:rsidR="00C10DD9" w:rsidRDefault="00C10DD9">
      <w:pPr>
        <w:spacing w:line="360" w:lineRule="auto"/>
        <w:rPr>
          <w:rFonts w:ascii="Times New Roman" w:hAnsi="Times New Roman" w:cs="Times New Roman"/>
          <w:sz w:val="21"/>
          <w:szCs w:val="21"/>
          <w:lang w:eastAsia="zh-CN"/>
        </w:rPr>
      </w:pPr>
    </w:p>
    <w:p w14:paraId="4E66E86D" w14:textId="77777777" w:rsidR="00C10DD9" w:rsidRDefault="00000000">
      <w:pPr>
        <w:spacing w:line="360" w:lineRule="auto"/>
        <w:rPr>
          <w:rFonts w:ascii="Times New Roman" w:hAnsi="Times New Roman" w:cs="Times New Roman"/>
          <w:b/>
          <w:bCs/>
          <w:sz w:val="21"/>
          <w:szCs w:val="21"/>
          <w:lang w:eastAsia="zh-CN"/>
        </w:rPr>
      </w:pPr>
      <w:r>
        <w:rPr>
          <w:rFonts w:ascii="Times New Roman" w:hAnsi="Times New Roman" w:cs="Times New Roman"/>
          <w:b/>
          <w:bCs/>
          <w:sz w:val="21"/>
          <w:szCs w:val="21"/>
          <w:lang w:eastAsia="zh-CN"/>
        </w:rPr>
        <w:t>Table S</w:t>
      </w:r>
      <w:r>
        <w:rPr>
          <w:rFonts w:ascii="Times New Roman" w:hAnsi="Times New Roman" w:cs="Times New Roman" w:hint="eastAsia"/>
          <w:b/>
          <w:bCs/>
          <w:sz w:val="21"/>
          <w:szCs w:val="21"/>
          <w:lang w:eastAsia="zh-CN"/>
        </w:rPr>
        <w:t>4</w:t>
      </w:r>
      <w:r>
        <w:rPr>
          <w:rFonts w:ascii="Times New Roman" w:hAnsi="Times New Roman" w:cs="Times New Roman"/>
          <w:b/>
          <w:bCs/>
          <w:sz w:val="21"/>
          <w:szCs w:val="21"/>
          <w:lang w:eastAsia="zh-CN"/>
        </w:rPr>
        <w:t>. Multivariable logistic regression analyses of stepwise prediction models for early LVEF decline after HSCT</w:t>
      </w:r>
    </w:p>
    <w:tbl>
      <w:tblPr>
        <w:tblW w:w="9486" w:type="dxa"/>
        <w:jc w:val="center"/>
        <w:tblLook w:val="04A0" w:firstRow="1" w:lastRow="0" w:firstColumn="1" w:lastColumn="0" w:noHBand="0" w:noVBand="1"/>
      </w:tblPr>
      <w:tblGrid>
        <w:gridCol w:w="2436"/>
        <w:gridCol w:w="2574"/>
        <w:gridCol w:w="878"/>
        <w:gridCol w:w="808"/>
        <w:gridCol w:w="1754"/>
        <w:gridCol w:w="1036"/>
      </w:tblGrid>
      <w:tr w:rsidR="00C10DD9" w14:paraId="1DA7BA38" w14:textId="77777777">
        <w:trPr>
          <w:trHeight w:val="397"/>
          <w:tblHeader/>
          <w:jc w:val="center"/>
        </w:trPr>
        <w:tc>
          <w:tcPr>
            <w:tcW w:w="2436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  <w:vAlign w:val="center"/>
          </w:tcPr>
          <w:p w14:paraId="5CEF7B55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sz w:val="21"/>
                <w:szCs w:val="21"/>
                <w:lang w:eastAsia="zh-CN" w:bidi="ar"/>
              </w:rPr>
              <w:t>Model</w:t>
            </w:r>
          </w:p>
        </w:tc>
        <w:tc>
          <w:tcPr>
            <w:tcW w:w="2574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6A5B4EA2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sz w:val="21"/>
                <w:szCs w:val="21"/>
                <w:lang w:eastAsia="zh-CN" w:bidi="ar"/>
              </w:rPr>
              <w:t>Variable</w:t>
            </w:r>
          </w:p>
        </w:tc>
        <w:tc>
          <w:tcPr>
            <w:tcW w:w="878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4BE48620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00000"/>
                <w:sz w:val="21"/>
                <w:szCs w:val="21"/>
                <w:lang w:bidi="ar"/>
              </w:rPr>
              <w:t>β</w:t>
            </w:r>
          </w:p>
        </w:tc>
        <w:tc>
          <w:tcPr>
            <w:tcW w:w="808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18FA5B56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sz w:val="21"/>
                <w:szCs w:val="21"/>
                <w:lang w:eastAsia="zh-CN" w:bidi="ar"/>
              </w:rPr>
              <w:t>SE</w:t>
            </w:r>
          </w:p>
        </w:tc>
        <w:tc>
          <w:tcPr>
            <w:tcW w:w="1754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578EA052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sz w:val="21"/>
                <w:szCs w:val="21"/>
                <w:lang w:eastAsia="zh-CN" w:bidi="ar"/>
              </w:rPr>
              <w:t>OR (95% CI)</w:t>
            </w:r>
          </w:p>
        </w:tc>
        <w:tc>
          <w:tcPr>
            <w:tcW w:w="1036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15A95ED4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sz w:val="21"/>
                <w:szCs w:val="21"/>
                <w:lang w:eastAsia="zh-CN" w:bidi="ar"/>
              </w:rPr>
              <w:t>P</w:t>
            </w:r>
          </w:p>
        </w:tc>
      </w:tr>
      <w:tr w:rsidR="00C10DD9" w14:paraId="72D99DB1" w14:textId="77777777">
        <w:trPr>
          <w:trHeight w:val="397"/>
          <w:tblHeader/>
          <w:jc w:val="center"/>
        </w:trPr>
        <w:tc>
          <w:tcPr>
            <w:tcW w:w="2436" w:type="dxa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9FA998" w14:textId="77777777" w:rsidR="00C10DD9" w:rsidRDefault="00000000">
            <w:pPr>
              <w:snapToGrid w:val="0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cTnI alone</w:t>
            </w:r>
          </w:p>
        </w:tc>
        <w:tc>
          <w:tcPr>
            <w:tcW w:w="257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3A0F59" w14:textId="77777777" w:rsidR="00C10DD9" w:rsidRDefault="00000000">
            <w:pPr>
              <w:snapToGrid w:val="0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(Intercept)</w:t>
            </w:r>
          </w:p>
        </w:tc>
        <w:tc>
          <w:tcPr>
            <w:tcW w:w="87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6BAF16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-2.173</w:t>
            </w:r>
          </w:p>
        </w:tc>
        <w:tc>
          <w:tcPr>
            <w:tcW w:w="80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28AC3E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0.658</w:t>
            </w:r>
          </w:p>
        </w:tc>
        <w:tc>
          <w:tcPr>
            <w:tcW w:w="175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64AAC7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0.11 (0.03–0.41)</w:t>
            </w:r>
          </w:p>
        </w:tc>
        <w:tc>
          <w:tcPr>
            <w:tcW w:w="103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F86F7B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&lt;0.001</w:t>
            </w:r>
          </w:p>
        </w:tc>
      </w:tr>
      <w:tr w:rsidR="00C10DD9" w14:paraId="5D3B8CF7" w14:textId="77777777">
        <w:trPr>
          <w:trHeight w:val="397"/>
          <w:tblHeader/>
          <w:jc w:val="center"/>
        </w:trPr>
        <w:tc>
          <w:tcPr>
            <w:tcW w:w="243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83919A" w14:textId="77777777" w:rsidR="00C10DD9" w:rsidRDefault="00C10DD9">
            <w:pPr>
              <w:snapToGrid w:val="0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7595FD" w14:textId="77777777" w:rsidR="00C10DD9" w:rsidRDefault="00000000">
            <w:pPr>
              <w:snapToGrid w:val="0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log</w:t>
            </w: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vertAlign w:val="subscript"/>
                <w:lang w:eastAsia="zh-CN" w:bidi="ar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 xml:space="preserve"> (baseline cTnI)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07EAF7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0.638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CE00B0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0.318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FD3C9F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1.89 (1.01–3.53)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0B940D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0.045</w:t>
            </w:r>
          </w:p>
        </w:tc>
      </w:tr>
      <w:tr w:rsidR="00C10DD9" w14:paraId="6B2129F6" w14:textId="77777777">
        <w:trPr>
          <w:trHeight w:val="397"/>
          <w:tblHeader/>
          <w:jc w:val="center"/>
        </w:trPr>
        <w:tc>
          <w:tcPr>
            <w:tcW w:w="243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9BBC31" w14:textId="77777777" w:rsidR="00C10DD9" w:rsidRDefault="00000000">
            <w:pPr>
              <w:snapToGrid w:val="0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 xml:space="preserve">cTnI + </w:t>
            </w: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 w:bidi="ar"/>
              </w:rPr>
              <w:t>NT-pro</w:t>
            </w: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BNP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8F8330" w14:textId="77777777" w:rsidR="00C10DD9" w:rsidRDefault="00000000">
            <w:pPr>
              <w:snapToGrid w:val="0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(Intercept)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A884AD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-0.235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F6E28D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1.392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5E0A6C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0.79 (0.05–12.09)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C2AAD9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0.866</w:t>
            </w:r>
          </w:p>
        </w:tc>
      </w:tr>
      <w:tr w:rsidR="00C10DD9" w14:paraId="64708C68" w14:textId="77777777">
        <w:trPr>
          <w:trHeight w:val="397"/>
          <w:tblHeader/>
          <w:jc w:val="center"/>
        </w:trPr>
        <w:tc>
          <w:tcPr>
            <w:tcW w:w="243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53A831" w14:textId="77777777" w:rsidR="00C10DD9" w:rsidRDefault="00C10DD9">
            <w:pPr>
              <w:snapToGrid w:val="0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685A50" w14:textId="77777777" w:rsidR="00C10DD9" w:rsidRDefault="00000000">
            <w:pPr>
              <w:snapToGrid w:val="0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log</w:t>
            </w: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vertAlign w:val="subscript"/>
                <w:lang w:eastAsia="zh-CN" w:bidi="ar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 xml:space="preserve"> (baseline cTnI)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5D61F0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0.787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831AD7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0.351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A97E1A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2.20 (1.11–4.37)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5776AD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0.025</w:t>
            </w:r>
          </w:p>
        </w:tc>
      </w:tr>
      <w:tr w:rsidR="00C10DD9" w14:paraId="622EE47F" w14:textId="77777777">
        <w:trPr>
          <w:trHeight w:val="397"/>
          <w:tblHeader/>
          <w:jc w:val="center"/>
        </w:trPr>
        <w:tc>
          <w:tcPr>
            <w:tcW w:w="243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C76F83" w14:textId="77777777" w:rsidR="00C10DD9" w:rsidRDefault="00C10DD9">
            <w:pPr>
              <w:snapToGrid w:val="0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0DC67D" w14:textId="77777777" w:rsidR="00C10DD9" w:rsidRDefault="00000000">
            <w:pPr>
              <w:snapToGrid w:val="0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log</w:t>
            </w: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vertAlign w:val="subscript"/>
                <w:lang w:eastAsia="zh-CN" w:bidi="ar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 xml:space="preserve"> (baseline NT-proBNP)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847158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-0.361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FCFED4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0.243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C8FE42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0.70 (0.43–1.12)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CEEB8B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0.137</w:t>
            </w:r>
          </w:p>
        </w:tc>
      </w:tr>
      <w:tr w:rsidR="00C10DD9" w14:paraId="118AB7E0" w14:textId="77777777">
        <w:trPr>
          <w:trHeight w:val="397"/>
          <w:tblHeader/>
          <w:jc w:val="center"/>
        </w:trPr>
        <w:tc>
          <w:tcPr>
            <w:tcW w:w="243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00D466" w14:textId="77777777" w:rsidR="00C10DD9" w:rsidRDefault="00000000">
            <w:pPr>
              <w:snapToGrid w:val="0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 xml:space="preserve">cTnI + </w:t>
            </w: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 w:bidi="ar"/>
              </w:rPr>
              <w:t>NT-pro</w:t>
            </w: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BNP + age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E114FD" w14:textId="77777777" w:rsidR="00C10DD9" w:rsidRDefault="00000000">
            <w:pPr>
              <w:snapToGrid w:val="0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(Intercept)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EEEFC7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-1.236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714BCF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1.719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76059D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0.29 (0.01–8.44)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C22177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0.472</w:t>
            </w:r>
          </w:p>
        </w:tc>
      </w:tr>
      <w:tr w:rsidR="00C10DD9" w14:paraId="272DDC81" w14:textId="77777777">
        <w:trPr>
          <w:trHeight w:val="397"/>
          <w:tblHeader/>
          <w:jc w:val="center"/>
        </w:trPr>
        <w:tc>
          <w:tcPr>
            <w:tcW w:w="243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BCBBF5" w14:textId="77777777" w:rsidR="00C10DD9" w:rsidRDefault="00C10DD9">
            <w:pPr>
              <w:snapToGrid w:val="0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836698" w14:textId="77777777" w:rsidR="00C10DD9" w:rsidRDefault="00000000">
            <w:pPr>
              <w:snapToGrid w:val="0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log</w:t>
            </w: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vertAlign w:val="subscript"/>
                <w:lang w:eastAsia="zh-CN" w:bidi="ar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 xml:space="preserve"> (baseline cTnI)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039EBA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0.803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ED0050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0.352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31E67D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2.23 (1.12–4.45)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6412B0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0.023</w:t>
            </w:r>
          </w:p>
        </w:tc>
      </w:tr>
      <w:tr w:rsidR="00C10DD9" w14:paraId="33319EB6" w14:textId="77777777">
        <w:trPr>
          <w:trHeight w:val="397"/>
          <w:tblHeader/>
          <w:jc w:val="center"/>
        </w:trPr>
        <w:tc>
          <w:tcPr>
            <w:tcW w:w="243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71105D" w14:textId="77777777" w:rsidR="00C10DD9" w:rsidRDefault="00C10DD9">
            <w:pPr>
              <w:snapToGrid w:val="0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8D8EE8" w14:textId="77777777" w:rsidR="00C10DD9" w:rsidRDefault="00000000">
            <w:pPr>
              <w:snapToGrid w:val="0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log</w:t>
            </w: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vertAlign w:val="subscript"/>
                <w:lang w:eastAsia="zh-CN" w:bidi="ar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 xml:space="preserve"> (baseline NT-proBNP)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B0534B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-0.446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782536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0.264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384E9A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0.64 (0.38–1.07)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2C3672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0.091</w:t>
            </w:r>
          </w:p>
        </w:tc>
      </w:tr>
      <w:tr w:rsidR="00C10DD9" w14:paraId="325C35D2" w14:textId="77777777">
        <w:trPr>
          <w:trHeight w:val="397"/>
          <w:tblHeader/>
          <w:jc w:val="center"/>
        </w:trPr>
        <w:tc>
          <w:tcPr>
            <w:tcW w:w="243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A28A28" w14:textId="77777777" w:rsidR="00C10DD9" w:rsidRDefault="00C10DD9">
            <w:pPr>
              <w:snapToGrid w:val="0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9AD270" w14:textId="77777777" w:rsidR="00C10DD9" w:rsidRDefault="00000000">
            <w:pPr>
              <w:snapToGrid w:val="0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Age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87C51E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0.031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A1CCBE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0.027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385B62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1.03 (0.98–1.09)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168795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0.262</w:t>
            </w:r>
          </w:p>
        </w:tc>
      </w:tr>
      <w:tr w:rsidR="00C10DD9" w14:paraId="548302FA" w14:textId="77777777">
        <w:trPr>
          <w:trHeight w:val="397"/>
          <w:tblHeader/>
          <w:jc w:val="center"/>
        </w:trPr>
        <w:tc>
          <w:tcPr>
            <w:tcW w:w="243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899933" w14:textId="77777777" w:rsidR="00C10DD9" w:rsidRDefault="00000000">
            <w:pPr>
              <w:snapToGrid w:val="0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Full model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C70030" w14:textId="77777777" w:rsidR="00C10DD9" w:rsidRDefault="00000000">
            <w:pPr>
              <w:snapToGrid w:val="0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(Intercept)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5EEFED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-1.903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2743AC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2.201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5BD888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0.15 (0.00–11.15)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8E91FB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0.387</w:t>
            </w:r>
          </w:p>
        </w:tc>
      </w:tr>
      <w:tr w:rsidR="00C10DD9" w14:paraId="6BCF18CF" w14:textId="77777777">
        <w:trPr>
          <w:trHeight w:val="397"/>
          <w:tblHeader/>
          <w:jc w:val="center"/>
        </w:trPr>
        <w:tc>
          <w:tcPr>
            <w:tcW w:w="243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1624E2" w14:textId="77777777" w:rsidR="00C10DD9" w:rsidRDefault="00C10DD9">
            <w:pPr>
              <w:snapToGrid w:val="0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91D9CE" w14:textId="77777777" w:rsidR="00C10DD9" w:rsidRDefault="00000000">
            <w:pPr>
              <w:snapToGrid w:val="0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log</w:t>
            </w: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vertAlign w:val="subscript"/>
                <w:lang w:eastAsia="zh-CN" w:bidi="ar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 xml:space="preserve"> (baseline cTnI)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5D764C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0.855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901FDF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0.384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2374D2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2.35 (1.11–4.99)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4568B7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0.026</w:t>
            </w:r>
          </w:p>
        </w:tc>
      </w:tr>
      <w:tr w:rsidR="00C10DD9" w14:paraId="2A35BAF5" w14:textId="77777777">
        <w:trPr>
          <w:trHeight w:val="397"/>
          <w:tblHeader/>
          <w:jc w:val="center"/>
        </w:trPr>
        <w:tc>
          <w:tcPr>
            <w:tcW w:w="243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F79F6F" w14:textId="77777777" w:rsidR="00C10DD9" w:rsidRDefault="00C10DD9">
            <w:pPr>
              <w:snapToGrid w:val="0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AC1DE4" w14:textId="77777777" w:rsidR="00C10DD9" w:rsidRDefault="00000000">
            <w:pPr>
              <w:snapToGrid w:val="0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log</w:t>
            </w: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vertAlign w:val="subscript"/>
                <w:lang w:eastAsia="zh-CN" w:bidi="ar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 xml:space="preserve"> (baseline NT-proBNP)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03B95B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-0.38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EA967A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0.292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9B858F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0.68 (0.39–1.21)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5FA47B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0.193</w:t>
            </w:r>
          </w:p>
        </w:tc>
      </w:tr>
      <w:tr w:rsidR="00C10DD9" w14:paraId="1F9C3D21" w14:textId="77777777">
        <w:trPr>
          <w:trHeight w:val="397"/>
          <w:tblHeader/>
          <w:jc w:val="center"/>
        </w:trPr>
        <w:tc>
          <w:tcPr>
            <w:tcW w:w="243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520C4A" w14:textId="77777777" w:rsidR="00C10DD9" w:rsidRDefault="00C10DD9">
            <w:pPr>
              <w:snapToGrid w:val="0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AE6812" w14:textId="77777777" w:rsidR="00C10DD9" w:rsidRDefault="00000000">
            <w:pPr>
              <w:snapToGrid w:val="0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Age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DB57AE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0.036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BF5938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0.04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CE9D3A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1.04 (0.96–1.12)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72726A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0.380</w:t>
            </w:r>
          </w:p>
        </w:tc>
      </w:tr>
      <w:tr w:rsidR="00C10DD9" w14:paraId="2CC9C26E" w14:textId="77777777">
        <w:trPr>
          <w:trHeight w:val="397"/>
          <w:tblHeader/>
          <w:jc w:val="center"/>
        </w:trPr>
        <w:tc>
          <w:tcPr>
            <w:tcW w:w="243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E1CEC3" w14:textId="77777777" w:rsidR="00C10DD9" w:rsidRDefault="00C10DD9">
            <w:pPr>
              <w:snapToGrid w:val="0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C5FC63" w14:textId="77777777" w:rsidR="00C10DD9" w:rsidRDefault="00000000">
            <w:pPr>
              <w:snapToGrid w:val="0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Sex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702AE0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-0.381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297CBC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0.878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A31C53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0.68 (0.12–3.82)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8288DF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0.664</w:t>
            </w:r>
          </w:p>
        </w:tc>
      </w:tr>
      <w:tr w:rsidR="00C10DD9" w14:paraId="0B752B25" w14:textId="77777777">
        <w:trPr>
          <w:trHeight w:val="397"/>
          <w:tblHeader/>
          <w:jc w:val="center"/>
        </w:trPr>
        <w:tc>
          <w:tcPr>
            <w:tcW w:w="243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34D39F" w14:textId="77777777" w:rsidR="00C10DD9" w:rsidRDefault="00C10DD9">
            <w:pPr>
              <w:snapToGrid w:val="0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A7568D" w14:textId="77777777" w:rsidR="00C10DD9" w:rsidRDefault="00000000">
            <w:pPr>
              <w:snapToGrid w:val="0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Anthracycline use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B02642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1.686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B86CF2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1.375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3857E1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5.40 (0.36–79.90)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903604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0.220</w:t>
            </w:r>
          </w:p>
        </w:tc>
      </w:tr>
      <w:tr w:rsidR="00C10DD9" w14:paraId="3B80C808" w14:textId="77777777">
        <w:trPr>
          <w:trHeight w:val="397"/>
          <w:tblHeader/>
          <w:jc w:val="center"/>
        </w:trPr>
        <w:tc>
          <w:tcPr>
            <w:tcW w:w="243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04EF4D" w14:textId="77777777" w:rsidR="00C10DD9" w:rsidRDefault="00C10DD9">
            <w:pPr>
              <w:snapToGrid w:val="0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5D340A" w14:textId="77777777" w:rsidR="00C10DD9" w:rsidRDefault="00000000">
            <w:pPr>
              <w:snapToGrid w:val="0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HSCT type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A24005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-1.585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7ED83B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1.516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3A3629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0.21 (0.01–4.00)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3C9DDC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0.296</w:t>
            </w:r>
          </w:p>
        </w:tc>
      </w:tr>
      <w:tr w:rsidR="00C10DD9" w14:paraId="4E356DA0" w14:textId="77777777">
        <w:trPr>
          <w:trHeight w:val="397"/>
          <w:tblHeader/>
          <w:jc w:val="center"/>
        </w:trPr>
        <w:tc>
          <w:tcPr>
            <w:tcW w:w="243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56869CD8" w14:textId="77777777" w:rsidR="00C10DD9" w:rsidRDefault="00C10DD9">
            <w:pPr>
              <w:snapToGrid w:val="0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57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053BDE51" w14:textId="77777777" w:rsidR="00C10DD9" w:rsidRDefault="00000000">
            <w:pPr>
              <w:snapToGrid w:val="0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Comorbidities</w:t>
            </w:r>
          </w:p>
        </w:tc>
        <w:tc>
          <w:tcPr>
            <w:tcW w:w="878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64CC86B7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-0.389</w:t>
            </w:r>
          </w:p>
        </w:tc>
        <w:tc>
          <w:tcPr>
            <w:tcW w:w="808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15590AA7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0.815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13FA58ED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0.68 (0.14–3.35)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06322EAE" w14:textId="77777777" w:rsidR="00C10DD9" w:rsidRDefault="0000000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 w:bidi="ar"/>
              </w:rPr>
              <w:t>0.634</w:t>
            </w:r>
          </w:p>
        </w:tc>
      </w:tr>
    </w:tbl>
    <w:p w14:paraId="72BB779A" w14:textId="77777777" w:rsidR="00C10DD9" w:rsidRDefault="00000000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 w:hint="eastAsia"/>
          <w:sz w:val="21"/>
          <w:szCs w:val="21"/>
          <w:lang w:eastAsia="zh-CN"/>
        </w:rPr>
        <w:t>Notes</w:t>
      </w:r>
      <w:r>
        <w:rPr>
          <w:rFonts w:ascii="Times New Roman" w:hAnsi="Times New Roman" w:cs="Times New Roman"/>
          <w:sz w:val="21"/>
          <w:szCs w:val="21"/>
        </w:rPr>
        <w:t>: </w:t>
      </w:r>
      <w:r>
        <w:rPr>
          <w:rFonts w:ascii="Times New Roman" w:hAnsi="Times New Roman" w:cs="Times New Roman"/>
          <w:sz w:val="21"/>
          <w:szCs w:val="21"/>
          <w:lang w:eastAsia="zh-CN"/>
        </w:rPr>
        <w:t>M</w:t>
      </w:r>
      <w:r>
        <w:rPr>
          <w:rFonts w:ascii="Times New Roman" w:hAnsi="Times New Roman" w:cs="Times New Roman"/>
          <w:sz w:val="21"/>
          <w:szCs w:val="21"/>
        </w:rPr>
        <w:t xml:space="preserve">ultivariable logistic regression results for four stepwise prediction models evaluating the risk of early cardiotoxicity, defined as a &gt;10% decline in </w:t>
      </w:r>
      <w:r>
        <w:rPr>
          <w:rFonts w:ascii="Times New Roman" w:hAnsi="Times New Roman" w:cs="Times New Roman"/>
          <w:sz w:val="21"/>
          <w:szCs w:val="21"/>
          <w:lang w:eastAsia="zh-CN"/>
        </w:rPr>
        <w:t xml:space="preserve">LVEF </w:t>
      </w:r>
      <w:r>
        <w:rPr>
          <w:rFonts w:ascii="Times New Roman" w:hAnsi="Times New Roman" w:cs="Times New Roman"/>
          <w:sz w:val="21"/>
          <w:szCs w:val="21"/>
        </w:rPr>
        <w:t xml:space="preserve">at 5 days after </w:t>
      </w:r>
      <w:r>
        <w:rPr>
          <w:rFonts w:ascii="Times New Roman" w:hAnsi="Times New Roman" w:cs="Times New Roman"/>
          <w:sz w:val="21"/>
          <w:szCs w:val="21"/>
          <w:lang w:eastAsia="zh-CN"/>
        </w:rPr>
        <w:t>HSCT</w:t>
      </w:r>
      <w:r>
        <w:rPr>
          <w:rFonts w:ascii="Times New Roman" w:hAnsi="Times New Roman" w:cs="Times New Roman"/>
          <w:sz w:val="21"/>
          <w:szCs w:val="21"/>
        </w:rPr>
        <w:t xml:space="preserve">. Reference categories: </w:t>
      </w:r>
      <w:r>
        <w:rPr>
          <w:rFonts w:ascii="Times New Roman" w:hAnsi="Times New Roman" w:cs="Times New Roman"/>
          <w:sz w:val="21"/>
          <w:szCs w:val="21"/>
          <w:lang w:eastAsia="zh-CN"/>
        </w:rPr>
        <w:t>sex</w:t>
      </w:r>
      <w:r>
        <w:rPr>
          <w:rFonts w:ascii="Times New Roman" w:hAnsi="Times New Roman" w:cs="Times New Roman"/>
          <w:sz w:val="21"/>
          <w:szCs w:val="21"/>
        </w:rPr>
        <w:t xml:space="preserve"> (</w:t>
      </w:r>
      <w:r>
        <w:rPr>
          <w:rFonts w:ascii="Times New Roman" w:hAnsi="Times New Roman" w:cs="Times New Roman"/>
          <w:sz w:val="21"/>
          <w:szCs w:val="21"/>
          <w:lang w:eastAsia="zh-CN"/>
        </w:rPr>
        <w:t>m</w:t>
      </w:r>
      <w:r>
        <w:rPr>
          <w:rFonts w:ascii="Times New Roman" w:hAnsi="Times New Roman" w:cs="Times New Roman"/>
          <w:sz w:val="21"/>
          <w:szCs w:val="21"/>
        </w:rPr>
        <w:t>ale), anthracycline</w:t>
      </w:r>
      <w:r>
        <w:rPr>
          <w:rFonts w:ascii="Times New Roman" w:hAnsi="Times New Roman" w:cs="Times New Roman"/>
          <w:sz w:val="21"/>
          <w:szCs w:val="21"/>
          <w:lang w:eastAsia="zh-CN"/>
        </w:rPr>
        <w:t xml:space="preserve"> use</w:t>
      </w:r>
      <w:r>
        <w:rPr>
          <w:rFonts w:ascii="Times New Roman" w:hAnsi="Times New Roman" w:cs="Times New Roman"/>
          <w:sz w:val="21"/>
          <w:szCs w:val="21"/>
        </w:rPr>
        <w:t xml:space="preserve"> (</w:t>
      </w:r>
      <w:r>
        <w:rPr>
          <w:rFonts w:ascii="Times New Roman" w:hAnsi="Times New Roman" w:cs="Times New Roman"/>
          <w:sz w:val="21"/>
          <w:szCs w:val="21"/>
          <w:lang w:eastAsia="zh-CN"/>
        </w:rPr>
        <w:t>n</w:t>
      </w:r>
      <w:r>
        <w:rPr>
          <w:rFonts w:ascii="Times New Roman" w:hAnsi="Times New Roman" w:cs="Times New Roman"/>
          <w:sz w:val="21"/>
          <w:szCs w:val="21"/>
        </w:rPr>
        <w:t>o), HSCT type (</w:t>
      </w:r>
      <w:r>
        <w:rPr>
          <w:rFonts w:ascii="Times New Roman" w:hAnsi="Times New Roman" w:cs="Times New Roman"/>
          <w:sz w:val="21"/>
          <w:szCs w:val="21"/>
          <w:lang w:eastAsia="zh-CN"/>
        </w:rPr>
        <w:t>a</w:t>
      </w:r>
      <w:r>
        <w:rPr>
          <w:rFonts w:ascii="Times New Roman" w:hAnsi="Times New Roman" w:cs="Times New Roman"/>
          <w:sz w:val="21"/>
          <w:szCs w:val="21"/>
        </w:rPr>
        <w:t>utologous), comorbidities (</w:t>
      </w:r>
      <w:r>
        <w:rPr>
          <w:rFonts w:ascii="Times New Roman" w:hAnsi="Times New Roman" w:cs="Times New Roman"/>
          <w:sz w:val="21"/>
          <w:szCs w:val="21"/>
          <w:lang w:eastAsia="zh-CN"/>
        </w:rPr>
        <w:t>n</w:t>
      </w:r>
      <w:r>
        <w:rPr>
          <w:rFonts w:ascii="Times New Roman" w:hAnsi="Times New Roman" w:cs="Times New Roman"/>
          <w:sz w:val="21"/>
          <w:szCs w:val="21"/>
        </w:rPr>
        <w:t xml:space="preserve">o). Abbreviations: cTnI, cardiac troponin I; </w:t>
      </w:r>
      <w:r>
        <w:rPr>
          <w:rFonts w:ascii="Times New Roman" w:hAnsi="Times New Roman" w:cs="Times New Roman"/>
          <w:sz w:val="21"/>
          <w:szCs w:val="21"/>
          <w:lang w:eastAsia="zh-CN"/>
        </w:rPr>
        <w:t>NT-pro</w:t>
      </w:r>
      <w:r>
        <w:rPr>
          <w:rFonts w:ascii="Times New Roman" w:hAnsi="Times New Roman" w:cs="Times New Roman"/>
          <w:sz w:val="21"/>
          <w:szCs w:val="21"/>
        </w:rPr>
        <w:t xml:space="preserve">BNP, N-terminal pro-B-type natriuretic peptide; </w:t>
      </w:r>
      <w:r>
        <w:rPr>
          <w:rFonts w:ascii="Times New Roman" w:hAnsi="Times New Roman" w:cs="Times New Roman"/>
          <w:i/>
          <w:iCs/>
          <w:sz w:val="21"/>
          <w:szCs w:val="21"/>
        </w:rPr>
        <w:t>SE</w:t>
      </w:r>
      <w:r>
        <w:rPr>
          <w:rFonts w:ascii="Times New Roman" w:hAnsi="Times New Roman" w:cs="Times New Roman"/>
          <w:sz w:val="21"/>
          <w:szCs w:val="21"/>
        </w:rPr>
        <w:t>, standard error</w:t>
      </w:r>
      <w:r>
        <w:rPr>
          <w:rFonts w:ascii="Times New Roman" w:hAnsi="Times New Roman" w:cs="Times New Roman"/>
          <w:sz w:val="21"/>
          <w:szCs w:val="21"/>
          <w:lang w:eastAsia="zh-CN"/>
        </w:rPr>
        <w:t xml:space="preserve">; </w:t>
      </w:r>
      <w:r>
        <w:rPr>
          <w:rFonts w:ascii="Times New Roman" w:hAnsi="Times New Roman" w:cs="Times New Roman"/>
          <w:sz w:val="21"/>
          <w:szCs w:val="21"/>
        </w:rPr>
        <w:t>OR, odds ratio; CI, confidence interval; HSCT, hematopoietic stem cell transplantation</w:t>
      </w:r>
      <w:r>
        <w:rPr>
          <w:rFonts w:ascii="Times New Roman" w:hAnsi="Times New Roman" w:cs="Times New Roman"/>
          <w:sz w:val="21"/>
          <w:szCs w:val="21"/>
          <w:lang w:eastAsia="zh-CN"/>
        </w:rPr>
        <w:t>; LVEF, left ventricular ejection fraction</w:t>
      </w:r>
      <w:r>
        <w:rPr>
          <w:rFonts w:ascii="Times New Roman" w:hAnsi="Times New Roman" w:cs="Times New Roman"/>
          <w:sz w:val="21"/>
          <w:szCs w:val="21"/>
        </w:rPr>
        <w:t>.</w:t>
      </w:r>
    </w:p>
    <w:p w14:paraId="1CE83F0A" w14:textId="77777777" w:rsidR="00C10DD9" w:rsidRDefault="00C10DD9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14C73249" w14:textId="77777777" w:rsidR="00C10DD9" w:rsidRDefault="00C10DD9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38E0D138" w14:textId="77777777" w:rsidR="00C10DD9" w:rsidRDefault="00C10DD9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23C71BC0" w14:textId="77777777" w:rsidR="00C10DD9" w:rsidRDefault="00C10DD9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28805664" w14:textId="77777777" w:rsidR="00C10DD9" w:rsidRDefault="00C10DD9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5E7EF24C" w14:textId="77777777" w:rsidR="00C10DD9" w:rsidRDefault="00C10DD9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472241C0" w14:textId="77777777" w:rsidR="00C10DD9" w:rsidRDefault="00C10DD9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08412B0F" w14:textId="77777777" w:rsidR="00C10DD9" w:rsidRDefault="00C10DD9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471D9CCA" w14:textId="77777777" w:rsidR="00C10DD9" w:rsidRDefault="00C10DD9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5614D004" w14:textId="77777777" w:rsidR="00C10DD9" w:rsidRDefault="00C10DD9">
      <w:pPr>
        <w:widowControl w:val="0"/>
        <w:spacing w:line="360" w:lineRule="auto"/>
        <w:rPr>
          <w:rFonts w:ascii="Times New Roman" w:hAnsi="Times New Roman" w:cs="Times New Roman"/>
          <w:b/>
          <w:bCs/>
          <w:kern w:val="2"/>
          <w:sz w:val="21"/>
          <w:szCs w:val="21"/>
          <w:lang w:eastAsia="zh-CN"/>
        </w:rPr>
      </w:pPr>
    </w:p>
    <w:p w14:paraId="777D1319" w14:textId="77777777" w:rsidR="00C10DD9" w:rsidRDefault="00C10DD9">
      <w:pPr>
        <w:widowControl w:val="0"/>
        <w:spacing w:line="360" w:lineRule="auto"/>
        <w:rPr>
          <w:rFonts w:ascii="Times New Roman" w:hAnsi="Times New Roman" w:cs="Times New Roman"/>
          <w:b/>
          <w:bCs/>
          <w:kern w:val="2"/>
          <w:sz w:val="21"/>
          <w:szCs w:val="21"/>
          <w:lang w:eastAsia="zh-CN"/>
        </w:rPr>
      </w:pPr>
    </w:p>
    <w:p w14:paraId="1452AAA2" w14:textId="77777777" w:rsidR="00C10DD9" w:rsidRDefault="00000000">
      <w:pPr>
        <w:widowControl w:val="0"/>
        <w:spacing w:line="360" w:lineRule="auto"/>
        <w:rPr>
          <w:rFonts w:ascii="Times New Roman" w:hAnsi="Times New Roman" w:cs="Times New Roman"/>
          <w:b/>
          <w:bCs/>
          <w:kern w:val="2"/>
          <w:sz w:val="21"/>
          <w:szCs w:val="21"/>
          <w:lang w:eastAsia="zh-CN"/>
        </w:rPr>
      </w:pPr>
      <w:r>
        <w:rPr>
          <w:rFonts w:ascii="Times New Roman" w:hAnsi="Times New Roman" w:cs="Times New Roman" w:hint="eastAsia"/>
          <w:b/>
          <w:bCs/>
          <w:kern w:val="2"/>
          <w:sz w:val="21"/>
          <w:szCs w:val="21"/>
          <w:lang w:eastAsia="zh-CN"/>
        </w:rPr>
        <w:lastRenderedPageBreak/>
        <w:t>Table S5. Incidence of early LVEF decline according to transplant type</w:t>
      </w:r>
    </w:p>
    <w:tbl>
      <w:tblPr>
        <w:tblStyle w:val="ae"/>
        <w:tblpPr w:leftFromText="180" w:rightFromText="180" w:vertAnchor="text" w:horzAnchor="page" w:tblpXSpec="center" w:tblpY="245"/>
        <w:tblOverlap w:val="never"/>
        <w:tblW w:w="4318" w:type="pct"/>
        <w:jc w:val="center"/>
        <w:tblLook w:val="04A0" w:firstRow="1" w:lastRow="0" w:firstColumn="1" w:lastColumn="0" w:noHBand="0" w:noVBand="1"/>
      </w:tblPr>
      <w:tblGrid>
        <w:gridCol w:w="2267"/>
        <w:gridCol w:w="1854"/>
        <w:gridCol w:w="1854"/>
        <w:gridCol w:w="1854"/>
      </w:tblGrid>
      <w:tr w:rsidR="00C10DD9" w14:paraId="5C6782AD" w14:textId="77777777">
        <w:trPr>
          <w:trHeight w:val="644"/>
          <w:jc w:val="center"/>
        </w:trPr>
        <w:tc>
          <w:tcPr>
            <w:tcW w:w="1446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  <w:vAlign w:val="center"/>
          </w:tcPr>
          <w:p w14:paraId="4268C8C4" w14:textId="77777777" w:rsidR="00C10DD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1"/>
                <w:szCs w:val="21"/>
                <w:lang w:eastAsia="zh-CN"/>
              </w:rPr>
              <w:t>Transplant type</w:t>
            </w:r>
          </w:p>
        </w:tc>
        <w:tc>
          <w:tcPr>
            <w:tcW w:w="1184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48EADEB8" w14:textId="77777777" w:rsidR="00C10DD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1"/>
                <w:szCs w:val="21"/>
                <w:lang w:eastAsia="zh-CN"/>
              </w:rPr>
              <w:t>LVEF decline rate &lt;</w:t>
            </w: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2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1"/>
                <w:szCs w:val="21"/>
                <w:lang w:eastAsia="zh-CN"/>
              </w:rPr>
              <w:t>10%</w:t>
            </w:r>
          </w:p>
        </w:tc>
        <w:tc>
          <w:tcPr>
            <w:tcW w:w="1184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756F18AD" w14:textId="77777777" w:rsidR="00C10DD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1"/>
                <w:szCs w:val="21"/>
                <w:lang w:eastAsia="zh-CN"/>
              </w:rPr>
              <w:t>LVEF decline rate ≥</w:t>
            </w: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2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1"/>
                <w:szCs w:val="21"/>
                <w:lang w:eastAsia="zh-CN"/>
              </w:rPr>
              <w:t>10%</w:t>
            </w:r>
          </w:p>
        </w:tc>
        <w:tc>
          <w:tcPr>
            <w:tcW w:w="1184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42128AE6" w14:textId="77777777" w:rsidR="00C10DD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 w:hint="eastAsia"/>
                <w:b/>
                <w:bCs/>
                <w:i/>
                <w:iCs/>
                <w:color w:val="000000"/>
                <w:kern w:val="2"/>
                <w:sz w:val="21"/>
                <w:szCs w:val="21"/>
                <w:lang w:eastAsia="zh-CN"/>
              </w:rPr>
              <w:t>P</w:t>
            </w:r>
          </w:p>
        </w:tc>
      </w:tr>
      <w:tr w:rsidR="00C10DD9" w14:paraId="27034680" w14:textId="77777777">
        <w:trPr>
          <w:trHeight w:val="469"/>
          <w:jc w:val="center"/>
        </w:trPr>
        <w:tc>
          <w:tcPr>
            <w:tcW w:w="1446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0D20FC" w14:textId="77777777" w:rsidR="00C10DD9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21"/>
                <w:szCs w:val="21"/>
                <w:lang w:eastAsia="zh-CN"/>
              </w:rPr>
              <w:t>A</w:t>
            </w:r>
            <w:r>
              <w:rPr>
                <w:rFonts w:ascii="Times New Roman" w:eastAsia="宋体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  <w:t>utologous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21"/>
                <w:szCs w:val="21"/>
                <w:lang w:eastAsia="zh-CN"/>
              </w:rPr>
              <w:t xml:space="preserve"> HSCT</w:t>
            </w:r>
          </w:p>
        </w:tc>
        <w:tc>
          <w:tcPr>
            <w:tcW w:w="1184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B719DF" w14:textId="77777777" w:rsidR="00C10DD9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2"/>
                <w:sz w:val="21"/>
                <w:szCs w:val="21"/>
                <w:lang w:eastAsia="zh-CN"/>
              </w:rPr>
              <w:t>20 (69.0%)</w:t>
            </w:r>
          </w:p>
        </w:tc>
        <w:tc>
          <w:tcPr>
            <w:tcW w:w="1184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684DEF" w14:textId="77777777" w:rsidR="00C10DD9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2"/>
                <w:sz w:val="21"/>
                <w:szCs w:val="21"/>
                <w:lang w:eastAsia="zh-CN"/>
              </w:rPr>
              <w:t>9 (31.0%)</w:t>
            </w:r>
          </w:p>
        </w:tc>
        <w:tc>
          <w:tcPr>
            <w:tcW w:w="1184" w:type="pct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FFFFF"/>
            <w:vAlign w:val="center"/>
          </w:tcPr>
          <w:p w14:paraId="0F82C66F" w14:textId="77777777" w:rsidR="00C10DD9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2"/>
                <w:sz w:val="21"/>
                <w:szCs w:val="21"/>
                <w:lang w:eastAsia="zh-CN"/>
              </w:rPr>
              <w:t>0.361</w:t>
            </w:r>
          </w:p>
        </w:tc>
      </w:tr>
      <w:tr w:rsidR="00C10DD9" w14:paraId="31E3AE6C" w14:textId="77777777">
        <w:trPr>
          <w:trHeight w:val="531"/>
          <w:jc w:val="center"/>
        </w:trPr>
        <w:tc>
          <w:tcPr>
            <w:tcW w:w="1446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43B45C7D" w14:textId="77777777" w:rsidR="00C10DD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2"/>
                <w:sz w:val="21"/>
                <w:szCs w:val="21"/>
                <w:lang w:eastAsia="zh-CN"/>
              </w:rPr>
              <w:t>A</w:t>
            </w:r>
            <w:r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  <w:t>llogeneic</w:t>
            </w:r>
            <w:r>
              <w:rPr>
                <w:rFonts w:ascii="Times New Roman" w:hAnsi="Times New Roman" w:cs="Times New Roman" w:hint="eastAsia"/>
                <w:color w:val="000000"/>
                <w:kern w:val="2"/>
                <w:sz w:val="21"/>
                <w:szCs w:val="21"/>
                <w:lang w:eastAsia="zh-CN"/>
              </w:rPr>
              <w:t xml:space="preserve"> HSCT</w:t>
            </w:r>
          </w:p>
        </w:tc>
        <w:tc>
          <w:tcPr>
            <w:tcW w:w="1184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794D05E4" w14:textId="77777777" w:rsidR="00C10DD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2"/>
                <w:sz w:val="21"/>
                <w:szCs w:val="21"/>
                <w:lang w:eastAsia="zh-CN"/>
              </w:rPr>
              <w:t>22 (81.5%)</w:t>
            </w:r>
          </w:p>
        </w:tc>
        <w:tc>
          <w:tcPr>
            <w:tcW w:w="1184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1AE7FDE8" w14:textId="77777777" w:rsidR="00C10DD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2"/>
                <w:sz w:val="21"/>
                <w:szCs w:val="21"/>
                <w:lang w:eastAsia="zh-CN"/>
              </w:rPr>
              <w:t>5 (18.5%)</w:t>
            </w:r>
          </w:p>
        </w:tc>
        <w:tc>
          <w:tcPr>
            <w:tcW w:w="1184" w:type="pct"/>
            <w:vMerge/>
            <w:tcBorders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51046D58" w14:textId="77777777" w:rsidR="00C10DD9" w:rsidRDefault="00C10DD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</w:rPr>
            </w:pPr>
          </w:p>
        </w:tc>
      </w:tr>
    </w:tbl>
    <w:p w14:paraId="06A73CD4" w14:textId="77777777" w:rsidR="00C10DD9" w:rsidRDefault="00C10DD9">
      <w:pPr>
        <w:widowControl w:val="0"/>
        <w:spacing w:line="360" w:lineRule="auto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</w:p>
    <w:p w14:paraId="58D55174" w14:textId="77777777" w:rsidR="00C10DD9" w:rsidRDefault="00000000">
      <w:pPr>
        <w:widowControl w:val="0"/>
        <w:spacing w:line="360" w:lineRule="auto"/>
        <w:jc w:val="both"/>
        <w:rPr>
          <w:rFonts w:ascii="Times New Roman" w:eastAsia="宋体" w:hAnsi="Times New Roman" w:cs="Times New Roman"/>
          <w:kern w:val="2"/>
          <w:sz w:val="21"/>
          <w:szCs w:val="21"/>
          <w:lang w:eastAsia="zh-CN"/>
        </w:rPr>
      </w:pPr>
      <w:r>
        <w:rPr>
          <w:rFonts w:ascii="Times New Roman" w:hAnsi="Times New Roman" w:cs="Times New Roman" w:hint="eastAsia"/>
          <w:sz w:val="21"/>
          <w:szCs w:val="21"/>
          <w:lang w:eastAsia="zh-CN"/>
        </w:rPr>
        <w:t xml:space="preserve">Notes: </w:t>
      </w:r>
      <w:r>
        <w:rPr>
          <w:rFonts w:ascii="Times New Roman" w:eastAsia="宋体" w:hAnsi="Times New Roman" w:cs="Times New Roman"/>
          <w:kern w:val="2"/>
          <w:sz w:val="21"/>
          <w:szCs w:val="21"/>
          <w:lang w:eastAsia="zh-CN"/>
        </w:rPr>
        <w:t>Early LVEF decline was defined as a relative reduction in LVEF of</w:t>
      </w:r>
      <w:r>
        <w:rPr>
          <w:rFonts w:ascii="Times New Roman" w:eastAsia="宋体" w:hAnsi="Times New Roman" w:cs="Times New Roman" w:hint="eastAsia"/>
          <w:kern w:val="2"/>
          <w:sz w:val="21"/>
          <w:szCs w:val="21"/>
          <w:lang w:eastAsia="zh-CN"/>
        </w:rPr>
        <w:t xml:space="preserve"> </w:t>
      </w:r>
      <w:r>
        <w:rPr>
          <w:rFonts w:ascii="Times New Roman" w:eastAsia="宋体" w:hAnsi="Times New Roman" w:cs="Times New Roman"/>
          <w:kern w:val="2"/>
          <w:sz w:val="21"/>
          <w:szCs w:val="21"/>
          <w:lang w:eastAsia="zh-CN"/>
        </w:rPr>
        <w:t>≥</w:t>
      </w:r>
      <w:r>
        <w:rPr>
          <w:rFonts w:ascii="Times New Roman" w:eastAsia="宋体" w:hAnsi="Times New Roman" w:cs="Times New Roman" w:hint="eastAsia"/>
          <w:kern w:val="2"/>
          <w:sz w:val="21"/>
          <w:szCs w:val="21"/>
          <w:lang w:eastAsia="zh-CN"/>
        </w:rPr>
        <w:t xml:space="preserve"> </w:t>
      </w:r>
      <w:r>
        <w:rPr>
          <w:rFonts w:ascii="Times New Roman" w:eastAsia="宋体" w:hAnsi="Times New Roman" w:cs="Times New Roman"/>
          <w:kern w:val="2"/>
          <w:sz w:val="21"/>
          <w:szCs w:val="21"/>
          <w:lang w:eastAsia="zh-CN"/>
        </w:rPr>
        <w:t xml:space="preserve">10% at day 5 post-transplantation compared with baseline. Group differences were evaluated using Fisher’s exact test. </w:t>
      </w:r>
      <w:r>
        <w:rPr>
          <w:rFonts w:ascii="Times New Roman" w:hAnsi="Times New Roman" w:cs="Times New Roman"/>
          <w:sz w:val="21"/>
          <w:szCs w:val="21"/>
        </w:rPr>
        <w:t>Abbreviations:</w:t>
      </w:r>
      <w:r>
        <w:rPr>
          <w:rFonts w:ascii="Times New Roman" w:hAnsi="Times New Roman" w:cs="Times New Roman" w:hint="eastAsia"/>
          <w:sz w:val="21"/>
          <w:szCs w:val="21"/>
          <w:lang w:eastAsia="zh-CN"/>
        </w:rPr>
        <w:t xml:space="preserve"> </w:t>
      </w:r>
      <w:r>
        <w:rPr>
          <w:rFonts w:ascii="Times New Roman" w:eastAsia="宋体" w:hAnsi="Times New Roman" w:cs="Times New Roman"/>
          <w:kern w:val="2"/>
          <w:sz w:val="21"/>
          <w:szCs w:val="21"/>
          <w:lang w:eastAsia="zh-CN"/>
        </w:rPr>
        <w:t>HSCT, hematopoietic stem cell transplantation; LVEF, left ventricular ejection fraction.</w:t>
      </w:r>
    </w:p>
    <w:p w14:paraId="0AA2B113" w14:textId="77777777" w:rsidR="00C10DD9" w:rsidRDefault="00C10DD9">
      <w:pPr>
        <w:widowControl w:val="0"/>
        <w:spacing w:line="360" w:lineRule="auto"/>
        <w:jc w:val="both"/>
        <w:rPr>
          <w:rFonts w:ascii="Times New Roman" w:hAnsi="Times New Roman" w:cs="Times New Roman"/>
          <w:b/>
          <w:bCs/>
          <w:kern w:val="2"/>
          <w:lang w:eastAsia="zh-CN"/>
        </w:rPr>
      </w:pPr>
    </w:p>
    <w:p w14:paraId="1E6FE8E4" w14:textId="77777777" w:rsidR="00C10DD9" w:rsidRDefault="00C10DD9">
      <w:pPr>
        <w:widowControl w:val="0"/>
        <w:spacing w:line="360" w:lineRule="auto"/>
        <w:jc w:val="both"/>
        <w:rPr>
          <w:rFonts w:ascii="Times New Roman" w:hAnsi="Times New Roman" w:cs="Times New Roman"/>
          <w:b/>
          <w:bCs/>
          <w:kern w:val="2"/>
          <w:lang w:eastAsia="zh-CN"/>
        </w:rPr>
      </w:pPr>
    </w:p>
    <w:p w14:paraId="46463524" w14:textId="77777777" w:rsidR="00C10DD9" w:rsidRDefault="00C10DD9">
      <w:pPr>
        <w:widowControl w:val="0"/>
        <w:spacing w:line="360" w:lineRule="auto"/>
        <w:jc w:val="both"/>
        <w:rPr>
          <w:rFonts w:ascii="Times New Roman" w:hAnsi="Times New Roman" w:cs="Times New Roman"/>
          <w:b/>
          <w:bCs/>
          <w:kern w:val="2"/>
          <w:lang w:eastAsia="zh-CN"/>
        </w:rPr>
      </w:pPr>
    </w:p>
    <w:p w14:paraId="0E717668" w14:textId="77777777" w:rsidR="00C10DD9" w:rsidRDefault="00C10DD9">
      <w:pPr>
        <w:widowControl w:val="0"/>
        <w:spacing w:line="360" w:lineRule="auto"/>
        <w:jc w:val="both"/>
        <w:rPr>
          <w:rFonts w:ascii="Times New Roman" w:hAnsi="Times New Roman" w:cs="Times New Roman"/>
          <w:b/>
          <w:bCs/>
          <w:kern w:val="2"/>
          <w:lang w:eastAsia="zh-CN"/>
        </w:rPr>
      </w:pPr>
    </w:p>
    <w:p w14:paraId="31D81C78" w14:textId="77777777" w:rsidR="00C10DD9" w:rsidRDefault="00C10DD9">
      <w:pPr>
        <w:widowControl w:val="0"/>
        <w:spacing w:line="360" w:lineRule="auto"/>
        <w:jc w:val="both"/>
        <w:rPr>
          <w:rFonts w:ascii="Times New Roman" w:hAnsi="Times New Roman" w:cs="Times New Roman"/>
          <w:b/>
          <w:bCs/>
          <w:kern w:val="2"/>
          <w:lang w:eastAsia="zh-CN"/>
        </w:rPr>
      </w:pPr>
    </w:p>
    <w:p w14:paraId="4AC8F345" w14:textId="77777777" w:rsidR="00C10DD9" w:rsidRDefault="00C10DD9">
      <w:pPr>
        <w:widowControl w:val="0"/>
        <w:spacing w:line="360" w:lineRule="auto"/>
        <w:jc w:val="both"/>
        <w:rPr>
          <w:rFonts w:ascii="Times New Roman" w:hAnsi="Times New Roman" w:cs="Times New Roman"/>
          <w:b/>
          <w:bCs/>
          <w:kern w:val="2"/>
          <w:lang w:eastAsia="zh-CN"/>
        </w:rPr>
      </w:pPr>
    </w:p>
    <w:p w14:paraId="1A298971" w14:textId="77777777" w:rsidR="00C10DD9" w:rsidRDefault="00C10DD9">
      <w:pPr>
        <w:widowControl w:val="0"/>
        <w:spacing w:line="360" w:lineRule="auto"/>
        <w:jc w:val="both"/>
        <w:rPr>
          <w:rFonts w:ascii="Times New Roman" w:hAnsi="Times New Roman" w:cs="Times New Roman"/>
          <w:b/>
          <w:bCs/>
          <w:kern w:val="2"/>
          <w:lang w:eastAsia="zh-CN"/>
        </w:rPr>
      </w:pPr>
    </w:p>
    <w:p w14:paraId="468A72B1" w14:textId="77777777" w:rsidR="00C10DD9" w:rsidRDefault="00C10DD9">
      <w:pPr>
        <w:widowControl w:val="0"/>
        <w:spacing w:line="360" w:lineRule="auto"/>
        <w:jc w:val="both"/>
        <w:rPr>
          <w:rFonts w:ascii="Times New Roman" w:hAnsi="Times New Roman" w:cs="Times New Roman"/>
          <w:b/>
          <w:bCs/>
          <w:kern w:val="2"/>
          <w:lang w:eastAsia="zh-CN"/>
        </w:rPr>
      </w:pPr>
    </w:p>
    <w:p w14:paraId="485EC472" w14:textId="77777777" w:rsidR="00C10DD9" w:rsidRDefault="00C10DD9">
      <w:pPr>
        <w:widowControl w:val="0"/>
        <w:spacing w:line="360" w:lineRule="auto"/>
        <w:jc w:val="both"/>
        <w:rPr>
          <w:rFonts w:ascii="Times New Roman" w:hAnsi="Times New Roman" w:cs="Times New Roman"/>
          <w:b/>
          <w:bCs/>
          <w:kern w:val="2"/>
          <w:lang w:eastAsia="zh-CN"/>
        </w:rPr>
      </w:pPr>
    </w:p>
    <w:p w14:paraId="76A32293" w14:textId="77777777" w:rsidR="00C10DD9" w:rsidRDefault="00C10DD9">
      <w:pPr>
        <w:widowControl w:val="0"/>
        <w:spacing w:line="360" w:lineRule="auto"/>
        <w:jc w:val="both"/>
        <w:rPr>
          <w:rFonts w:ascii="Times New Roman" w:hAnsi="Times New Roman" w:cs="Times New Roman"/>
          <w:b/>
          <w:bCs/>
          <w:kern w:val="2"/>
          <w:lang w:eastAsia="zh-CN"/>
        </w:rPr>
      </w:pPr>
    </w:p>
    <w:p w14:paraId="6B726772" w14:textId="77777777" w:rsidR="00C10DD9" w:rsidRDefault="00C10DD9">
      <w:pPr>
        <w:widowControl w:val="0"/>
        <w:spacing w:line="360" w:lineRule="auto"/>
        <w:jc w:val="both"/>
        <w:rPr>
          <w:rFonts w:ascii="Times New Roman" w:hAnsi="Times New Roman" w:cs="Times New Roman"/>
          <w:b/>
          <w:bCs/>
          <w:kern w:val="2"/>
          <w:lang w:eastAsia="zh-CN"/>
        </w:rPr>
      </w:pPr>
    </w:p>
    <w:p w14:paraId="1EF77EF8" w14:textId="77777777" w:rsidR="00C10DD9" w:rsidRDefault="00C10DD9">
      <w:pPr>
        <w:widowControl w:val="0"/>
        <w:spacing w:line="360" w:lineRule="auto"/>
        <w:jc w:val="both"/>
        <w:rPr>
          <w:rFonts w:ascii="Times New Roman" w:hAnsi="Times New Roman" w:cs="Times New Roman"/>
          <w:b/>
          <w:bCs/>
          <w:kern w:val="2"/>
          <w:lang w:eastAsia="zh-CN"/>
        </w:rPr>
      </w:pPr>
    </w:p>
    <w:p w14:paraId="17CEC1FE" w14:textId="77777777" w:rsidR="00C10DD9" w:rsidRDefault="00C10DD9">
      <w:pPr>
        <w:widowControl w:val="0"/>
        <w:spacing w:line="360" w:lineRule="auto"/>
        <w:jc w:val="both"/>
        <w:rPr>
          <w:rFonts w:ascii="Times New Roman" w:hAnsi="Times New Roman" w:cs="Times New Roman"/>
          <w:b/>
          <w:bCs/>
          <w:kern w:val="2"/>
          <w:lang w:eastAsia="zh-CN"/>
        </w:rPr>
      </w:pPr>
    </w:p>
    <w:p w14:paraId="71F4F534" w14:textId="77777777" w:rsidR="00C10DD9" w:rsidRDefault="00C10DD9">
      <w:pPr>
        <w:widowControl w:val="0"/>
        <w:spacing w:line="360" w:lineRule="auto"/>
        <w:jc w:val="both"/>
        <w:rPr>
          <w:rFonts w:ascii="Times New Roman" w:hAnsi="Times New Roman" w:cs="Times New Roman"/>
          <w:b/>
          <w:bCs/>
          <w:kern w:val="2"/>
          <w:lang w:eastAsia="zh-CN"/>
        </w:rPr>
      </w:pPr>
    </w:p>
    <w:p w14:paraId="5D6FB41D" w14:textId="77777777" w:rsidR="00C10DD9" w:rsidRDefault="00C10DD9">
      <w:pPr>
        <w:widowControl w:val="0"/>
        <w:spacing w:line="360" w:lineRule="auto"/>
        <w:jc w:val="both"/>
        <w:rPr>
          <w:rFonts w:ascii="Times New Roman" w:hAnsi="Times New Roman" w:cs="Times New Roman"/>
          <w:b/>
          <w:bCs/>
          <w:kern w:val="2"/>
          <w:lang w:eastAsia="zh-CN"/>
        </w:rPr>
      </w:pPr>
    </w:p>
    <w:p w14:paraId="215DAFDA" w14:textId="77777777" w:rsidR="00C10DD9" w:rsidRDefault="00C10DD9">
      <w:pPr>
        <w:widowControl w:val="0"/>
        <w:spacing w:line="360" w:lineRule="auto"/>
        <w:jc w:val="both"/>
        <w:rPr>
          <w:rFonts w:ascii="Times New Roman" w:hAnsi="Times New Roman" w:cs="Times New Roman"/>
          <w:b/>
          <w:bCs/>
          <w:kern w:val="2"/>
          <w:lang w:eastAsia="zh-CN"/>
        </w:rPr>
      </w:pPr>
    </w:p>
    <w:p w14:paraId="22300694" w14:textId="77777777" w:rsidR="00C10DD9" w:rsidRDefault="00C10DD9">
      <w:pPr>
        <w:widowControl w:val="0"/>
        <w:spacing w:line="360" w:lineRule="auto"/>
        <w:jc w:val="both"/>
        <w:rPr>
          <w:rFonts w:ascii="Times New Roman" w:hAnsi="Times New Roman" w:cs="Times New Roman"/>
          <w:b/>
          <w:bCs/>
          <w:kern w:val="2"/>
          <w:lang w:eastAsia="zh-CN"/>
        </w:rPr>
      </w:pPr>
    </w:p>
    <w:p w14:paraId="27792113" w14:textId="77777777" w:rsidR="00C10DD9" w:rsidRDefault="00000000">
      <w:pPr>
        <w:widowControl w:val="0"/>
        <w:spacing w:line="360" w:lineRule="auto"/>
        <w:jc w:val="both"/>
        <w:rPr>
          <w:rFonts w:ascii="Times New Roman" w:hAnsi="Times New Roman" w:cs="Times New Roman"/>
          <w:sz w:val="20"/>
          <w:szCs w:val="20"/>
          <w:lang w:eastAsia="zh-CN"/>
        </w:rPr>
      </w:pPr>
      <w:r>
        <w:rPr>
          <w:rFonts w:ascii="Times New Roman" w:hAnsi="Times New Roman" w:cs="Times New Roman" w:hint="eastAsia"/>
          <w:b/>
          <w:bCs/>
          <w:kern w:val="2"/>
          <w:lang w:eastAsia="zh-CN"/>
        </w:rPr>
        <w:lastRenderedPageBreak/>
        <w:t>Supplementary figure</w:t>
      </w:r>
      <w:r>
        <w:rPr>
          <w:rFonts w:ascii="Times New Roman" w:hAnsi="Times New Roman" w:cs="Times New Roman"/>
          <w:noProof/>
          <w:sz w:val="20"/>
          <w:szCs w:val="20"/>
          <w:lang w:eastAsia="zh-CN"/>
        </w:rPr>
        <w:drawing>
          <wp:anchor distT="0" distB="0" distL="114300" distR="114300" simplePos="0" relativeHeight="251659264" behindDoc="0" locked="0" layoutInCell="1" allowOverlap="1" wp14:anchorId="5A9DC09E" wp14:editId="70F35C24">
            <wp:simplePos x="0" y="0"/>
            <wp:positionH relativeFrom="column">
              <wp:posOffset>0</wp:posOffset>
            </wp:positionH>
            <wp:positionV relativeFrom="paragraph">
              <wp:posOffset>215900</wp:posOffset>
            </wp:positionV>
            <wp:extent cx="5756910" cy="3187700"/>
            <wp:effectExtent l="0" t="0" r="0" b="0"/>
            <wp:wrapTight wrapText="bothSides">
              <wp:wrapPolygon edited="0">
                <wp:start x="0" y="0"/>
                <wp:lineTo x="0" y="21428"/>
                <wp:lineTo x="21514" y="21428"/>
                <wp:lineTo x="21514" y="0"/>
                <wp:lineTo x="0" y="0"/>
              </wp:wrapPolygon>
            </wp:wrapTight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3187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 w:hint="eastAsia"/>
          <w:b/>
          <w:bCs/>
          <w:kern w:val="2"/>
          <w:lang w:eastAsia="zh-CN"/>
        </w:rPr>
        <w:t>s</w:t>
      </w:r>
    </w:p>
    <w:p w14:paraId="6CF6B06A" w14:textId="77777777" w:rsidR="00C10DD9" w:rsidRDefault="00000000">
      <w:pPr>
        <w:spacing w:line="360" w:lineRule="auto"/>
        <w:jc w:val="both"/>
        <w:rPr>
          <w:rFonts w:ascii="Times New Roman" w:hAnsi="Times New Roman" w:cs="Times New Roman"/>
          <w:b/>
          <w:bCs/>
          <w:sz w:val="21"/>
          <w:szCs w:val="21"/>
          <w:lang w:eastAsia="zh-CN"/>
        </w:rPr>
      </w:pPr>
      <w:r>
        <w:rPr>
          <w:rFonts w:ascii="Times New Roman" w:hAnsi="Times New Roman" w:cs="Times New Roman" w:hint="eastAsia"/>
          <w:b/>
          <w:bCs/>
          <w:sz w:val="21"/>
          <w:szCs w:val="21"/>
          <w:lang w:eastAsia="zh-CN"/>
        </w:rPr>
        <w:t>Figure S1. Echocardiographic parameters during the peri-transplant period</w:t>
      </w:r>
    </w:p>
    <w:p w14:paraId="4EDABC88" w14:textId="77777777" w:rsidR="00C10DD9" w:rsidRDefault="00000000">
      <w:pPr>
        <w:spacing w:line="360" w:lineRule="auto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>
        <w:rPr>
          <w:rFonts w:ascii="Times New Roman" w:hAnsi="Times New Roman" w:cs="Times New Roman" w:hint="eastAsia"/>
          <w:sz w:val="21"/>
          <w:szCs w:val="21"/>
          <w:lang w:eastAsia="zh-CN"/>
        </w:rPr>
        <w:t>Serial echocardiographic measurements were obtained at four predefined time points: pre-conditioning (pre), day of transplantation (t0), day 5 post-transplantation (t5), and engraftment (eng). No significant overall time effects were observed for the following parameters (</w:t>
      </w:r>
      <w:r>
        <w:rPr>
          <w:rFonts w:ascii="Times New Roman" w:hAnsi="Times New Roman" w:cs="Times New Roman" w:hint="eastAsia"/>
          <w:i/>
          <w:iCs/>
          <w:sz w:val="21"/>
          <w:szCs w:val="21"/>
          <w:lang w:eastAsia="zh-CN"/>
        </w:rPr>
        <w:t>P</w:t>
      </w:r>
      <w:r>
        <w:rPr>
          <w:rFonts w:ascii="Times New Roman" w:hAnsi="Times New Roman" w:cs="Times New Roman" w:hint="eastAsia"/>
          <w:sz w:val="21"/>
          <w:szCs w:val="21"/>
          <w:lang w:eastAsia="zh-CN"/>
        </w:rPr>
        <w:t xml:space="preserve"> &gt; 0.05 for all): (</w:t>
      </w:r>
      <w:r>
        <w:rPr>
          <w:rFonts w:ascii="Times New Roman" w:hAnsi="Times New Roman" w:cs="Times New Roman" w:hint="eastAsia"/>
          <w:b/>
          <w:bCs/>
          <w:sz w:val="21"/>
          <w:szCs w:val="21"/>
          <w:lang w:eastAsia="zh-CN"/>
        </w:rPr>
        <w:t>A</w:t>
      </w:r>
      <w:r>
        <w:rPr>
          <w:rFonts w:ascii="Times New Roman" w:hAnsi="Times New Roman" w:cs="Times New Roman" w:hint="eastAsia"/>
          <w:sz w:val="21"/>
          <w:szCs w:val="21"/>
          <w:lang w:eastAsia="zh-CN"/>
        </w:rPr>
        <w:t>) SV: stroke volume (mL), (</w:t>
      </w:r>
      <w:r>
        <w:rPr>
          <w:rFonts w:ascii="Times New Roman" w:hAnsi="Times New Roman" w:cs="Times New Roman" w:hint="eastAsia"/>
          <w:b/>
          <w:bCs/>
          <w:sz w:val="21"/>
          <w:szCs w:val="21"/>
          <w:lang w:eastAsia="zh-CN"/>
        </w:rPr>
        <w:t>B</w:t>
      </w:r>
      <w:r>
        <w:rPr>
          <w:rFonts w:ascii="Times New Roman" w:hAnsi="Times New Roman" w:cs="Times New Roman" w:hint="eastAsia"/>
          <w:sz w:val="21"/>
          <w:szCs w:val="21"/>
          <w:lang w:eastAsia="zh-CN"/>
        </w:rPr>
        <w:t>) RVD-ap: right ventricular anteroposterior diameter (mm), (</w:t>
      </w:r>
      <w:r>
        <w:rPr>
          <w:rFonts w:ascii="Times New Roman" w:hAnsi="Times New Roman" w:cs="Times New Roman" w:hint="eastAsia"/>
          <w:b/>
          <w:bCs/>
          <w:sz w:val="21"/>
          <w:szCs w:val="21"/>
          <w:lang w:eastAsia="zh-CN"/>
        </w:rPr>
        <w:t>C</w:t>
      </w:r>
      <w:r>
        <w:rPr>
          <w:rFonts w:ascii="Times New Roman" w:hAnsi="Times New Roman" w:cs="Times New Roman" w:hint="eastAsia"/>
          <w:sz w:val="21"/>
          <w:szCs w:val="21"/>
          <w:lang w:eastAsia="zh-CN"/>
        </w:rPr>
        <w:t>) LVD-ap: anteroposterior left ventricular diameter (mm), (</w:t>
      </w:r>
      <w:r>
        <w:rPr>
          <w:rFonts w:ascii="Times New Roman" w:hAnsi="Times New Roman" w:cs="Times New Roman" w:hint="eastAsia"/>
          <w:b/>
          <w:bCs/>
          <w:sz w:val="21"/>
          <w:szCs w:val="21"/>
          <w:lang w:eastAsia="zh-CN"/>
        </w:rPr>
        <w:t>D</w:t>
      </w:r>
      <w:r>
        <w:rPr>
          <w:rFonts w:ascii="Times New Roman" w:hAnsi="Times New Roman" w:cs="Times New Roman" w:hint="eastAsia"/>
          <w:sz w:val="21"/>
          <w:szCs w:val="21"/>
          <w:lang w:eastAsia="zh-CN"/>
        </w:rPr>
        <w:t>) IVST: interventricular septal thickness (mm), (</w:t>
      </w:r>
      <w:r>
        <w:rPr>
          <w:rFonts w:ascii="Times New Roman" w:hAnsi="Times New Roman" w:cs="Times New Roman" w:hint="eastAsia"/>
          <w:b/>
          <w:bCs/>
          <w:sz w:val="21"/>
          <w:szCs w:val="21"/>
          <w:lang w:eastAsia="zh-CN"/>
        </w:rPr>
        <w:t>E</w:t>
      </w:r>
      <w:r>
        <w:rPr>
          <w:rFonts w:ascii="Times New Roman" w:hAnsi="Times New Roman" w:cs="Times New Roman" w:hint="eastAsia"/>
          <w:sz w:val="21"/>
          <w:szCs w:val="21"/>
          <w:lang w:eastAsia="zh-CN"/>
        </w:rPr>
        <w:t>) LVPW: left ventricular posterior wall thickness (mm), (</w:t>
      </w:r>
      <w:r>
        <w:rPr>
          <w:rFonts w:ascii="Times New Roman" w:hAnsi="Times New Roman" w:cs="Times New Roman" w:hint="eastAsia"/>
          <w:b/>
          <w:bCs/>
          <w:sz w:val="21"/>
          <w:szCs w:val="21"/>
          <w:lang w:eastAsia="zh-CN"/>
        </w:rPr>
        <w:t>F</w:t>
      </w:r>
      <w:r>
        <w:rPr>
          <w:rFonts w:ascii="Times New Roman" w:hAnsi="Times New Roman" w:cs="Times New Roman" w:hint="eastAsia"/>
          <w:sz w:val="21"/>
          <w:szCs w:val="21"/>
          <w:lang w:eastAsia="zh-CN"/>
        </w:rPr>
        <w:t>) RATD: right atrial transverse diameter (mm),  (</w:t>
      </w:r>
      <w:r>
        <w:rPr>
          <w:rFonts w:ascii="Times New Roman" w:hAnsi="Times New Roman" w:cs="Times New Roman" w:hint="eastAsia"/>
          <w:b/>
          <w:bCs/>
          <w:sz w:val="21"/>
          <w:szCs w:val="21"/>
          <w:lang w:eastAsia="zh-CN"/>
        </w:rPr>
        <w:t>G</w:t>
      </w:r>
      <w:r>
        <w:rPr>
          <w:rFonts w:ascii="Times New Roman" w:hAnsi="Times New Roman" w:cs="Times New Roman" w:hint="eastAsia"/>
          <w:sz w:val="21"/>
          <w:szCs w:val="21"/>
          <w:lang w:eastAsia="zh-CN"/>
        </w:rPr>
        <w:t>) AAD: ascending aortic diameter (mm). Data are presented as estimated marginal means with 95% confidence intervals.</w:t>
      </w:r>
    </w:p>
    <w:p w14:paraId="387F8825" w14:textId="77777777" w:rsidR="00C10DD9" w:rsidRDefault="00C10DD9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eastAsia="zh-CN"/>
        </w:rPr>
      </w:pPr>
    </w:p>
    <w:p w14:paraId="0F96CC03" w14:textId="77777777" w:rsidR="00C10DD9" w:rsidRDefault="00C10DD9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eastAsia="zh-CN"/>
        </w:rPr>
      </w:pPr>
    </w:p>
    <w:p w14:paraId="271D3707" w14:textId="77777777" w:rsidR="00C10DD9" w:rsidRDefault="00C10DD9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eastAsia="zh-CN"/>
        </w:rPr>
      </w:pPr>
    </w:p>
    <w:p w14:paraId="26D4DA44" w14:textId="77777777" w:rsidR="00C10DD9" w:rsidRDefault="00C10DD9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eastAsia="zh-CN"/>
        </w:rPr>
      </w:pPr>
    </w:p>
    <w:p w14:paraId="4EC62A8F" w14:textId="77777777" w:rsidR="00C10DD9" w:rsidRDefault="00C10DD9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eastAsia="zh-CN"/>
        </w:rPr>
      </w:pPr>
    </w:p>
    <w:p w14:paraId="235B9135" w14:textId="77777777" w:rsidR="00C10DD9" w:rsidRDefault="00000000">
      <w:pPr>
        <w:spacing w:line="360" w:lineRule="auto"/>
        <w:jc w:val="both"/>
        <w:rPr>
          <w:rFonts w:ascii="Times New Roman" w:hAnsi="Times New Roman" w:cs="Times New Roman"/>
          <w:b/>
          <w:bCs/>
          <w:sz w:val="21"/>
          <w:szCs w:val="21"/>
          <w:lang w:eastAsia="zh-CN"/>
        </w:rPr>
      </w:pPr>
      <w:r>
        <w:rPr>
          <w:rFonts w:ascii="Times New Roman" w:hAnsi="Times New Roman" w:cs="Times New Roman"/>
          <w:noProof/>
          <w:sz w:val="21"/>
          <w:szCs w:val="21"/>
          <w:lang w:eastAsia="zh-CN"/>
        </w:rPr>
        <w:lastRenderedPageBreak/>
        <w:drawing>
          <wp:anchor distT="0" distB="0" distL="114300" distR="114300" simplePos="0" relativeHeight="251660288" behindDoc="0" locked="0" layoutInCell="1" allowOverlap="1" wp14:anchorId="4322BCC0" wp14:editId="26AFEC57">
            <wp:simplePos x="0" y="0"/>
            <wp:positionH relativeFrom="column">
              <wp:posOffset>-124460</wp:posOffset>
            </wp:positionH>
            <wp:positionV relativeFrom="paragraph">
              <wp:posOffset>36830</wp:posOffset>
            </wp:positionV>
            <wp:extent cx="4215765" cy="3339465"/>
            <wp:effectExtent l="0" t="0" r="635" b="635"/>
            <wp:wrapTopAndBottom/>
            <wp:docPr id="1" name="图片 1" descr="Figure_S1_correl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_S1_correlation"/>
                    <pic:cNvPicPr>
                      <a:picLocks noChangeAspect="1"/>
                    </pic:cNvPicPr>
                  </pic:nvPicPr>
                  <pic:blipFill>
                    <a:blip r:embed="rId8"/>
                    <a:srcRect t="5482" r="1121" b="542"/>
                    <a:stretch>
                      <a:fillRect/>
                    </a:stretch>
                  </pic:blipFill>
                  <pic:spPr>
                    <a:xfrm>
                      <a:off x="0" y="0"/>
                      <a:ext cx="4215765" cy="3339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 w:hint="eastAsia"/>
          <w:b/>
          <w:bCs/>
          <w:sz w:val="21"/>
          <w:szCs w:val="21"/>
          <w:lang w:eastAsia="zh-CN"/>
        </w:rPr>
        <w:t>Figure S2. Correlation between baseline cTnI and NT-proBNP</w:t>
      </w:r>
    </w:p>
    <w:p w14:paraId="0ADE6F41" w14:textId="77777777" w:rsidR="00C10DD9" w:rsidRDefault="00000000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eastAsia="Segoe UI" w:hAnsi="Times New Roman" w:cs="Times New Roman"/>
          <w:color w:val="0F1115"/>
          <w:sz w:val="21"/>
          <w:szCs w:val="21"/>
          <w:shd w:val="clear" w:color="auto" w:fill="FFFFFF"/>
        </w:rPr>
        <w:t>Scatter plot showing the relationship between baseline cTnI and NT-proBNP (n = 48). The solid line represents the linear regression fit, with gray shading indicating the 95% confidence interval. Pearson correlation analysis showed no significant correlation between the two biomarkers (r = 0.1</w:t>
      </w:r>
      <w:r>
        <w:rPr>
          <w:rFonts w:ascii="Times New Roman" w:eastAsia="宋体" w:hAnsi="Times New Roman" w:cs="Times New Roman" w:hint="eastAsia"/>
          <w:color w:val="0F1115"/>
          <w:sz w:val="21"/>
          <w:szCs w:val="21"/>
          <w:shd w:val="clear" w:color="auto" w:fill="FFFFFF"/>
          <w:lang w:eastAsia="zh-CN"/>
        </w:rPr>
        <w:t>1</w:t>
      </w:r>
      <w:r>
        <w:rPr>
          <w:rFonts w:ascii="Times New Roman" w:eastAsia="Segoe UI" w:hAnsi="Times New Roman" w:cs="Times New Roman"/>
          <w:color w:val="0F1115"/>
          <w:sz w:val="21"/>
          <w:szCs w:val="21"/>
          <w:shd w:val="clear" w:color="auto" w:fill="FFFFFF"/>
        </w:rPr>
        <w:t>, 95% CI: -0.18</w:t>
      </w:r>
      <w:r>
        <w:rPr>
          <w:rFonts w:ascii="Times New Roman" w:hAnsi="Times New Roman"/>
          <w:color w:val="212529"/>
          <w:kern w:val="44"/>
          <w:shd w:val="clear" w:color="auto" w:fill="FFFFFF"/>
          <w:lang w:bidi="ar"/>
        </w:rPr>
        <w:t>–</w:t>
      </w:r>
      <w:r>
        <w:rPr>
          <w:rFonts w:ascii="Times New Roman" w:eastAsia="Segoe UI" w:hAnsi="Times New Roman" w:cs="Times New Roman"/>
          <w:color w:val="0F1115"/>
          <w:sz w:val="21"/>
          <w:szCs w:val="21"/>
          <w:shd w:val="clear" w:color="auto" w:fill="FFFFFF"/>
        </w:rPr>
        <w:t>0.3</w:t>
      </w:r>
      <w:r>
        <w:rPr>
          <w:rFonts w:ascii="Times New Roman" w:eastAsia="宋体" w:hAnsi="Times New Roman" w:cs="Times New Roman" w:hint="eastAsia"/>
          <w:color w:val="0F1115"/>
          <w:sz w:val="21"/>
          <w:szCs w:val="21"/>
          <w:shd w:val="clear" w:color="auto" w:fill="FFFFFF"/>
          <w:lang w:eastAsia="zh-CN"/>
        </w:rPr>
        <w:t>8</w:t>
      </w:r>
      <w:r>
        <w:rPr>
          <w:rFonts w:ascii="Times New Roman" w:eastAsia="Segoe UI" w:hAnsi="Times New Roman" w:cs="Times New Roman"/>
          <w:color w:val="0F1115"/>
          <w:sz w:val="21"/>
          <w:szCs w:val="21"/>
          <w:shd w:val="clear" w:color="auto" w:fill="FFFFFF"/>
        </w:rPr>
        <w:t xml:space="preserve">, </w:t>
      </w:r>
      <w:r>
        <w:rPr>
          <w:rFonts w:ascii="Times New Roman" w:eastAsia="宋体" w:hAnsi="Times New Roman" w:cs="Times New Roman" w:hint="eastAsia"/>
          <w:i/>
          <w:iCs/>
          <w:color w:val="0F1115"/>
          <w:sz w:val="21"/>
          <w:szCs w:val="21"/>
          <w:shd w:val="clear" w:color="auto" w:fill="FFFFFF"/>
          <w:lang w:eastAsia="zh-CN"/>
        </w:rPr>
        <w:t>P</w:t>
      </w:r>
      <w:r>
        <w:rPr>
          <w:rFonts w:ascii="Times New Roman" w:eastAsia="Segoe UI" w:hAnsi="Times New Roman" w:cs="Times New Roman"/>
          <w:color w:val="0F1115"/>
          <w:sz w:val="21"/>
          <w:szCs w:val="21"/>
          <w:shd w:val="clear" w:color="auto" w:fill="FFFFFF"/>
        </w:rPr>
        <w:t xml:space="preserve"> = 0.466), indicating the absence of a meaningful linear association.</w:t>
      </w:r>
      <w:r>
        <w:rPr>
          <w:rFonts w:ascii="Times New Roman" w:eastAsia="宋体" w:hAnsi="Times New Roman" w:cs="Times New Roman" w:hint="eastAsia"/>
          <w:color w:val="0F1115"/>
          <w:sz w:val="21"/>
          <w:szCs w:val="21"/>
          <w:shd w:val="clear" w:color="auto" w:fill="FFFFFF"/>
          <w:lang w:eastAsia="zh-CN"/>
        </w:rPr>
        <w:t xml:space="preserve"> </w:t>
      </w:r>
      <w:r>
        <w:rPr>
          <w:rFonts w:ascii="Times New Roman" w:hAnsi="Times New Roman" w:cs="Times New Roman"/>
          <w:sz w:val="21"/>
          <w:szCs w:val="21"/>
        </w:rPr>
        <w:t xml:space="preserve">Abbreviations: cTnI, cardiac troponin I; </w:t>
      </w:r>
      <w:r>
        <w:rPr>
          <w:rFonts w:ascii="Times New Roman" w:hAnsi="Times New Roman" w:cs="Times New Roman"/>
          <w:sz w:val="21"/>
          <w:szCs w:val="21"/>
          <w:lang w:eastAsia="zh-CN"/>
        </w:rPr>
        <w:t>NT-pro</w:t>
      </w:r>
      <w:r>
        <w:rPr>
          <w:rFonts w:ascii="Times New Roman" w:hAnsi="Times New Roman" w:cs="Times New Roman"/>
          <w:sz w:val="21"/>
          <w:szCs w:val="21"/>
        </w:rPr>
        <w:t>BNP, N-terminal pro-B-type natriuretic peptide</w:t>
      </w:r>
    </w:p>
    <w:p w14:paraId="125ED1A7" w14:textId="77777777" w:rsidR="00C10DD9" w:rsidRDefault="00C10DD9">
      <w:pPr>
        <w:spacing w:line="360" w:lineRule="auto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</w:p>
    <w:sectPr w:rsidR="00C10DD9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9BBAC5" w14:textId="77777777" w:rsidR="000D1FA5" w:rsidRDefault="000D1FA5" w:rsidP="00773BC7">
      <w:r>
        <w:separator/>
      </w:r>
    </w:p>
  </w:endnote>
  <w:endnote w:type="continuationSeparator" w:id="0">
    <w:p w14:paraId="626891FE" w14:textId="77777777" w:rsidR="000D1FA5" w:rsidRDefault="000D1FA5" w:rsidP="00773B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Lucida Grande">
    <w:altName w:val="Courier New"/>
    <w:charset w:val="00"/>
    <w:family w:val="auto"/>
    <w:pitch w:val="default"/>
    <w:sig w:usb0="00000000" w:usb1="00000000" w:usb2="00000000" w:usb3="00000000" w:csb0="000001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7AB3CC" w14:textId="77777777" w:rsidR="000D1FA5" w:rsidRDefault="000D1FA5" w:rsidP="00773BC7">
      <w:r>
        <w:separator/>
      </w:r>
    </w:p>
  </w:footnote>
  <w:footnote w:type="continuationSeparator" w:id="0">
    <w:p w14:paraId="1C5FF39B" w14:textId="77777777" w:rsidR="000D1FA5" w:rsidRDefault="000D1FA5" w:rsidP="00773B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925FD"/>
    <w:multiLevelType w:val="multilevel"/>
    <w:tmpl w:val="07E925FD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6124450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defaultTabStop w:val="708"/>
  <w:hyphenationZone w:val="425"/>
  <w:noPunctuationKerning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45D"/>
    <w:rsid w:val="00061697"/>
    <w:rsid w:val="000B7E06"/>
    <w:rsid w:val="000D1FA5"/>
    <w:rsid w:val="000D7257"/>
    <w:rsid w:val="00167F9B"/>
    <w:rsid w:val="00191AF3"/>
    <w:rsid w:val="001E76DC"/>
    <w:rsid w:val="00233825"/>
    <w:rsid w:val="002D2E31"/>
    <w:rsid w:val="00376DF6"/>
    <w:rsid w:val="003C16EF"/>
    <w:rsid w:val="0049236C"/>
    <w:rsid w:val="00550A73"/>
    <w:rsid w:val="00622C48"/>
    <w:rsid w:val="006D03DE"/>
    <w:rsid w:val="00773BC7"/>
    <w:rsid w:val="00793D47"/>
    <w:rsid w:val="007C2FC8"/>
    <w:rsid w:val="009E25B1"/>
    <w:rsid w:val="00AA745F"/>
    <w:rsid w:val="00AB2FC2"/>
    <w:rsid w:val="00AF15CE"/>
    <w:rsid w:val="00B243FB"/>
    <w:rsid w:val="00B51436"/>
    <w:rsid w:val="00B87D9B"/>
    <w:rsid w:val="00B9487C"/>
    <w:rsid w:val="00C10DD9"/>
    <w:rsid w:val="00D451F5"/>
    <w:rsid w:val="00E1614D"/>
    <w:rsid w:val="00E1745D"/>
    <w:rsid w:val="00E36266"/>
    <w:rsid w:val="00E56B46"/>
    <w:rsid w:val="00E73568"/>
    <w:rsid w:val="00EE7CBC"/>
    <w:rsid w:val="00F31C14"/>
    <w:rsid w:val="00FA14BA"/>
    <w:rsid w:val="04DA4474"/>
    <w:rsid w:val="090146C5"/>
    <w:rsid w:val="0AAE0E6D"/>
    <w:rsid w:val="0B6520EE"/>
    <w:rsid w:val="0BC80082"/>
    <w:rsid w:val="0D955547"/>
    <w:rsid w:val="0EC248F6"/>
    <w:rsid w:val="0F956FD2"/>
    <w:rsid w:val="0FB029A1"/>
    <w:rsid w:val="10C304B2"/>
    <w:rsid w:val="11407AC8"/>
    <w:rsid w:val="11B00A36"/>
    <w:rsid w:val="12EC76FF"/>
    <w:rsid w:val="1A3331D2"/>
    <w:rsid w:val="1E3D0344"/>
    <w:rsid w:val="21A9198B"/>
    <w:rsid w:val="21C7555D"/>
    <w:rsid w:val="23986953"/>
    <w:rsid w:val="298A77DF"/>
    <w:rsid w:val="30F146AB"/>
    <w:rsid w:val="31CE3A09"/>
    <w:rsid w:val="3246214A"/>
    <w:rsid w:val="3866012B"/>
    <w:rsid w:val="391A0B91"/>
    <w:rsid w:val="3C7A386B"/>
    <w:rsid w:val="41CB0208"/>
    <w:rsid w:val="4492209A"/>
    <w:rsid w:val="473771D5"/>
    <w:rsid w:val="49D547D7"/>
    <w:rsid w:val="4C975DBC"/>
    <w:rsid w:val="4CC065C4"/>
    <w:rsid w:val="55C71477"/>
    <w:rsid w:val="5B97273B"/>
    <w:rsid w:val="5F577D10"/>
    <w:rsid w:val="64A532CB"/>
    <w:rsid w:val="6A5410DE"/>
    <w:rsid w:val="6E86221C"/>
    <w:rsid w:val="701A2DBF"/>
    <w:rsid w:val="72B06590"/>
    <w:rsid w:val="74CD1CF6"/>
    <w:rsid w:val="75524DAA"/>
    <w:rsid w:val="793413DD"/>
    <w:rsid w:val="7C3F595C"/>
    <w:rsid w:val="7DF12C86"/>
    <w:rsid w:val="7F0C1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092C5C6F"/>
  <w15:docId w15:val="{7965E0B9-F48F-4073-9C5D-107D01ECB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 w:qFormat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 w:qFormat="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Theme="minorHAnsi" w:eastAsiaTheme="minorEastAsia" w:hAnsiTheme="minorHAnsi" w:cstheme="minorBidi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numPr>
        <w:numId w:val="1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numPr>
        <w:ilvl w:val="1"/>
        <w:numId w:val="1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numPr>
        <w:ilvl w:val="2"/>
        <w:numId w:val="1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qFormat/>
  </w:style>
  <w:style w:type="paragraph" w:styleId="a5">
    <w:name w:val="Balloon Text"/>
    <w:basedOn w:val="a"/>
    <w:link w:val="a6"/>
    <w:uiPriority w:val="99"/>
    <w:semiHidden/>
    <w:unhideWhenUsed/>
    <w:qFormat/>
    <w:rPr>
      <w:rFonts w:ascii="Lucida Grande" w:hAnsi="Lucida Grande"/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autoRedefine/>
    <w:uiPriority w:val="39"/>
    <w:unhideWhenUsed/>
    <w:qFormat/>
    <w:pPr>
      <w:spacing w:after="100"/>
    </w:pPr>
  </w:style>
  <w:style w:type="paragraph" w:styleId="TOC2">
    <w:name w:val="toc 2"/>
    <w:basedOn w:val="a"/>
    <w:next w:val="a"/>
    <w:autoRedefine/>
    <w:uiPriority w:val="39"/>
    <w:unhideWhenUsed/>
    <w:qFormat/>
    <w:pPr>
      <w:spacing w:after="100"/>
      <w:ind w:left="240"/>
    </w:pPr>
  </w:style>
  <w:style w:type="paragraph" w:styleId="ab">
    <w:name w:val="Normal (Web)"/>
    <w:basedOn w:val="a"/>
    <w:uiPriority w:val="99"/>
    <w:semiHidden/>
    <w:unhideWhenUsed/>
    <w:qFormat/>
    <w:pPr>
      <w:spacing w:beforeAutospacing="1" w:afterAutospacing="1"/>
    </w:pPr>
    <w:rPr>
      <w:rFonts w:cs="Times New Roman"/>
      <w:lang w:eastAsia="zh-CN"/>
    </w:rPr>
  </w:style>
  <w:style w:type="paragraph" w:styleId="ac">
    <w:name w:val="annotation subject"/>
    <w:basedOn w:val="a3"/>
    <w:next w:val="a3"/>
    <w:link w:val="ad"/>
    <w:uiPriority w:val="99"/>
    <w:semiHidden/>
    <w:unhideWhenUsed/>
    <w:qFormat/>
    <w:rPr>
      <w:b/>
      <w:bCs/>
    </w:rPr>
  </w:style>
  <w:style w:type="table" w:styleId="ae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">
    <w:name w:val="Table Professional"/>
    <w:basedOn w:val="a1"/>
    <w:uiPriority w:val="99"/>
    <w:semiHidden/>
    <w:unhideWhenUsed/>
    <w:qFormat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table" w:styleId="-2">
    <w:name w:val="Light List Accent 2"/>
    <w:basedOn w:val="a1"/>
    <w:uiPriority w:val="61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styleId="af0">
    <w:name w:val="Strong"/>
    <w:basedOn w:val="a0"/>
    <w:uiPriority w:val="22"/>
    <w:qFormat/>
    <w:rPr>
      <w:b/>
    </w:rPr>
  </w:style>
  <w:style w:type="character" w:styleId="af1">
    <w:name w:val="Emphasis"/>
    <w:basedOn w:val="a0"/>
    <w:uiPriority w:val="20"/>
    <w:qFormat/>
    <w:rPr>
      <w:i/>
    </w:rPr>
  </w:style>
  <w:style w:type="character" w:styleId="af2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11">
    <w:name w:val="要点1"/>
    <w:basedOn w:val="a0"/>
    <w:uiPriority w:val="1"/>
    <w:qFormat/>
    <w:rPr>
      <w:b/>
    </w:rPr>
  </w:style>
  <w:style w:type="paragraph" w:customStyle="1" w:styleId="centered">
    <w:name w:val="centered"/>
    <w:basedOn w:val="a"/>
    <w:qFormat/>
    <w:pPr>
      <w:jc w:val="center"/>
    </w:pPr>
  </w:style>
  <w:style w:type="table" w:customStyle="1" w:styleId="tabletemplate">
    <w:name w:val="table_template"/>
    <w:basedOn w:val="a1"/>
    <w:uiPriority w:val="59"/>
    <w:qFormat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a"/>
    <w:qFormat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</w:style>
  <w:style w:type="character" w:customStyle="1" w:styleId="a6">
    <w:name w:val="批注框文本 字符"/>
    <w:basedOn w:val="a0"/>
    <w:link w:val="a5"/>
    <w:uiPriority w:val="99"/>
    <w:semiHidden/>
    <w:qFormat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0"/>
    <w:uiPriority w:val="1"/>
    <w:qFormat/>
    <w:rPr>
      <w:vertAlign w:val="superscript"/>
    </w:rPr>
  </w:style>
  <w:style w:type="paragraph" w:customStyle="1" w:styleId="graphictitle">
    <w:name w:val="graphic title"/>
    <w:basedOn w:val="ImageCaption"/>
    <w:next w:val="a"/>
    <w:qFormat/>
  </w:style>
  <w:style w:type="paragraph" w:customStyle="1" w:styleId="tabletitle">
    <w:name w:val="table title"/>
    <w:basedOn w:val="TableCaption"/>
    <w:next w:val="a"/>
    <w:qFormat/>
  </w:style>
  <w:style w:type="character" w:customStyle="1" w:styleId="aa">
    <w:name w:val="页眉 字符"/>
    <w:basedOn w:val="a0"/>
    <w:link w:val="a9"/>
    <w:uiPriority w:val="99"/>
    <w:qFormat/>
    <w:rPr>
      <w:rFonts w:asciiTheme="minorHAnsi" w:eastAsiaTheme="minorEastAsia" w:hAnsiTheme="minorHAnsi" w:cstheme="minorBidi"/>
      <w:sz w:val="18"/>
      <w:szCs w:val="18"/>
      <w:lang w:eastAsia="en-US"/>
    </w:rPr>
  </w:style>
  <w:style w:type="character" w:customStyle="1" w:styleId="a8">
    <w:name w:val="页脚 字符"/>
    <w:basedOn w:val="a0"/>
    <w:link w:val="a7"/>
    <w:uiPriority w:val="99"/>
    <w:qFormat/>
    <w:rPr>
      <w:rFonts w:asciiTheme="minorHAnsi" w:eastAsiaTheme="minorEastAsia" w:hAnsiTheme="minorHAnsi" w:cstheme="minorBidi"/>
      <w:sz w:val="18"/>
      <w:szCs w:val="18"/>
      <w:lang w:eastAsia="en-US"/>
    </w:rPr>
  </w:style>
  <w:style w:type="character" w:customStyle="1" w:styleId="a4">
    <w:name w:val="批注文字 字符"/>
    <w:basedOn w:val="a0"/>
    <w:link w:val="a3"/>
    <w:uiPriority w:val="99"/>
    <w:qFormat/>
    <w:rPr>
      <w:rFonts w:asciiTheme="minorHAnsi" w:eastAsiaTheme="minorEastAsia" w:hAnsiTheme="minorHAnsi" w:cstheme="minorBidi"/>
      <w:sz w:val="24"/>
      <w:szCs w:val="24"/>
      <w:lang w:eastAsia="en-US"/>
    </w:rPr>
  </w:style>
  <w:style w:type="character" w:customStyle="1" w:styleId="ad">
    <w:name w:val="批注主题 字符"/>
    <w:basedOn w:val="a4"/>
    <w:link w:val="ac"/>
    <w:uiPriority w:val="99"/>
    <w:semiHidden/>
    <w:qFormat/>
    <w:rPr>
      <w:rFonts w:asciiTheme="minorHAnsi" w:eastAsiaTheme="minorEastAsia" w:hAnsiTheme="minorHAnsi" w:cstheme="minorBidi"/>
      <w:b/>
      <w:bCs/>
      <w:sz w:val="24"/>
      <w:szCs w:val="24"/>
      <w:lang w:eastAsia="en-US"/>
    </w:rPr>
  </w:style>
  <w:style w:type="paragraph" w:customStyle="1" w:styleId="12">
    <w:name w:val="修订1"/>
    <w:hidden/>
    <w:uiPriority w:val="99"/>
    <w:unhideWhenUsed/>
    <w:qFormat/>
    <w:rPr>
      <w:rFonts w:asciiTheme="minorHAnsi" w:eastAsiaTheme="minorEastAsia" w:hAnsiTheme="minorHAnsi" w:cstheme="minorBidi"/>
      <w:sz w:val="24"/>
      <w:szCs w:val="24"/>
      <w:lang w:eastAsia="en-US"/>
    </w:rPr>
  </w:style>
  <w:style w:type="character" w:customStyle="1" w:styleId="font11">
    <w:name w:val="font11"/>
    <w:basedOn w:val="a0"/>
    <w:rPr>
      <w:rFonts w:ascii="Times New Roman" w:hAnsi="Times New Roman" w:cs="Times New Roman" w:hint="default"/>
      <w:b/>
      <w:bCs/>
      <w:color w:val="000000"/>
      <w:sz w:val="21"/>
      <w:szCs w:val="21"/>
      <w:u w:val="none"/>
    </w:rPr>
  </w:style>
  <w:style w:type="character" w:customStyle="1" w:styleId="font61">
    <w:name w:val="font61"/>
    <w:basedOn w:val="a0"/>
    <w:rPr>
      <w:rFonts w:ascii="Times New Roman" w:hAnsi="Times New Roman" w:cs="Times New Roman" w:hint="default"/>
      <w:b/>
      <w:bCs/>
      <w:color w:val="000000"/>
      <w:sz w:val="22"/>
      <w:szCs w:val="22"/>
      <w:u w:val="none"/>
    </w:rPr>
  </w:style>
  <w:style w:type="character" w:customStyle="1" w:styleId="font71">
    <w:name w:val="font71"/>
    <w:basedOn w:val="a0"/>
    <w:rPr>
      <w:rFonts w:ascii="Times New Roman" w:hAnsi="Times New Roman" w:cs="Times New Roman" w:hint="default"/>
      <w:color w:val="000000"/>
      <w:sz w:val="22"/>
      <w:szCs w:val="22"/>
      <w:u w:val="none"/>
      <w:vertAlign w:val="subscript"/>
    </w:rPr>
  </w:style>
  <w:style w:type="character" w:customStyle="1" w:styleId="font31">
    <w:name w:val="font31"/>
    <w:basedOn w:val="a0"/>
    <w:qFormat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font81">
    <w:name w:val="font81"/>
    <w:basedOn w:val="a0"/>
    <w:qFormat/>
    <w:rPr>
      <w:rFonts w:ascii="Times New Roman" w:hAnsi="Times New Roman" w:cs="Times New Roman" w:hint="default"/>
      <w:color w:val="000000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1082</Words>
  <Characters>6222</Characters>
  <Application>Microsoft Office Word</Application>
  <DocSecurity>0</DocSecurity>
  <Lines>444</Lines>
  <Paragraphs>317</Paragraphs>
  <ScaleCrop>false</ScaleCrop>
  <Company/>
  <LinksUpToDate>false</LinksUpToDate>
  <CharactersWithSpaces>6987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姜乐</dc:creator>
  <cp:lastModifiedBy>Yajing Zhao</cp:lastModifiedBy>
  <cp:revision>4</cp:revision>
  <dcterms:created xsi:type="dcterms:W3CDTF">2026-04-03T15:27:00Z</dcterms:created>
  <dcterms:modified xsi:type="dcterms:W3CDTF">2026-04-03T15:30:00Z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eyJoZGlkIjoiNjJmYTMyMDliYTRhNWM0MzkyNjhjMmQyMGJhZDFjMmMiLCJ1c2VySWQiOiIxNjIwMDA2MjEyIn0=</vt:lpwstr>
  </property>
  <property fmtid="{D5CDD505-2E9C-101B-9397-08002B2CF9AE}" pid="3" name="KSOProductBuildVer">
    <vt:lpwstr>2052-12.1.0.24034</vt:lpwstr>
  </property>
  <property fmtid="{D5CDD505-2E9C-101B-9397-08002B2CF9AE}" pid="4" name="ICV">
    <vt:lpwstr>D2986DE81F794C9AAB039A64990F138B_13</vt:lpwstr>
  </property>
</Properties>
</file>