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1AE" w:rsidRDefault="007621AE">
      <w:pPr>
        <w:rPr>
          <w:rFonts w:ascii="Times New Roman" w:hAnsi="Times New Roman" w:cs="Times New Roman"/>
          <w:szCs w:val="21"/>
        </w:rPr>
      </w:pPr>
      <w:bookmarkStart w:id="0" w:name="_GoBack"/>
      <w:bookmarkEnd w:id="0"/>
    </w:p>
    <w:p w:rsidR="007621AE" w:rsidRDefault="009513F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Supplemental</w:t>
      </w:r>
      <w:r>
        <w:rPr>
          <w:rFonts w:ascii="Times New Roman" w:hAnsi="Times New Roman" w:cs="Times New Roman"/>
          <w:b/>
        </w:rPr>
        <w:t xml:space="preserve"> T</w:t>
      </w:r>
      <w:r>
        <w:rPr>
          <w:rFonts w:ascii="Times New Roman" w:hAnsi="Times New Roman" w:cs="Times New Roman" w:hint="eastAsia"/>
          <w:b/>
        </w:rPr>
        <w:t>able</w:t>
      </w:r>
      <w:r>
        <w:rPr>
          <w:rFonts w:ascii="Times New Roman" w:hAnsi="Times New Roman" w:cs="Times New Roman"/>
          <w:b/>
        </w:rPr>
        <w:t xml:space="preserve"> 1</w:t>
      </w:r>
      <w:r>
        <w:rPr>
          <w:rFonts w:ascii="Times New Roman" w:hAnsi="Times New Roman" w:cs="Times New Roman" w:hint="eastAsia"/>
          <w:b/>
        </w:rPr>
        <w:t>.</w:t>
      </w:r>
      <w:r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  <w:t>Genes and genomic regions covered by the minimum targeted sequencing panel used for mutation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6"/>
        <w:gridCol w:w="1701"/>
        <w:gridCol w:w="1701"/>
        <w:gridCol w:w="3119"/>
      </w:tblGrid>
      <w:tr w:rsidR="007621AE">
        <w:tc>
          <w:tcPr>
            <w:tcW w:w="1271" w:type="dxa"/>
            <w:shd w:val="clear" w:color="auto" w:fill="FBE6D6" w:themeFill="accent2" w:themeFillTint="32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Gene</w:t>
            </w:r>
          </w:p>
        </w:tc>
        <w:tc>
          <w:tcPr>
            <w:tcW w:w="1701" w:type="dxa"/>
            <w:shd w:val="clear" w:color="auto" w:fill="FBE6D6" w:themeFill="accent2" w:themeFillTint="32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Chromosome</w:t>
            </w:r>
          </w:p>
        </w:tc>
        <w:tc>
          <w:tcPr>
            <w:tcW w:w="1701" w:type="dxa"/>
            <w:shd w:val="clear" w:color="auto" w:fill="FBE6D6" w:themeFill="accent2" w:themeFillTint="32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Transcript ID</w:t>
            </w:r>
          </w:p>
        </w:tc>
        <w:tc>
          <w:tcPr>
            <w:tcW w:w="3119" w:type="dxa"/>
            <w:shd w:val="clear" w:color="auto" w:fill="FBE6D6" w:themeFill="accent2" w:themeFillTint="32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Targeted regions (including splice sites)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ALK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2p23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NM_004304.4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23-25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ASXL1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20q11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NM_015338.5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13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ASXL2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2p24.1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NM_018263.4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11-12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BCL2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18q21.3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NM_000633.2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2-3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BRAF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7q34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NM_004333.4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15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CALR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19p13.13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NM_004343.3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9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CARD11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7p22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NM_032415.5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5-9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CBL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11q23.3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NM_005188.3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8-9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CCND1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11q13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NM_053056.2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1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CD79B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17q23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NM_000626.2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5-6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CEBPA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19q13.1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NM_004364.4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1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CREBBP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16p13.3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NM_004380.2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25-27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CRLF2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Xp22.3, Yp11.3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NM_022148.2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6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CSF3R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1p34.3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NM_000760.3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14, 17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CXCR4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2q21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NM_003467.2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Exon2 c.900_1059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DNMT3A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2p23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NM_022552.4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19-23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ETV6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12p13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NM_001987.4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1-8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EZH2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7q36.1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NM_004456.4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2-20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FBXW7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4q31.3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NM_033632.3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9-10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FLT3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13q12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NM_004119.2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14, 15, 20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GATA2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3q21.3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NM_032638.4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2-6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ID3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1p36.12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NM_002167.4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1-2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IDH1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2q33.3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NM_005896.3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4 c.298_414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IDH2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15q26.1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NM_002168.3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4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IL7R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5p13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NM_002185.3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6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JAK1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1p31.3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NM_002227.2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14, 18, 19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JAK2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9p24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NM_004972.3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Exon 12, 14, 16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JAK3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19p13.1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NM_000215.3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11-16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KIT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4q12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NM_000222.2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8, 11, 17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KRAS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12p12.1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NM_033360.3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2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MAP2K1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15q22.31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NM_002755.3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2-3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MEF2B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19p13.11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NM_001145785.1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2-3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MPL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1p34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NM_005373.2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10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MYD88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3p22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NM_002468.4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5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NOTCH1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9q34.3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NM_017617.3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26-27, Exon 34 c.7191_7668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NOTCH2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1p12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NM_024408.3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34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NPM1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5q35.1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NM_002520.6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11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NRAS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1p13.2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NM_002524.4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2-3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NT5C2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10q24.32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NM_012229.4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11, 15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PAX5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9p13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NM_016734.2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2-3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PHF6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Xq26.3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NM_032458.2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2-10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PIK3CA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3q26.3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NM_006218.2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10, Exon 21 c.3029_3207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PTEN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10q23.3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NM_000314.4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5-8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PTPN11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12q24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NM_002834.3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3, 13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RHOA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3p21.3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NM_001664.2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2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RUNX1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21q22.3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NM_001754.4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2-9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SETBP1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18q21.1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NM_015559.2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4 c.2453_2682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SF3B1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2q33.1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NM_012433.2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14-16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SH2B3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12q24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NM_005475.2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2 c.557_732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SRSF2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17q25.1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NM_003016.4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1 c.266_362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STAT3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17q21.31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NM_139276.2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21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TCF3(E2A)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19p13.3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NM_001136139.2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17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TET2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4q24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NM_001127208.2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3-11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TNFAIP3(A20)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6q23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NM_001270507.1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2-9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TP53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17p13.1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NM_000546.5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3-11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U2AF1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21q22.3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NM_006758.2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2, 6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WHSC1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4p16.3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NM_001042424.2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18-19</w:t>
            </w:r>
          </w:p>
        </w:tc>
      </w:tr>
      <w:tr w:rsidR="007621AE">
        <w:tc>
          <w:tcPr>
            <w:tcW w:w="127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WT1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11p13</w:t>
            </w:r>
          </w:p>
        </w:tc>
        <w:tc>
          <w:tcPr>
            <w:tcW w:w="1701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NM_024426.4</w:t>
            </w:r>
          </w:p>
        </w:tc>
        <w:tc>
          <w:tcPr>
            <w:tcW w:w="3119" w:type="dxa"/>
            <w:vAlign w:val="center"/>
          </w:tcPr>
          <w:p w:rsidR="007621AE" w:rsidRDefault="009513FF">
            <w:pP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Exon 7-9</w:t>
            </w:r>
          </w:p>
        </w:tc>
      </w:tr>
    </w:tbl>
    <w:p w:rsidR="007621AE" w:rsidRDefault="007621AE">
      <w:pPr>
        <w:rPr>
          <w:rFonts w:ascii="Times New Roman" w:hAnsi="Times New Roman" w:cs="Times New Roman"/>
          <w:szCs w:val="21"/>
        </w:rPr>
      </w:pPr>
    </w:p>
    <w:p w:rsidR="007621AE" w:rsidRDefault="007621AE">
      <w:pPr>
        <w:rPr>
          <w:rFonts w:ascii="Times New Roman" w:hAnsi="Times New Roman" w:cs="Times New Roman"/>
          <w:sz w:val="24"/>
        </w:rPr>
      </w:pPr>
    </w:p>
    <w:p w:rsidR="007621AE" w:rsidRDefault="009513FF">
      <w:pPr>
        <w:rPr>
          <w:rFonts w:ascii="Times New Roman" w:hAnsi="Times New Roman" w:cs="Times New Roman"/>
          <w:b/>
          <w:bCs/>
          <w:szCs w:val="21"/>
        </w:rPr>
      </w:pPr>
      <w:proofErr w:type="gramStart"/>
      <w:r>
        <w:rPr>
          <w:rFonts w:ascii="Times New Roman" w:hAnsi="Times New Roman" w:cs="Times New Roman" w:hint="eastAsia"/>
          <w:b/>
          <w:bCs/>
          <w:color w:val="FF0000"/>
          <w:sz w:val="24"/>
        </w:rPr>
        <w:t>Supplementary table 2</w:t>
      </w:r>
      <w:r>
        <w:rPr>
          <w:rFonts w:ascii="Times New Roman" w:hAnsi="Times New Roman" w:cs="Times New Roman"/>
          <w:b/>
          <w:bCs/>
          <w:szCs w:val="21"/>
        </w:rPr>
        <w:t>.</w:t>
      </w:r>
      <w:proofErr w:type="gramEnd"/>
      <w:r>
        <w:rPr>
          <w:rFonts w:ascii="Times New Roman" w:hAnsi="Times New Roman" w:cs="Times New Roman"/>
          <w:b/>
          <w:bCs/>
          <w:szCs w:val="21"/>
        </w:rPr>
        <w:t xml:space="preserve"> The distribution of gene mutations across KMT2A-r fusion subtypes.</w:t>
      </w:r>
    </w:p>
    <w:tbl>
      <w:tblPr>
        <w:tblW w:w="10470" w:type="dxa"/>
        <w:tblInd w:w="-1343" w:type="dxa"/>
        <w:tblLayout w:type="fixed"/>
        <w:tblLook w:val="04A0" w:firstRow="1" w:lastRow="0" w:firstColumn="1" w:lastColumn="0" w:noHBand="0" w:noVBand="1"/>
      </w:tblPr>
      <w:tblGrid>
        <w:gridCol w:w="1300"/>
        <w:gridCol w:w="1500"/>
        <w:gridCol w:w="1475"/>
        <w:gridCol w:w="1484"/>
        <w:gridCol w:w="1565"/>
        <w:gridCol w:w="1666"/>
        <w:gridCol w:w="1480"/>
      </w:tblGrid>
      <w:tr w:rsidR="007621AE">
        <w:trPr>
          <w:trHeight w:val="929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F4F1" w:themeFill="accent5" w:themeFillTint="32"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Gene mutation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F4F1" w:themeFill="accent5" w:themeFillTint="32"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Microsoft YaHei" w:hAnsi="Times New Roman" w:cs="Times New Roman"/>
                <w:b/>
                <w:bCs/>
                <w:i/>
                <w:iCs/>
                <w:szCs w:val="21"/>
              </w:rPr>
              <w:t>KMT2A::MLLT10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n=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59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F4F1" w:themeFill="accent5" w:themeFillTint="32"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Microsoft YaHei" w:hAnsi="Times New Roman" w:cs="Times New Roman"/>
                <w:b/>
                <w:bCs/>
                <w:i/>
                <w:iCs/>
                <w:szCs w:val="21"/>
              </w:rPr>
              <w:t>KMT2A::AFF1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n=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F4F1" w:themeFill="accent5" w:themeFillTint="32"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Microsoft YaHei" w:hAnsi="Times New Roman" w:cs="Times New Roman"/>
                <w:b/>
                <w:bCs/>
                <w:i/>
                <w:iCs/>
                <w:szCs w:val="21"/>
              </w:rPr>
              <w:t>KMT2A::AFDN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n=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49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F4F1" w:themeFill="accent5" w:themeFillTint="32"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Microsoft YaHei" w:hAnsi="Times New Roman" w:cs="Times New Roman"/>
                <w:b/>
                <w:bCs/>
                <w:i/>
                <w:iCs/>
                <w:szCs w:val="21"/>
              </w:rPr>
              <w:t>KMT2A::MLLT3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n=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81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F4F1" w:themeFill="accent5" w:themeFillTint="32"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Style w:val="Emphasis"/>
                <w:rFonts w:ascii="Times New Roman" w:hAnsi="Times New Roman" w:cs="Times New Roman"/>
                <w:b/>
                <w:bCs/>
                <w:iCs/>
                <w:szCs w:val="21"/>
              </w:rPr>
              <w:t>KMT2A::MLLT1/ELL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n=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31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F4F1" w:themeFill="accent5" w:themeFillTint="32"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:lang w:bidi="ar"/>
              </w:rPr>
              <w:t>others KMT2A-r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n=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19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）</w:t>
            </w:r>
          </w:p>
        </w:tc>
      </w:tr>
      <w:tr w:rsidR="007621AE">
        <w:trPr>
          <w:trHeight w:val="359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NRAS</w:t>
            </w:r>
            <w:r>
              <w:rPr>
                <w:rFonts w:ascii="Times New Roman" w:eastAsia="SimSun" w:hAnsi="Times New Roman" w:cs="Times New Roman" w:hint="eastAsia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16, 27.1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1, 50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14,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28.6%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20, 24.7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9. 29.0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8,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42.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</w:tr>
      <w:tr w:rsidR="007621AE">
        <w:trPr>
          <w:trHeight w:val="299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KRAS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12, 20.3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1, 50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14,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8.6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9, 11.1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6,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9.4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2,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0.5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</w:tr>
      <w:tr w:rsidR="007621AE">
        <w:trPr>
          <w:trHeight w:val="359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TP53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1,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1.7%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1, 50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1, 2.0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5, 6.2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2, 6.5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0%</w:t>
            </w:r>
          </w:p>
        </w:tc>
      </w:tr>
      <w:tr w:rsidR="007621AE">
        <w:trPr>
          <w:trHeight w:val="319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FLT3-TKD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5,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8.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0, 0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1, 2.0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9, 11.1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6, 19.4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0%</w:t>
            </w:r>
          </w:p>
        </w:tc>
      </w:tr>
      <w:tr w:rsidR="007621AE">
        <w:trPr>
          <w:trHeight w:val="274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FLT3-ITD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6,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0%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7, 14.3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3, 3.7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2, 6.5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2,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0.5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</w:tr>
      <w:tr w:rsidR="007621AE">
        <w:trPr>
          <w:trHeight w:val="389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PTPN11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8,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13.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0%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4, 8.2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3,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2, 6.5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6D6" w:themeFill="accent2" w:themeFillTint="32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1, 5.3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</w:tr>
      <w:tr w:rsidR="007621AE">
        <w:trPr>
          <w:trHeight w:val="289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KMT2D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3, 5.1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0, 0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4, 8.2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2,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1, 3.2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2,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0.5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</w:tr>
    </w:tbl>
    <w:p w:rsidR="007621AE" w:rsidRDefault="007621AE">
      <w:pPr>
        <w:rPr>
          <w:rFonts w:ascii="Times New Roman" w:hAnsi="Times New Roman" w:cs="Times New Roman"/>
          <w:sz w:val="24"/>
        </w:rPr>
      </w:pPr>
    </w:p>
    <w:p w:rsidR="007621AE" w:rsidRDefault="009513FF">
      <w:pPr>
        <w:rPr>
          <w:rFonts w:ascii="Times New Roman" w:hAnsi="Times New Roman" w:cs="Times New Roman"/>
          <w:b/>
          <w:bCs/>
          <w:szCs w:val="21"/>
        </w:rPr>
      </w:pPr>
      <w:proofErr w:type="gramStart"/>
      <w:r>
        <w:rPr>
          <w:rFonts w:ascii="Times New Roman" w:hAnsi="Times New Roman" w:cs="Times New Roman" w:hint="eastAsia"/>
          <w:b/>
          <w:bCs/>
          <w:color w:val="FF0000"/>
          <w:sz w:val="24"/>
        </w:rPr>
        <w:t>Supplementary table 3</w:t>
      </w:r>
      <w:r>
        <w:rPr>
          <w:rFonts w:ascii="Times New Roman" w:hAnsi="Times New Roman" w:cs="Times New Roman" w:hint="eastAsia"/>
          <w:b/>
          <w:bCs/>
          <w:szCs w:val="21"/>
        </w:rPr>
        <w:t>.</w:t>
      </w:r>
      <w:proofErr w:type="gramEnd"/>
      <w:r>
        <w:rPr>
          <w:rFonts w:ascii="Times New Roman" w:hAnsi="Times New Roman" w:cs="Times New Roman" w:hint="eastAsia"/>
          <w:b/>
          <w:bCs/>
          <w:szCs w:val="21"/>
        </w:rPr>
        <w:t xml:space="preserve"> Univariate analyses of factors associated with OS, LFS, CIR, and NRM after </w:t>
      </w:r>
      <w:proofErr w:type="spellStart"/>
      <w:r>
        <w:rPr>
          <w:rFonts w:ascii="Times New Roman" w:hAnsi="Times New Roman" w:cs="Times New Roman" w:hint="eastAsia"/>
          <w:b/>
          <w:bCs/>
          <w:szCs w:val="21"/>
        </w:rPr>
        <w:t>allo</w:t>
      </w:r>
      <w:proofErr w:type="spellEnd"/>
      <w:r>
        <w:rPr>
          <w:rFonts w:ascii="Times New Roman" w:hAnsi="Times New Roman" w:cs="Times New Roman" w:hint="eastAsia"/>
          <w:b/>
          <w:bCs/>
          <w:szCs w:val="21"/>
        </w:rPr>
        <w:t xml:space="preserve">-HSCT in patients with </w:t>
      </w:r>
      <w:r>
        <w:rPr>
          <w:rFonts w:ascii="Times New Roman" w:hAnsi="Times New Roman" w:cs="Times New Roman" w:hint="eastAsia"/>
          <w:b/>
          <w:bCs/>
          <w:i/>
          <w:iCs/>
          <w:szCs w:val="21"/>
        </w:rPr>
        <w:t xml:space="preserve">KMT2A-r </w:t>
      </w:r>
      <w:r>
        <w:rPr>
          <w:rFonts w:ascii="Times New Roman" w:hAnsi="Times New Roman" w:cs="Times New Roman" w:hint="eastAsia"/>
          <w:b/>
          <w:bCs/>
          <w:szCs w:val="21"/>
        </w:rPr>
        <w:t>AML.</w:t>
      </w:r>
    </w:p>
    <w:tbl>
      <w:tblPr>
        <w:tblW w:w="11218" w:type="dxa"/>
        <w:tblInd w:w="-1274" w:type="dxa"/>
        <w:tblLayout w:type="fixed"/>
        <w:tblLook w:val="04A0" w:firstRow="1" w:lastRow="0" w:firstColumn="1" w:lastColumn="0" w:noHBand="0" w:noVBand="1"/>
      </w:tblPr>
      <w:tblGrid>
        <w:gridCol w:w="2271"/>
        <w:gridCol w:w="1570"/>
        <w:gridCol w:w="680"/>
        <w:gridCol w:w="1450"/>
        <w:gridCol w:w="730"/>
        <w:gridCol w:w="1490"/>
        <w:gridCol w:w="640"/>
        <w:gridCol w:w="1690"/>
        <w:gridCol w:w="697"/>
      </w:tblGrid>
      <w:tr w:rsidR="007621AE">
        <w:trPr>
          <w:trHeight w:val="322"/>
        </w:trPr>
        <w:tc>
          <w:tcPr>
            <w:tcW w:w="22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EF3"/>
            <w:noWrap/>
            <w:vAlign w:val="center"/>
          </w:tcPr>
          <w:p w:rsidR="007621AE" w:rsidRDefault="009513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Characteristic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OS-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Univariable</w:t>
            </w:r>
            <w:proofErr w:type="spellEnd"/>
          </w:p>
        </w:tc>
        <w:tc>
          <w:tcPr>
            <w:tcW w:w="2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LFS-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Univariable</w:t>
            </w:r>
            <w:proofErr w:type="spellEnd"/>
          </w:p>
        </w:tc>
        <w:tc>
          <w:tcPr>
            <w:tcW w:w="2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CIR--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Univariable</w:t>
            </w:r>
            <w:proofErr w:type="spellEnd"/>
          </w:p>
        </w:tc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NRM-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Univariable</w:t>
            </w:r>
            <w:proofErr w:type="spellEnd"/>
          </w:p>
        </w:tc>
      </w:tr>
      <w:tr w:rsidR="007621AE">
        <w:trPr>
          <w:trHeight w:val="634"/>
        </w:trPr>
        <w:tc>
          <w:tcPr>
            <w:tcW w:w="2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HR (95% CI)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p-value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HR (95% CI)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p-value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HR (95% CI)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p-value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HR (95% CI)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p-value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Donor type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HID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Ref.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Ref.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Ref.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MSD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1.12 (0.63-1.99)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0.958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1.65 (0.99-2.86)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0.478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1.87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(0.90-3.89)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0.094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0.72 (0.29-1.81)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0.490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MUD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0.69 (0.35-1.49)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0.426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0.89 (0.49-1.93)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0.699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1.37 (0.62-3.05)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0.440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0.56 (0.20-1.57)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0.270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Gender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9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Female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0.83(0.48-1.43)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0.499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0.94(0.56-1.58)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0.807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0.85(0.41-1.75)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0.660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0.97 (0.51-1.84)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0.920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HSCT year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2012-2018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3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2019-2024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0.67(0.37-1.22)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0.191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0.76(0.43-1.36)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0.358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 (0.38-1.84)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0.670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0.62 (0.32-1.19)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0.150 </w:t>
            </w:r>
          </w:p>
        </w:tc>
      </w:tr>
      <w:tr w:rsidR="007621AE">
        <w:trPr>
          <w:trHeight w:val="304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WBC at diagnosis, ×10*9/L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≤100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14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&gt;100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1.15(0.62-2.12)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0.658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1.08(0.61-1.93)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0.792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0.57 (0.28-1.20)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0.140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1.87 (0.84-4.18)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0.130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KMT2A -r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 partner gene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MLL::AF9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13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MLL::AF10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0.65(0.31-1.40)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0.274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0.73(0.35-1.53)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0.407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 (0.33-2.30)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0.790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 (0.30-2.01)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0.610 </w:t>
            </w:r>
          </w:p>
        </w:tc>
      </w:tr>
      <w:tr w:rsidR="007621AE">
        <w:trPr>
          <w:trHeight w:val="274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MLL::AF4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9.37(1.22-72.26)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0.032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8.26(1.08-63.07)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0.042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NE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NE</w:t>
            </w: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14.02 (1.09-180.18)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0.043 </w:t>
            </w:r>
          </w:p>
        </w:tc>
      </w:tr>
      <w:tr w:rsidR="007621AE">
        <w:trPr>
          <w:trHeight w:val="34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MLL::AF6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1.13(0.57-2.24)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0.722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1.39(0.72-2.65)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0.324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1.39 (0.59-3.30)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 xml:space="preserve">0.450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1.52 (0.68-3.40)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0.310 </w:t>
            </w:r>
          </w:p>
        </w:tc>
      </w:tr>
      <w:tr w:rsidR="007621AE">
        <w:trPr>
          <w:trHeight w:val="29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MLL::ELL/ENL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0.63(0.24-1.68)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0.356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0.75(0.30-1.86)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0.534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0.47 (0.11-2.10)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 xml:space="preserve">0.320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0.86 (0.28-2.63)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0.790 </w:t>
            </w:r>
          </w:p>
        </w:tc>
      </w:tr>
      <w:tr w:rsidR="007621AE">
        <w:trPr>
          <w:trHeight w:val="34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Others KMT2A -r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0.41(0.10-1.74)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0.226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0.40(0.09-1.73)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0.221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NE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NE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0.71 (0.16-3.16)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0.650 </w:t>
            </w:r>
          </w:p>
        </w:tc>
      </w:tr>
      <w:tr w:rsidR="007621AE">
        <w:trPr>
          <w:trHeight w:val="504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Pre-transplant MRD status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9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MFC-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Neg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&amp; KMT2A-r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Neg</w:t>
            </w:r>
            <w:proofErr w:type="spellEnd"/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22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MFC-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Pos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&amp; KMT2A-r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Pos</w:t>
            </w:r>
            <w:proofErr w:type="spellEnd"/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3.12(1.59-6.10)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0.001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3.67(1.96-6.88)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5.12 (2.21-11.87)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0.000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2.89 (1.34-6.23)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0.007 </w:t>
            </w:r>
          </w:p>
        </w:tc>
      </w:tr>
      <w:tr w:rsidR="007621AE">
        <w:trPr>
          <w:trHeight w:val="29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MFC-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Pos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&amp; KMT2A-r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Neg</w:t>
            </w:r>
            <w:proofErr w:type="spellEnd"/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1.10(0.26-4.68)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0.897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1.06(0.25-4.50)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0.935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1.23 (0.15-10.19)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0.850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0.73 (0.10-5.39)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0.760 </w:t>
            </w:r>
          </w:p>
        </w:tc>
      </w:tr>
      <w:tr w:rsidR="007621AE">
        <w:trPr>
          <w:trHeight w:val="9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MFC-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Neg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&amp; KMT2A-r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Pos</w:t>
            </w:r>
            <w:proofErr w:type="spellEnd"/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2.42(1.22-4.81)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0.011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2.47(1.27-4.81)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0.008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2.75 (1.04-7.27)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0.042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2.20 (0.97-4.96)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0.058 </w:t>
            </w:r>
          </w:p>
        </w:tc>
      </w:tr>
      <w:tr w:rsidR="007621AE">
        <w:trPr>
          <w:trHeight w:val="22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Unkown</w:t>
            </w:r>
            <w:proofErr w:type="spellEnd"/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0.74(0.10-5.47)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0.765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0.70(0.09-5.15)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0.722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NE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NE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1.02 (0.13-8.25)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0.980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TP53 mutation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9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2.45(0.88-6.80)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0.086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2.33(0.84-6.44)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0.104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3.64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(1.11-12.00)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0.033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1.52 (0.40-5.75)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0.540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Co-gene mutations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12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2.07(0.97-4.42)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0.058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2.03(0.99-4.14)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0.052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3.30 (1.02-10.69)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0.046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1.53 (0.68-3.48)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0.310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NRAS mutation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9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2.27(1.31-3.94)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0.004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2.13(1.25-3.62)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0.005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2.87 (1.40-5.90)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0.004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1.75 (0.90-3.39)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0.098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KRAS mutation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14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2.17(1.19-3.96)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0.012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2.31(1.31-4.08)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0.004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2.32 (1.06-5.09)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0.035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1.89 (0.92-3.90)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0.085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FLT3-ITD mutation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1.25(0.50-3.13)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0.641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1.11(0.44-2.78)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0.824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 (0.22-3.37)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0.820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1.88 (0.77-4.59)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0.170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Complex cytogenetics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No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25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1.49(0.77-2.90)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0.240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1.33(0.69-2.57)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0.397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1.77 (0.75-4.22)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0.190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1.49 (0.68-3.30)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0.320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CR status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CR1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9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≥CR2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2.30(1.23-4.31)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0.009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2.27(1.24-4.15)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0.008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1.58 (0.63-3.95)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0.320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2.89 (1.42-5.92)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0.004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EMD status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18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1.29(0.58-2.87)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0.525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1.58(0.78-3.23)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0.207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3.41 (1.54-7.58)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0.003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1.26 (0.51-3.13)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0.620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HCT-CI score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9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9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≥1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1.47(0.83-2.60)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0.190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1.37(0.79-2.38)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0.262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0.68 (0.28-1.68)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0.410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1.87 (0.98-3.60)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0.059 </w:t>
            </w:r>
          </w:p>
        </w:tc>
      </w:tr>
      <w:tr w:rsidR="007621AE">
        <w:trPr>
          <w:trHeight w:val="634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Diagnosis to HSCT, months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≤6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9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&gt;6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1.20(0.68-2.10)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0.536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1.42(0.84-2.42)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0.19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1.02 (0.48-2.17)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0.960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1.63 (0.85-3.13)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0.140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Patient age, years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≤18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10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&gt;18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1.60(0.92-2.76)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0.095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1.56(0.92-2.63)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0.099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1.39 (0.67-2.90)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0.380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1.02 (0.52-2.01)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0.940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Conditioning regimen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TBI-based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17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BU-based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0.61(0.19-1.97)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0.410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0.48(0.17-1.32)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0.153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0.21 (0.08-0.57)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0.002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1.45 (0.22-9.36)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0.700 </w:t>
            </w:r>
          </w:p>
        </w:tc>
      </w:tr>
      <w:tr w:rsidR="007621AE">
        <w:trPr>
          <w:trHeight w:val="634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Conditioning intensification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9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1.05(0.60-1.83)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0.869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1.05(0.61-1.79)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0.865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1.30 (0.60-2.82)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0.500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1.07 (0.54-2.10)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0.850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D/P Blood type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Mismatched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9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Matched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1.62(0.72-3.68)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0.245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1.67(0.74-3.76)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1.47 (0.42-5.09)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0.540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 (0.52-2.70)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0.690 </w:t>
            </w:r>
          </w:p>
        </w:tc>
      </w:tr>
      <w:tr w:rsidR="007621AE">
        <w:trPr>
          <w:trHeight w:val="9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Major mismatched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0.53(0.11-2.53)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0.424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0.78(0.20-3.03)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0.723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1.96 (0.41-9.45)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0.400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0.25 (0.03-1.97)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0.190 </w:t>
            </w:r>
          </w:p>
        </w:tc>
      </w:tr>
      <w:tr w:rsidR="007621AE">
        <w:trPr>
          <w:trHeight w:val="9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Minor mismatched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1.77(0.68-4.56)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0.239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2.33(0.94-5.78)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0.067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3.79 (1.05-13.70)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0.042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0.75 (0.23-2.41)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0.630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Donor gender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9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Female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0.80(0.45-1.45)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0.467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0.90(0.52-1.56)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0.709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1.11 (0.53-2.33)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0.790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 (0.38-1.58)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0.480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Donor age, years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≤30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9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&gt;30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1.29(0.75-2.22)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0.364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1.33(0.79-2.24)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0.283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 (0.57-2.43)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0.660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1.45 (0.76-2.77)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0.270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MNC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cells,×10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8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/kg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≤9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9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&gt;9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0.85(0.49-1.46)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0.549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0.81(0.48-1.37)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0.436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0.93 (0.45-1.92)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0.850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0.91 (0.48-1.73)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0.770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CD34+cells,×10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6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/kg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≤5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9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&gt;5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0.67(0.39-1.16)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0.153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0.76(0.45-1.29)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0.311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0.81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(0.39-1.67)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0.570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0.73 (0.38-1.38)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0.330 </w:t>
            </w: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lastRenderedPageBreak/>
              <w:t>CD3+ cells,×10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8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/kg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≤2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9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&gt;2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0.68(0.39-1.19)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0.181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0.79(0.46-1.33)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0.369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1.06 (0.51-2.20)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0.870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 (0.45-1.63)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righ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0.630 </w:t>
            </w:r>
          </w:p>
        </w:tc>
      </w:tr>
    </w:tbl>
    <w:p w:rsidR="007621AE" w:rsidRDefault="009513F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Abbreviations: </w:t>
      </w:r>
      <w:r>
        <w:rPr>
          <w:rFonts w:ascii="Times New Roman" w:hAnsi="Times New Roman" w:cs="Times New Roman"/>
          <w:szCs w:val="21"/>
        </w:rPr>
        <w:t xml:space="preserve">OS, overall survival; LFS, leukemia-free </w:t>
      </w:r>
      <w:r>
        <w:rPr>
          <w:rFonts w:ascii="Times New Roman" w:hAnsi="Times New Roman" w:cs="Times New Roman"/>
          <w:szCs w:val="21"/>
        </w:rPr>
        <w:t xml:space="preserve">survival; HR, hazard ratio; CI, confidence interval; HID, </w:t>
      </w:r>
      <w:proofErr w:type="spellStart"/>
      <w:r>
        <w:rPr>
          <w:rFonts w:ascii="Times New Roman" w:hAnsi="Times New Roman" w:cs="Times New Roman"/>
          <w:szCs w:val="21"/>
        </w:rPr>
        <w:t>haploidentical</w:t>
      </w:r>
      <w:proofErr w:type="spellEnd"/>
      <w:r>
        <w:rPr>
          <w:rFonts w:ascii="Times New Roman" w:hAnsi="Times New Roman" w:cs="Times New Roman"/>
          <w:szCs w:val="21"/>
        </w:rPr>
        <w:t xml:space="preserve"> donor; MSD, matched sibling donor; MUD, matched unrelated donor; MRD, measurable residual disease; MFC, </w:t>
      </w:r>
      <w:proofErr w:type="spellStart"/>
      <w:r>
        <w:rPr>
          <w:rFonts w:ascii="Times New Roman" w:hAnsi="Times New Roman" w:cs="Times New Roman"/>
          <w:szCs w:val="21"/>
        </w:rPr>
        <w:t>multiparameter</w:t>
      </w:r>
      <w:proofErr w:type="spellEnd"/>
      <w:r>
        <w:rPr>
          <w:rFonts w:ascii="Times New Roman" w:hAnsi="Times New Roman" w:cs="Times New Roman"/>
          <w:szCs w:val="21"/>
        </w:rPr>
        <w:t xml:space="preserve"> flow cytometry; EMD, extramedullary disease; HCT-CI, Hematopoiet</w:t>
      </w:r>
      <w:r>
        <w:rPr>
          <w:rFonts w:ascii="Times New Roman" w:hAnsi="Times New Roman" w:cs="Times New Roman"/>
          <w:szCs w:val="21"/>
        </w:rPr>
        <w:t>ic Cell Transplantation–Comorbidity Index.</w:t>
      </w:r>
    </w:p>
    <w:p w:rsidR="007621AE" w:rsidRDefault="007621AE">
      <w:pPr>
        <w:rPr>
          <w:rFonts w:ascii="Times New Roman" w:hAnsi="Times New Roman" w:cs="Times New Roman"/>
          <w:sz w:val="24"/>
        </w:rPr>
      </w:pPr>
    </w:p>
    <w:p w:rsidR="007621AE" w:rsidRDefault="009513FF">
      <w:p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 w:hint="eastAsia"/>
          <w:b/>
          <w:bCs/>
          <w:color w:val="FF0000"/>
          <w:sz w:val="24"/>
        </w:rPr>
        <w:t>Supplementary table 4</w:t>
      </w:r>
      <w:r>
        <w:rPr>
          <w:rFonts w:ascii="Times New Roman" w:hAnsi="Times New Roman" w:cs="Times New Roman" w:hint="eastAsia"/>
          <w:b/>
          <w:bCs/>
          <w:szCs w:val="21"/>
        </w:rPr>
        <w:t>.</w:t>
      </w:r>
      <w:proofErr w:type="gramEnd"/>
      <w:r>
        <w:rPr>
          <w:rFonts w:ascii="Times New Roman" w:hAnsi="Times New Roman" w:cs="Times New Roman" w:hint="eastAsia"/>
          <w:b/>
          <w:bCs/>
          <w:szCs w:val="21"/>
        </w:rPr>
        <w:t xml:space="preserve"> Full multivariable models for OS, LFS, CIR, and NRM in patients with </w:t>
      </w:r>
      <w:r>
        <w:rPr>
          <w:rFonts w:ascii="Times New Roman" w:hAnsi="Times New Roman" w:cs="Times New Roman" w:hint="eastAsia"/>
          <w:b/>
          <w:bCs/>
          <w:i/>
          <w:iCs/>
          <w:szCs w:val="21"/>
        </w:rPr>
        <w:t xml:space="preserve">KMT2A-r </w:t>
      </w:r>
      <w:r>
        <w:rPr>
          <w:rFonts w:ascii="Times New Roman" w:hAnsi="Times New Roman" w:cs="Times New Roman" w:hint="eastAsia"/>
          <w:b/>
          <w:bCs/>
          <w:szCs w:val="21"/>
        </w:rPr>
        <w:t>AML.</w:t>
      </w:r>
    </w:p>
    <w:tbl>
      <w:tblPr>
        <w:tblW w:w="9205" w:type="dxa"/>
        <w:tblInd w:w="96" w:type="dxa"/>
        <w:tblLook w:val="04A0" w:firstRow="1" w:lastRow="0" w:firstColumn="1" w:lastColumn="0" w:noHBand="0" w:noVBand="1"/>
      </w:tblPr>
      <w:tblGrid>
        <w:gridCol w:w="3241"/>
        <w:gridCol w:w="1923"/>
        <w:gridCol w:w="1029"/>
        <w:gridCol w:w="1962"/>
        <w:gridCol w:w="1050"/>
      </w:tblGrid>
      <w:tr w:rsidR="007621AE">
        <w:trPr>
          <w:trHeight w:val="552"/>
        </w:trPr>
        <w:tc>
          <w:tcPr>
            <w:tcW w:w="3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Variable</w:t>
            </w:r>
          </w:p>
        </w:tc>
        <w:tc>
          <w:tcPr>
            <w:tcW w:w="2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OS</w:t>
            </w:r>
          </w:p>
        </w:tc>
        <w:tc>
          <w:tcPr>
            <w:tcW w:w="3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LFS</w:t>
            </w:r>
          </w:p>
        </w:tc>
      </w:tr>
      <w:tr w:rsidR="007621AE">
        <w:trPr>
          <w:trHeight w:val="624"/>
        </w:trPr>
        <w:tc>
          <w:tcPr>
            <w:tcW w:w="3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7621AE">
            <w:pPr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HR (95% CI)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HR (95% CI)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p-value</w:t>
            </w:r>
          </w:p>
        </w:tc>
      </w:tr>
      <w:tr w:rsidR="007621AE">
        <w:trPr>
          <w:trHeight w:val="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KMT2A -r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 partner gene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MLL::AF9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MLL::AF10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0.65(0.28-1.49)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0.77(0.36-1.66)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0.504</w:t>
            </w:r>
          </w:p>
        </w:tc>
      </w:tr>
      <w:tr w:rsidR="007621AE">
        <w:trPr>
          <w:trHeight w:val="15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MLL::AF4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4.51(0.46-44.13)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5.61(0.66-47.74)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0.114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MLL::AF6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0.45(0.20-1.00)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0.058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0.64(0.31-1.30)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0.215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MLL::ELL/ENL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0.37(0.13-1.06)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0.56(0.22-1.44)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0.231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Others KMT2A -r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0.52(0.10-2.61)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0.46(0.10-2.13)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0.319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Co-gene mutations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1.08(0.46-2.55)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1.20(0.54-2.70)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0.651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NRAS mutation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2.70(1.40-5.19)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2.37(1.26-4.49)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0.008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TP53 mutation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1.76(0.60-5.11)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KRAS mutation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1.56(0.81-2.99)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1.52(0.81-2.87)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0.196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CR status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CR1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≥CR2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2.71(1.34-5.45)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2.40(1.21-4.76)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0.012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Pre-transplant MRD status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MFC-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Neg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&amp; KMT2A-r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Neg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MFC-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Pos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&amp; KMT2A-r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Pos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2.26(1.11-4.61)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3.15(1.59-6.25)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MFC-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Pos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&amp; KMT2A-r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Neg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0.94(0.22-4.08)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0.92(0.20-4.17)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0.918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MFC-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Neg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&amp; KMT2A-r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Pos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2.24(1.11-4.53)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2.64(1.23-5.65)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0.013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Unkown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0.70(0.09-5.34)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0.83(0.10-6.75)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0.859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Patient age, years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lastRenderedPageBreak/>
              <w:t>≤18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&gt;18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1.21(0.68-2.15)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0.510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1.28(0.72,2.27)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0.404</w:t>
            </w:r>
          </w:p>
        </w:tc>
      </w:tr>
      <w:tr w:rsidR="007621AE">
        <w:trPr>
          <w:trHeight w:val="312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F4F2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Variable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CIR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NRM</w:t>
            </w:r>
          </w:p>
        </w:tc>
      </w:tr>
      <w:tr w:rsidR="007621AE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7621AE">
            <w:pPr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HR (95% CI)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HR (95% CI)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p-value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NRAS mutation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2.10 (0.78-5.62)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0.140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2.19 (1.00-4.79)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0.050 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KRAS mutation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1.42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(0.57-3.52)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0.450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1.41 (0.68-2.93)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0.350 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CR status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CR1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≥CR2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3.17 (1.39-7.21)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0.006 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Pre-transplant MRD status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MFC-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Neg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&amp; KMT2A-r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Neg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MFC-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Pos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&amp; KMT2A-r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Pos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3.68 (1.42-9.56)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0.007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2.18 (0.97-4.93)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0.060 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MFC-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Pos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&amp; </w:t>
            </w: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KMT2A-r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Neg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1.06 (0.12-9.77)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0.960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0.73 (0.09-5.85)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0.760 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MFC-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Neg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&amp; KMT2A-r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Pos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2.20 (0.68-7.07)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0.190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2.00 (0.87-4.62)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0.100 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Unkown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1.00 (0.11-8.98)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1.000 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EMD status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2.58 (1.15-5.80)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0.022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Conditioning regimen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TBI-based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BU-based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0.37 (0.11-1.20)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0.098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TP53 mutation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2.19 (0.57-8.49)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0.260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HCT-CI score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3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7621AE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621AE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21AE" w:rsidRDefault="009513F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1.68 (0.87-3.24)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1AE" w:rsidRDefault="009513F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0.120 </w:t>
            </w:r>
          </w:p>
        </w:tc>
      </w:tr>
    </w:tbl>
    <w:p w:rsidR="007621AE" w:rsidRDefault="009513F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Abbreviations: </w:t>
      </w:r>
      <w:r>
        <w:rPr>
          <w:rFonts w:ascii="Times New Roman" w:hAnsi="Times New Roman" w:cs="Times New Roman"/>
          <w:szCs w:val="21"/>
        </w:rPr>
        <w:t xml:space="preserve">OS, overall survival; LFS, leukemia-free survival; HR, </w:t>
      </w:r>
      <w:r>
        <w:rPr>
          <w:rFonts w:ascii="Times New Roman" w:hAnsi="Times New Roman" w:cs="Times New Roman"/>
          <w:szCs w:val="21"/>
        </w:rPr>
        <w:t xml:space="preserve">hazard ratio; CI, confidence interval; MRD, measurable residual disease; MFC, </w:t>
      </w:r>
      <w:proofErr w:type="spellStart"/>
      <w:r>
        <w:rPr>
          <w:rFonts w:ascii="Times New Roman" w:hAnsi="Times New Roman" w:cs="Times New Roman"/>
          <w:szCs w:val="21"/>
        </w:rPr>
        <w:t>multiparameter</w:t>
      </w:r>
      <w:proofErr w:type="spellEnd"/>
      <w:r>
        <w:rPr>
          <w:rFonts w:ascii="Times New Roman" w:hAnsi="Times New Roman" w:cs="Times New Roman"/>
          <w:szCs w:val="21"/>
        </w:rPr>
        <w:t xml:space="preserve"> flow cytometry; EMD, extramedullary disease; HCT-CI, Hematopoietic Cell Transplantation–Comorbidity Index.</w:t>
      </w:r>
    </w:p>
    <w:p w:rsidR="007621AE" w:rsidRDefault="007621AE">
      <w:pPr>
        <w:rPr>
          <w:rFonts w:ascii="Times New Roman" w:hAnsi="Times New Roman" w:cs="Times New Roman"/>
          <w:szCs w:val="21"/>
        </w:rPr>
      </w:pPr>
    </w:p>
    <w:p w:rsidR="007621AE" w:rsidRDefault="007621AE">
      <w:pPr>
        <w:rPr>
          <w:rFonts w:ascii="Times New Roman" w:hAnsi="Times New Roman" w:cs="Times New Roman"/>
          <w:sz w:val="24"/>
        </w:rPr>
      </w:pPr>
    </w:p>
    <w:p w:rsidR="007621AE" w:rsidRDefault="007621AE">
      <w:pPr>
        <w:rPr>
          <w:rFonts w:ascii="Times New Roman" w:hAnsi="Times New Roman" w:cs="Times New Roman"/>
          <w:sz w:val="24"/>
        </w:rPr>
      </w:pPr>
    </w:p>
    <w:p w:rsidR="007621AE" w:rsidRDefault="007621AE">
      <w:pPr>
        <w:rPr>
          <w:rFonts w:ascii="Times New Roman" w:hAnsi="Times New Roman" w:cs="Times New Roman"/>
          <w:sz w:val="24"/>
        </w:rPr>
      </w:pPr>
    </w:p>
    <w:p w:rsidR="007621AE" w:rsidRDefault="007621AE">
      <w:pPr>
        <w:rPr>
          <w:rFonts w:ascii="Times New Roman" w:hAnsi="Times New Roman" w:cs="Times New Roman"/>
          <w:sz w:val="24"/>
        </w:rPr>
      </w:pPr>
    </w:p>
    <w:p w:rsidR="007621AE" w:rsidRDefault="007621AE">
      <w:pPr>
        <w:rPr>
          <w:rFonts w:ascii="Times New Roman" w:hAnsi="Times New Roman" w:cs="Times New Roman"/>
          <w:sz w:val="24"/>
        </w:rPr>
      </w:pPr>
    </w:p>
    <w:sectPr w:rsidR="007621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Dr.Long">
    <w15:presenceInfo w15:providerId="WPS Office" w15:userId="2766775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2D0162"/>
    <w:rsid w:val="003C468C"/>
    <w:rsid w:val="005F0770"/>
    <w:rsid w:val="007621AE"/>
    <w:rsid w:val="009513FF"/>
    <w:rsid w:val="00C45C02"/>
    <w:rsid w:val="00FF2308"/>
    <w:rsid w:val="0183453D"/>
    <w:rsid w:val="01CD0E73"/>
    <w:rsid w:val="0261487E"/>
    <w:rsid w:val="02BE1B0E"/>
    <w:rsid w:val="03183FDB"/>
    <w:rsid w:val="03C07382"/>
    <w:rsid w:val="0410290D"/>
    <w:rsid w:val="047A39D5"/>
    <w:rsid w:val="04C3537C"/>
    <w:rsid w:val="053E2C54"/>
    <w:rsid w:val="0600615C"/>
    <w:rsid w:val="0671705A"/>
    <w:rsid w:val="06B62CBE"/>
    <w:rsid w:val="07025814"/>
    <w:rsid w:val="07464042"/>
    <w:rsid w:val="07966D78"/>
    <w:rsid w:val="07BF7A34"/>
    <w:rsid w:val="08017F69"/>
    <w:rsid w:val="08A237C8"/>
    <w:rsid w:val="09864BCA"/>
    <w:rsid w:val="099A379A"/>
    <w:rsid w:val="09B61B3E"/>
    <w:rsid w:val="0A313EAD"/>
    <w:rsid w:val="0A4725AB"/>
    <w:rsid w:val="0A7964DD"/>
    <w:rsid w:val="0ADD5215"/>
    <w:rsid w:val="0AEC6CAF"/>
    <w:rsid w:val="0AF73FD1"/>
    <w:rsid w:val="0B1D330C"/>
    <w:rsid w:val="0BD240F7"/>
    <w:rsid w:val="0BF56851"/>
    <w:rsid w:val="0C2C216E"/>
    <w:rsid w:val="0C7156BE"/>
    <w:rsid w:val="0D41674E"/>
    <w:rsid w:val="0DC9777B"/>
    <w:rsid w:val="0E9C3A80"/>
    <w:rsid w:val="0EC9550B"/>
    <w:rsid w:val="0F7B1F37"/>
    <w:rsid w:val="0FAB78D4"/>
    <w:rsid w:val="100827DD"/>
    <w:rsid w:val="10545A22"/>
    <w:rsid w:val="106019E9"/>
    <w:rsid w:val="1060742F"/>
    <w:rsid w:val="106E400E"/>
    <w:rsid w:val="109776BD"/>
    <w:rsid w:val="10E349DC"/>
    <w:rsid w:val="10F53065"/>
    <w:rsid w:val="111C679B"/>
    <w:rsid w:val="11AE4CBE"/>
    <w:rsid w:val="12A52565"/>
    <w:rsid w:val="132D69E2"/>
    <w:rsid w:val="13484AF2"/>
    <w:rsid w:val="13D332E5"/>
    <w:rsid w:val="14257AC5"/>
    <w:rsid w:val="149A3C1F"/>
    <w:rsid w:val="150F3CC6"/>
    <w:rsid w:val="15247B8E"/>
    <w:rsid w:val="1534197E"/>
    <w:rsid w:val="158A3C94"/>
    <w:rsid w:val="175956CC"/>
    <w:rsid w:val="175E0F34"/>
    <w:rsid w:val="17A27073"/>
    <w:rsid w:val="17D13AF8"/>
    <w:rsid w:val="17EC02EE"/>
    <w:rsid w:val="18461624"/>
    <w:rsid w:val="18664544"/>
    <w:rsid w:val="187F45BF"/>
    <w:rsid w:val="18D01BD5"/>
    <w:rsid w:val="18D623D6"/>
    <w:rsid w:val="190D49C0"/>
    <w:rsid w:val="19847484"/>
    <w:rsid w:val="1A023DF9"/>
    <w:rsid w:val="1A4A39F2"/>
    <w:rsid w:val="1A755907"/>
    <w:rsid w:val="1AEC6857"/>
    <w:rsid w:val="1B6A434C"/>
    <w:rsid w:val="1BE55780"/>
    <w:rsid w:val="1C085913"/>
    <w:rsid w:val="1C146065"/>
    <w:rsid w:val="1D0205B4"/>
    <w:rsid w:val="1D1327C1"/>
    <w:rsid w:val="1E28404A"/>
    <w:rsid w:val="1E2C3B3A"/>
    <w:rsid w:val="1E4A684B"/>
    <w:rsid w:val="1EEE0DF0"/>
    <w:rsid w:val="1F394761"/>
    <w:rsid w:val="1FA308E5"/>
    <w:rsid w:val="1FE12702"/>
    <w:rsid w:val="210070C5"/>
    <w:rsid w:val="211F34E2"/>
    <w:rsid w:val="213845A4"/>
    <w:rsid w:val="21DD6EFA"/>
    <w:rsid w:val="22B41814"/>
    <w:rsid w:val="22C72083"/>
    <w:rsid w:val="238258DF"/>
    <w:rsid w:val="2437353F"/>
    <w:rsid w:val="24431BDE"/>
    <w:rsid w:val="247955FF"/>
    <w:rsid w:val="24B04C1B"/>
    <w:rsid w:val="24D439E0"/>
    <w:rsid w:val="2527796E"/>
    <w:rsid w:val="25AE12D9"/>
    <w:rsid w:val="25C013F5"/>
    <w:rsid w:val="267A740D"/>
    <w:rsid w:val="26A95C00"/>
    <w:rsid w:val="26DE5BEE"/>
    <w:rsid w:val="26F86CAF"/>
    <w:rsid w:val="27EC7E96"/>
    <w:rsid w:val="28937E55"/>
    <w:rsid w:val="28BE7E3F"/>
    <w:rsid w:val="29604312"/>
    <w:rsid w:val="299E0408"/>
    <w:rsid w:val="29AC1FD3"/>
    <w:rsid w:val="2A3A75DF"/>
    <w:rsid w:val="2A5F2BA2"/>
    <w:rsid w:val="2B275DB5"/>
    <w:rsid w:val="2B312790"/>
    <w:rsid w:val="2B8F73B1"/>
    <w:rsid w:val="2BBE7BD1"/>
    <w:rsid w:val="2C6372E1"/>
    <w:rsid w:val="2C7A3CC3"/>
    <w:rsid w:val="2C820DC9"/>
    <w:rsid w:val="2CE101E6"/>
    <w:rsid w:val="2DB06539"/>
    <w:rsid w:val="2DE55AB4"/>
    <w:rsid w:val="2DFF7A3C"/>
    <w:rsid w:val="2E862C0A"/>
    <w:rsid w:val="2EB72FAC"/>
    <w:rsid w:val="2EFA65C8"/>
    <w:rsid w:val="2F317EC9"/>
    <w:rsid w:val="2F612B4A"/>
    <w:rsid w:val="2FE83639"/>
    <w:rsid w:val="309317F7"/>
    <w:rsid w:val="31320090"/>
    <w:rsid w:val="31B70755"/>
    <w:rsid w:val="329F26D5"/>
    <w:rsid w:val="32BF4E5A"/>
    <w:rsid w:val="32CC7242"/>
    <w:rsid w:val="32FA4C84"/>
    <w:rsid w:val="335039CF"/>
    <w:rsid w:val="341113B0"/>
    <w:rsid w:val="343017E0"/>
    <w:rsid w:val="3621420A"/>
    <w:rsid w:val="3659703F"/>
    <w:rsid w:val="370D6DF5"/>
    <w:rsid w:val="37875D5D"/>
    <w:rsid w:val="37C329C2"/>
    <w:rsid w:val="37E92035"/>
    <w:rsid w:val="37F232A7"/>
    <w:rsid w:val="38D40BFF"/>
    <w:rsid w:val="38D534B1"/>
    <w:rsid w:val="3B822B94"/>
    <w:rsid w:val="3B871F58"/>
    <w:rsid w:val="3BCB62E9"/>
    <w:rsid w:val="3BF52EC4"/>
    <w:rsid w:val="3C943F1F"/>
    <w:rsid w:val="3CC97668"/>
    <w:rsid w:val="3D112421"/>
    <w:rsid w:val="3DD82F3F"/>
    <w:rsid w:val="3E29379B"/>
    <w:rsid w:val="3EAD4A34"/>
    <w:rsid w:val="3ED15D58"/>
    <w:rsid w:val="3F236779"/>
    <w:rsid w:val="3F76656C"/>
    <w:rsid w:val="3FF676AC"/>
    <w:rsid w:val="40295CD4"/>
    <w:rsid w:val="40A35A86"/>
    <w:rsid w:val="413B30A4"/>
    <w:rsid w:val="41875285"/>
    <w:rsid w:val="422164EF"/>
    <w:rsid w:val="422624CB"/>
    <w:rsid w:val="42EB54C2"/>
    <w:rsid w:val="42F174FD"/>
    <w:rsid w:val="44352E99"/>
    <w:rsid w:val="45A222D1"/>
    <w:rsid w:val="46081EE8"/>
    <w:rsid w:val="461A0599"/>
    <w:rsid w:val="46900FBA"/>
    <w:rsid w:val="477353BB"/>
    <w:rsid w:val="47CF7161"/>
    <w:rsid w:val="484D62AA"/>
    <w:rsid w:val="484E4529"/>
    <w:rsid w:val="48512E7D"/>
    <w:rsid w:val="48C301A1"/>
    <w:rsid w:val="48C928D2"/>
    <w:rsid w:val="49836460"/>
    <w:rsid w:val="49F17862"/>
    <w:rsid w:val="4A315EB1"/>
    <w:rsid w:val="4A331C29"/>
    <w:rsid w:val="4AC42881"/>
    <w:rsid w:val="4ADA20A4"/>
    <w:rsid w:val="4B702A09"/>
    <w:rsid w:val="4B7E2BED"/>
    <w:rsid w:val="4B9B047E"/>
    <w:rsid w:val="4C0118B3"/>
    <w:rsid w:val="4C16297D"/>
    <w:rsid w:val="4C167B54"/>
    <w:rsid w:val="4C3457E4"/>
    <w:rsid w:val="4C39729F"/>
    <w:rsid w:val="4C567E51"/>
    <w:rsid w:val="4CA961D2"/>
    <w:rsid w:val="4D123D00"/>
    <w:rsid w:val="4E3E294A"/>
    <w:rsid w:val="4E3E49EE"/>
    <w:rsid w:val="4EA10460"/>
    <w:rsid w:val="4F4608C1"/>
    <w:rsid w:val="4FEB313C"/>
    <w:rsid w:val="511E6A63"/>
    <w:rsid w:val="512953B4"/>
    <w:rsid w:val="526D1A50"/>
    <w:rsid w:val="529A65BD"/>
    <w:rsid w:val="52E066C6"/>
    <w:rsid w:val="534F27A6"/>
    <w:rsid w:val="535E38B8"/>
    <w:rsid w:val="53AC47FA"/>
    <w:rsid w:val="548D0188"/>
    <w:rsid w:val="54B95421"/>
    <w:rsid w:val="54BA7EAD"/>
    <w:rsid w:val="55AC0AE1"/>
    <w:rsid w:val="55BA1F7A"/>
    <w:rsid w:val="55BE54A3"/>
    <w:rsid w:val="56384123"/>
    <w:rsid w:val="569972B8"/>
    <w:rsid w:val="573945F7"/>
    <w:rsid w:val="57486F2E"/>
    <w:rsid w:val="578C0BCA"/>
    <w:rsid w:val="58EF652E"/>
    <w:rsid w:val="594A6647"/>
    <w:rsid w:val="59676172"/>
    <w:rsid w:val="59B14918"/>
    <w:rsid w:val="5ABF6477"/>
    <w:rsid w:val="5AF50835"/>
    <w:rsid w:val="5BB95D06"/>
    <w:rsid w:val="5BF81B2D"/>
    <w:rsid w:val="5C1B5569"/>
    <w:rsid w:val="5C806824"/>
    <w:rsid w:val="5D027239"/>
    <w:rsid w:val="5D63417B"/>
    <w:rsid w:val="5DE63350"/>
    <w:rsid w:val="5DFC2C8F"/>
    <w:rsid w:val="5EAE0B30"/>
    <w:rsid w:val="5F27114E"/>
    <w:rsid w:val="5F481CA4"/>
    <w:rsid w:val="5F61293D"/>
    <w:rsid w:val="5F8030B6"/>
    <w:rsid w:val="5F9C1BC7"/>
    <w:rsid w:val="5FAC0C4C"/>
    <w:rsid w:val="5FB36E1F"/>
    <w:rsid w:val="5FED69F6"/>
    <w:rsid w:val="6028345A"/>
    <w:rsid w:val="60477D84"/>
    <w:rsid w:val="608E59B3"/>
    <w:rsid w:val="61A94127"/>
    <w:rsid w:val="61AE5BE1"/>
    <w:rsid w:val="61FE0917"/>
    <w:rsid w:val="620852F1"/>
    <w:rsid w:val="63416D0D"/>
    <w:rsid w:val="6350482B"/>
    <w:rsid w:val="640C02F3"/>
    <w:rsid w:val="642E7202"/>
    <w:rsid w:val="64405216"/>
    <w:rsid w:val="64591E34"/>
    <w:rsid w:val="64DE67DD"/>
    <w:rsid w:val="65423E64"/>
    <w:rsid w:val="659D3FA3"/>
    <w:rsid w:val="661E5B72"/>
    <w:rsid w:val="661F70AE"/>
    <w:rsid w:val="669C06FE"/>
    <w:rsid w:val="676E3E49"/>
    <w:rsid w:val="67874F0A"/>
    <w:rsid w:val="68197B67"/>
    <w:rsid w:val="681E76B9"/>
    <w:rsid w:val="687A4A6F"/>
    <w:rsid w:val="69EC54F9"/>
    <w:rsid w:val="6A107439"/>
    <w:rsid w:val="6A2C1D99"/>
    <w:rsid w:val="6BA75B7B"/>
    <w:rsid w:val="6C7672FB"/>
    <w:rsid w:val="6D97577B"/>
    <w:rsid w:val="6DDC3C07"/>
    <w:rsid w:val="6E31797E"/>
    <w:rsid w:val="6F2D0162"/>
    <w:rsid w:val="6F327E52"/>
    <w:rsid w:val="6F653D83"/>
    <w:rsid w:val="6FF9271D"/>
    <w:rsid w:val="7003534A"/>
    <w:rsid w:val="704C01B9"/>
    <w:rsid w:val="70980188"/>
    <w:rsid w:val="70A6669E"/>
    <w:rsid w:val="70DF72B6"/>
    <w:rsid w:val="70E64A50"/>
    <w:rsid w:val="70EA1EA5"/>
    <w:rsid w:val="714D0F73"/>
    <w:rsid w:val="71BB5107"/>
    <w:rsid w:val="71CB0E02"/>
    <w:rsid w:val="72292A47"/>
    <w:rsid w:val="722B1E56"/>
    <w:rsid w:val="7278201F"/>
    <w:rsid w:val="72B312A9"/>
    <w:rsid w:val="72DD00D4"/>
    <w:rsid w:val="72FB5E73"/>
    <w:rsid w:val="732E6A1D"/>
    <w:rsid w:val="73B219C2"/>
    <w:rsid w:val="749E3893"/>
    <w:rsid w:val="74DC4AE7"/>
    <w:rsid w:val="754460A5"/>
    <w:rsid w:val="760D2EFB"/>
    <w:rsid w:val="76BB697E"/>
    <w:rsid w:val="77212C85"/>
    <w:rsid w:val="773D297D"/>
    <w:rsid w:val="77C36A9E"/>
    <w:rsid w:val="77E616E5"/>
    <w:rsid w:val="78006D3F"/>
    <w:rsid w:val="78113BDD"/>
    <w:rsid w:val="784B19A6"/>
    <w:rsid w:val="78D2661A"/>
    <w:rsid w:val="795C4769"/>
    <w:rsid w:val="79894B12"/>
    <w:rsid w:val="7A807CC3"/>
    <w:rsid w:val="7ACD0A2E"/>
    <w:rsid w:val="7ADB314B"/>
    <w:rsid w:val="7B4B6523"/>
    <w:rsid w:val="7BE44282"/>
    <w:rsid w:val="7BFC4A64"/>
    <w:rsid w:val="7C6B49A3"/>
    <w:rsid w:val="7C9537CE"/>
    <w:rsid w:val="7CED6AAB"/>
    <w:rsid w:val="7CFE5817"/>
    <w:rsid w:val="7D360B0D"/>
    <w:rsid w:val="7DE44A0D"/>
    <w:rsid w:val="7E132A6B"/>
    <w:rsid w:val="7E25732C"/>
    <w:rsid w:val="7EB30231"/>
    <w:rsid w:val="7EE2719E"/>
    <w:rsid w:val="7F3B66FB"/>
    <w:rsid w:val="7F4C4618"/>
    <w:rsid w:val="7F821786"/>
    <w:rsid w:val="7FDD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paragraph" w:styleId="Heading1">
    <w:name w:val="heading 1"/>
    <w:basedOn w:val="Normal"/>
    <w:next w:val="Normal"/>
    <w:qFormat/>
    <w:pPr>
      <w:spacing w:beforeAutospacing="1" w:afterAutospacing="1"/>
      <w:jc w:val="left"/>
      <w:outlineLvl w:val="0"/>
    </w:pPr>
    <w:rPr>
      <w:rFonts w:ascii="SimSun" w:eastAsia="SimSun" w:hAnsi="SimSun" w:cs="Times New Roman" w:hint="eastAsia"/>
      <w:b/>
      <w:bCs/>
      <w:kern w:val="44"/>
      <w:sz w:val="48"/>
      <w:szCs w:val="48"/>
    </w:rPr>
  </w:style>
  <w:style w:type="paragraph" w:styleId="Heading2">
    <w:name w:val="heading 2"/>
    <w:basedOn w:val="Normal"/>
    <w:next w:val="Normal"/>
    <w:semiHidden/>
    <w:unhideWhenUsed/>
    <w:qFormat/>
    <w:pPr>
      <w:spacing w:beforeAutospacing="1" w:afterAutospacing="1"/>
      <w:jc w:val="left"/>
      <w:outlineLvl w:val="1"/>
    </w:pPr>
    <w:rPr>
      <w:rFonts w:ascii="SimSun" w:eastAsia="SimSun" w:hAnsi="SimSun" w:cs="Times New Roman" w:hint="eastAsia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semiHidden/>
    <w:unhideWhenUsed/>
    <w:qFormat/>
    <w:pPr>
      <w:spacing w:beforeAutospacing="1" w:afterAutospacing="1"/>
      <w:jc w:val="left"/>
      <w:outlineLvl w:val="2"/>
    </w:pPr>
    <w:rPr>
      <w:rFonts w:ascii="SimSun" w:eastAsia="SimSun" w:hAnsi="SimSun" w:cs="Times New Roman" w:hint="eastAsia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  <w:style w:type="character" w:styleId="Emphasis">
    <w:name w:val="Emphasis"/>
    <w:basedOn w:val="DefaultParagraphFont"/>
    <w:qFormat/>
    <w:rPr>
      <w:i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customStyle="1" w:styleId="font12">
    <w:name w:val="font12"/>
    <w:basedOn w:val="DefaultParagraphFont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111">
    <w:name w:val="font111"/>
    <w:basedOn w:val="DefaultParagraphFont"/>
    <w:qFormat/>
    <w:rPr>
      <w:rFonts w:ascii="Times New Roman" w:hAnsi="Times New Roman" w:cs="Times New Roman" w:hint="default"/>
      <w:color w:val="000000"/>
      <w:sz w:val="24"/>
      <w:szCs w:val="24"/>
      <w:u w:val="none"/>
      <w:vertAlign w:val="superscript"/>
    </w:rPr>
  </w:style>
  <w:style w:type="character" w:customStyle="1" w:styleId="font31">
    <w:name w:val="font31"/>
    <w:basedOn w:val="DefaultParagraphFont"/>
    <w:qFormat/>
    <w:rPr>
      <w:rFonts w:ascii="Times New Roman" w:hAnsi="Times New Roman" w:cs="Times New Roman" w:hint="default"/>
      <w:b/>
      <w:bCs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styleId="BalloonText">
    <w:name w:val="Balloon Text"/>
    <w:basedOn w:val="Normal"/>
    <w:link w:val="BalloonTextChar"/>
    <w:rsid w:val="00FF23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2308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paragraph" w:styleId="Heading1">
    <w:name w:val="heading 1"/>
    <w:basedOn w:val="Normal"/>
    <w:next w:val="Normal"/>
    <w:qFormat/>
    <w:pPr>
      <w:spacing w:beforeAutospacing="1" w:afterAutospacing="1"/>
      <w:jc w:val="left"/>
      <w:outlineLvl w:val="0"/>
    </w:pPr>
    <w:rPr>
      <w:rFonts w:ascii="SimSun" w:eastAsia="SimSun" w:hAnsi="SimSun" w:cs="Times New Roman" w:hint="eastAsia"/>
      <w:b/>
      <w:bCs/>
      <w:kern w:val="44"/>
      <w:sz w:val="48"/>
      <w:szCs w:val="48"/>
    </w:rPr>
  </w:style>
  <w:style w:type="paragraph" w:styleId="Heading2">
    <w:name w:val="heading 2"/>
    <w:basedOn w:val="Normal"/>
    <w:next w:val="Normal"/>
    <w:semiHidden/>
    <w:unhideWhenUsed/>
    <w:qFormat/>
    <w:pPr>
      <w:spacing w:beforeAutospacing="1" w:afterAutospacing="1"/>
      <w:jc w:val="left"/>
      <w:outlineLvl w:val="1"/>
    </w:pPr>
    <w:rPr>
      <w:rFonts w:ascii="SimSun" w:eastAsia="SimSun" w:hAnsi="SimSun" w:cs="Times New Roman" w:hint="eastAsia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semiHidden/>
    <w:unhideWhenUsed/>
    <w:qFormat/>
    <w:pPr>
      <w:spacing w:beforeAutospacing="1" w:afterAutospacing="1"/>
      <w:jc w:val="left"/>
      <w:outlineLvl w:val="2"/>
    </w:pPr>
    <w:rPr>
      <w:rFonts w:ascii="SimSun" w:eastAsia="SimSun" w:hAnsi="SimSun" w:cs="Times New Roman" w:hint="eastAsia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  <w:style w:type="character" w:styleId="Emphasis">
    <w:name w:val="Emphasis"/>
    <w:basedOn w:val="DefaultParagraphFont"/>
    <w:qFormat/>
    <w:rPr>
      <w:i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customStyle="1" w:styleId="font12">
    <w:name w:val="font12"/>
    <w:basedOn w:val="DefaultParagraphFont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111">
    <w:name w:val="font111"/>
    <w:basedOn w:val="DefaultParagraphFont"/>
    <w:qFormat/>
    <w:rPr>
      <w:rFonts w:ascii="Times New Roman" w:hAnsi="Times New Roman" w:cs="Times New Roman" w:hint="default"/>
      <w:color w:val="000000"/>
      <w:sz w:val="24"/>
      <w:szCs w:val="24"/>
      <w:u w:val="none"/>
      <w:vertAlign w:val="superscript"/>
    </w:rPr>
  </w:style>
  <w:style w:type="character" w:customStyle="1" w:styleId="font31">
    <w:name w:val="font31"/>
    <w:basedOn w:val="DefaultParagraphFont"/>
    <w:qFormat/>
    <w:rPr>
      <w:rFonts w:ascii="Times New Roman" w:hAnsi="Times New Roman" w:cs="Times New Roman" w:hint="default"/>
      <w:b/>
      <w:bCs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styleId="BalloonText">
    <w:name w:val="Balloon Text"/>
    <w:basedOn w:val="Normal"/>
    <w:link w:val="BalloonTextChar"/>
    <w:rsid w:val="00FF23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2308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6DA47-AF2B-4999-924D-121EFAFC5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1627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Juco Delos Santos Kadusale</dc:creator>
  <cp:lastModifiedBy>Juco Delos Santos Kadusale</cp:lastModifiedBy>
  <cp:revision>2</cp:revision>
  <dcterms:created xsi:type="dcterms:W3CDTF">2026-07-17T07:42:00Z</dcterms:created>
  <dcterms:modified xsi:type="dcterms:W3CDTF">2026-07-17T07:42:00Z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E780899AD0F14238AC522D9CEDF22AFB_11</vt:lpwstr>
  </property>
  <property fmtid="{D5CDD505-2E9C-101B-9397-08002B2CF9AE}" pid="4" name="KSOTemplateDocerSaveRecord">
    <vt:lpwstr>eyJoZGlkIjoiZThkYWZhYmUwNWVkODk3M2FiZTQ2MzJlODE4ZTliNWQiLCJ1c2VySWQiOiI1NzcyNzQ3MjUifQ==</vt:lpwstr>
  </property>
</Properties>
</file>