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84C49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064F6B38" w14:textId="40A8D3A9" w:rsidR="00710F5D" w:rsidRDefault="00710F5D" w:rsidP="00710F5D">
      <w:pPr>
        <w:pStyle w:val="NormalWeb"/>
        <w:rPr>
          <w:rFonts w:ascii="Arial" w:hAnsi="Arial" w:cs="Arial"/>
          <w:sz w:val="22"/>
          <w:szCs w:val="22"/>
        </w:rPr>
      </w:pPr>
      <w:proofErr w:type="gramStart"/>
      <w:r w:rsidRPr="00067CD3">
        <w:rPr>
          <w:rFonts w:ascii="Arial" w:hAnsi="Arial" w:cs="Arial"/>
          <w:b/>
          <w:sz w:val="22"/>
          <w:szCs w:val="22"/>
        </w:rPr>
        <w:t>Supplementary Table S1</w:t>
      </w:r>
      <w:r w:rsidR="00F36DA5">
        <w:rPr>
          <w:rFonts w:ascii="Arial" w:hAnsi="Arial" w:cs="Arial"/>
          <w:b/>
          <w:sz w:val="22"/>
          <w:szCs w:val="22"/>
        </w:rPr>
        <w:t>.</w:t>
      </w:r>
      <w:proofErr w:type="gramEnd"/>
      <w:r w:rsidRPr="00EC2C82">
        <w:rPr>
          <w:rFonts w:ascii="Arial" w:hAnsi="Arial" w:cs="Arial"/>
          <w:sz w:val="22"/>
          <w:szCs w:val="22"/>
        </w:rPr>
        <w:t xml:space="preserve"> </w:t>
      </w:r>
      <w:r w:rsidRPr="00E65B3F">
        <w:rPr>
          <w:rFonts w:ascii="Arial" w:hAnsi="Arial" w:cs="Arial"/>
          <w:b/>
          <w:sz w:val="22"/>
          <w:szCs w:val="22"/>
        </w:rPr>
        <w:t>Measured GI50 concentrations for compounds tested against human AML cell lines.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FD0EA3C" w14:textId="77777777" w:rsidR="00710F5D" w:rsidRPr="00045242" w:rsidRDefault="00710F5D" w:rsidP="00710F5D">
      <w:pPr>
        <w:pStyle w:val="NormalWeb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710F5D" w14:paraId="119696EC" w14:textId="77777777" w:rsidTr="00067CD3"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7CB6BDAF" w14:textId="77777777" w:rsidR="00710F5D" w:rsidRPr="00305E94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5E94">
              <w:rPr>
                <w:rFonts w:ascii="Arial" w:hAnsi="Arial" w:cs="Arial"/>
                <w:b/>
                <w:sz w:val="22"/>
                <w:szCs w:val="22"/>
              </w:rPr>
              <w:t>Cell Line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0997E421" w14:textId="77777777" w:rsidR="00710F5D" w:rsidRPr="00305E94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5E94">
              <w:rPr>
                <w:rFonts w:ascii="Arial" w:hAnsi="Arial" w:cs="Arial"/>
                <w:b/>
                <w:sz w:val="22"/>
                <w:szCs w:val="22"/>
              </w:rPr>
              <w:t>VX-680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23177BB7" w14:textId="77777777" w:rsidR="00710F5D" w:rsidRPr="00305E94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5E94">
              <w:rPr>
                <w:rFonts w:ascii="Arial" w:hAnsi="Arial" w:cs="Arial"/>
                <w:b/>
                <w:sz w:val="22"/>
                <w:szCs w:val="22"/>
              </w:rPr>
              <w:t>GDC-0941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56F1D805" w14:textId="77777777" w:rsidR="00710F5D" w:rsidRPr="00305E94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05E94">
              <w:rPr>
                <w:rFonts w:ascii="Arial" w:hAnsi="Arial" w:cs="Arial"/>
                <w:b/>
                <w:sz w:val="22"/>
                <w:szCs w:val="22"/>
              </w:rPr>
              <w:t>Artemisinin</w:t>
            </w:r>
            <w:proofErr w:type="spellEnd"/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16F92F08" w14:textId="77777777" w:rsidR="00710F5D" w:rsidRPr="00305E94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5E94">
              <w:rPr>
                <w:rFonts w:ascii="Arial" w:hAnsi="Arial" w:cs="Arial"/>
                <w:b/>
                <w:sz w:val="22"/>
                <w:szCs w:val="22"/>
              </w:rPr>
              <w:t>JQ1</w:t>
            </w:r>
          </w:p>
        </w:tc>
        <w:tc>
          <w:tcPr>
            <w:tcW w:w="1596" w:type="dxa"/>
            <w:tcBorders>
              <w:bottom w:val="single" w:sz="24" w:space="0" w:color="auto"/>
            </w:tcBorders>
            <w:vAlign w:val="bottom"/>
          </w:tcPr>
          <w:p w14:paraId="708DF901" w14:textId="77777777" w:rsidR="00710F5D" w:rsidRPr="00305E94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5E94">
              <w:rPr>
                <w:rFonts w:ascii="Arial" w:hAnsi="Arial" w:cs="Arial"/>
                <w:b/>
                <w:sz w:val="22"/>
                <w:szCs w:val="22"/>
              </w:rPr>
              <w:t>Doxorubicin</w:t>
            </w:r>
          </w:p>
        </w:tc>
      </w:tr>
      <w:tr w:rsidR="00710F5D" w14:paraId="14158E3A" w14:textId="77777777" w:rsidTr="00067CD3"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5928A371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AP-1060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0712F960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7DF58ABF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300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4FD8CE67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NR</w:t>
            </w:r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4B73196A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75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top w:val="single" w:sz="24" w:space="0" w:color="auto"/>
            </w:tcBorders>
            <w:vAlign w:val="bottom"/>
          </w:tcPr>
          <w:p w14:paraId="19A2C2BD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4.5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  <w:tr w:rsidR="00710F5D" w14:paraId="6E417AD1" w14:textId="77777777" w:rsidTr="00067CD3">
        <w:tc>
          <w:tcPr>
            <w:tcW w:w="1596" w:type="dxa"/>
            <w:vAlign w:val="bottom"/>
          </w:tcPr>
          <w:p w14:paraId="19FDF813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OCI-AML5**</w:t>
            </w:r>
          </w:p>
        </w:tc>
        <w:tc>
          <w:tcPr>
            <w:tcW w:w="1596" w:type="dxa"/>
            <w:vAlign w:val="bottom"/>
          </w:tcPr>
          <w:p w14:paraId="3F22C2CD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12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3397FA68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670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686E29A4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NR</w:t>
            </w:r>
          </w:p>
        </w:tc>
        <w:tc>
          <w:tcPr>
            <w:tcW w:w="1596" w:type="dxa"/>
            <w:vAlign w:val="bottom"/>
          </w:tcPr>
          <w:p w14:paraId="65406BD1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270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737518B3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33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  <w:tr w:rsidR="00710F5D" w14:paraId="41C522FE" w14:textId="77777777" w:rsidTr="00067CD3">
        <w:tc>
          <w:tcPr>
            <w:tcW w:w="1596" w:type="dxa"/>
            <w:vAlign w:val="bottom"/>
          </w:tcPr>
          <w:p w14:paraId="6111A46D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FKH-1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96" w:type="dxa"/>
            <w:vAlign w:val="bottom"/>
          </w:tcPr>
          <w:p w14:paraId="7CDDD737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17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65964F37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92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5269E2F2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NR</w:t>
            </w:r>
          </w:p>
        </w:tc>
        <w:tc>
          <w:tcPr>
            <w:tcW w:w="1596" w:type="dxa"/>
            <w:vAlign w:val="bottom"/>
          </w:tcPr>
          <w:p w14:paraId="43344251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46E1068D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2.8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  <w:tr w:rsidR="00710F5D" w14:paraId="6ED2C4F2" w14:textId="77777777" w:rsidTr="00067CD3">
        <w:tc>
          <w:tcPr>
            <w:tcW w:w="1596" w:type="dxa"/>
            <w:vAlign w:val="bottom"/>
          </w:tcPr>
          <w:p w14:paraId="42DC46F6" w14:textId="5770283C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MV4-11</w:t>
            </w:r>
            <w:r w:rsidRPr="00802BF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**</w:t>
            </w:r>
            <w:r w:rsidR="004222A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  <w:bookmarkStart w:id="0" w:name="_GoBack"/>
            <w:bookmarkEnd w:id="0"/>
          </w:p>
        </w:tc>
        <w:tc>
          <w:tcPr>
            <w:tcW w:w="1596" w:type="dxa"/>
            <w:vAlign w:val="bottom"/>
          </w:tcPr>
          <w:p w14:paraId="179B194C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11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3426287D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210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36EC1FDF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1.5 µM</w:t>
            </w:r>
          </w:p>
        </w:tc>
        <w:tc>
          <w:tcPr>
            <w:tcW w:w="1596" w:type="dxa"/>
            <w:vAlign w:val="bottom"/>
          </w:tcPr>
          <w:p w14:paraId="1B8F8D66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18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6D303E4B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3.4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  <w:tr w:rsidR="00710F5D" w14:paraId="40BF3870" w14:textId="77777777" w:rsidTr="00067CD3">
        <w:tc>
          <w:tcPr>
            <w:tcW w:w="1596" w:type="dxa"/>
            <w:vAlign w:val="bottom"/>
          </w:tcPr>
          <w:p w14:paraId="26DA61F1" w14:textId="48D03C21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MUTZ-2**</w:t>
            </w:r>
          </w:p>
        </w:tc>
        <w:tc>
          <w:tcPr>
            <w:tcW w:w="1596" w:type="dxa"/>
            <w:vAlign w:val="bottom"/>
          </w:tcPr>
          <w:p w14:paraId="22EC0EEE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5.8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550572A9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140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4D0CB20F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NR</w:t>
            </w:r>
          </w:p>
        </w:tc>
        <w:tc>
          <w:tcPr>
            <w:tcW w:w="1596" w:type="dxa"/>
            <w:vAlign w:val="bottom"/>
          </w:tcPr>
          <w:p w14:paraId="7B17BC2B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120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589AABD7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4.5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  <w:tr w:rsidR="00710F5D" w14:paraId="2B5D99D2" w14:textId="77777777" w:rsidTr="00067CD3">
        <w:tc>
          <w:tcPr>
            <w:tcW w:w="1596" w:type="dxa"/>
            <w:vAlign w:val="bottom"/>
          </w:tcPr>
          <w:p w14:paraId="02E4F8A8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MOLM-14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596" w:type="dxa"/>
            <w:vAlign w:val="bottom"/>
          </w:tcPr>
          <w:p w14:paraId="252401F3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18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716B949A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1.0 µM</w:t>
            </w:r>
          </w:p>
        </w:tc>
        <w:tc>
          <w:tcPr>
            <w:tcW w:w="1596" w:type="dxa"/>
            <w:vAlign w:val="bottom"/>
          </w:tcPr>
          <w:p w14:paraId="4730DA2C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NR</w:t>
            </w:r>
          </w:p>
        </w:tc>
        <w:tc>
          <w:tcPr>
            <w:tcW w:w="1596" w:type="dxa"/>
            <w:vAlign w:val="bottom"/>
          </w:tcPr>
          <w:p w14:paraId="382E97FC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150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vAlign w:val="bottom"/>
          </w:tcPr>
          <w:p w14:paraId="6E897BC1" w14:textId="77777777" w:rsidR="00710F5D" w:rsidRPr="00067CD3" w:rsidRDefault="00710F5D" w:rsidP="00067CD3">
            <w:pPr>
              <w:pStyle w:val="NormalWeb"/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32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  <w:tr w:rsidR="00710F5D" w14:paraId="0AE727BF" w14:textId="77777777" w:rsidTr="00067CD3"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40E2C6C2" w14:textId="77777777" w:rsidR="00710F5D" w:rsidRPr="00067CD3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HL-60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****</w:t>
            </w:r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56EFE687" w14:textId="77777777" w:rsidR="00710F5D" w:rsidRPr="00067CD3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390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4C6BB204" w14:textId="77777777" w:rsidR="00710F5D" w:rsidRPr="00067CD3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530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5A992FA6" w14:textId="77777777" w:rsidR="00710F5D" w:rsidRPr="00067CD3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410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41C5D83C" w14:textId="77777777" w:rsidR="00710F5D" w:rsidRPr="00067CD3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250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  <w:tc>
          <w:tcPr>
            <w:tcW w:w="1596" w:type="dxa"/>
            <w:tcBorders>
              <w:bottom w:val="single" w:sz="18" w:space="0" w:color="auto"/>
            </w:tcBorders>
            <w:vAlign w:val="bottom"/>
          </w:tcPr>
          <w:p w14:paraId="5E0542F9" w14:textId="77777777" w:rsidR="00710F5D" w:rsidRPr="00067CD3" w:rsidRDefault="00710F5D" w:rsidP="00067CD3">
            <w:pPr>
              <w:pStyle w:val="NormalWeb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41 </w:t>
            </w:r>
            <w:proofErr w:type="spellStart"/>
            <w:r w:rsidRPr="00067CD3">
              <w:rPr>
                <w:rFonts w:ascii="Arial" w:hAnsi="Arial" w:cs="Arial"/>
                <w:color w:val="000000" w:themeColor="text1"/>
                <w:sz w:val="22"/>
                <w:szCs w:val="22"/>
              </w:rPr>
              <w:t>nM</w:t>
            </w:r>
            <w:proofErr w:type="spellEnd"/>
          </w:p>
        </w:tc>
      </w:tr>
    </w:tbl>
    <w:p w14:paraId="60EC8355" w14:textId="77777777" w:rsidR="00710F5D" w:rsidRDefault="00710F5D" w:rsidP="00710F5D">
      <w:pPr>
        <w:rPr>
          <w:rFonts w:ascii="Arial" w:hAnsi="Arial"/>
          <w:b/>
          <w:sz w:val="22"/>
          <w:szCs w:val="22"/>
        </w:rPr>
      </w:pPr>
    </w:p>
    <w:p w14:paraId="3366BA6A" w14:textId="27CCD1D6" w:rsidR="00710F5D" w:rsidRDefault="00710F5D">
      <w:pPr>
        <w:pStyle w:val="NormalWeb"/>
        <w:spacing w:line="480" w:lineRule="auto"/>
        <w:rPr>
          <w:rFonts w:ascii="Arial" w:hAnsi="Arial"/>
          <w:sz w:val="22"/>
          <w:szCs w:val="22"/>
        </w:rPr>
      </w:pPr>
      <w:r w:rsidRPr="00193CAC">
        <w:rPr>
          <w:rFonts w:ascii="Arial" w:hAnsi="Arial"/>
          <w:b/>
          <w:sz w:val="22"/>
          <w:szCs w:val="22"/>
        </w:rPr>
        <w:t>Supplementary Table S1:</w:t>
      </w:r>
      <w:r w:rsidR="00F36DA5">
        <w:rPr>
          <w:rFonts w:ascii="Arial" w:hAnsi="Arial" w:cs="Arial"/>
          <w:sz w:val="22"/>
          <w:szCs w:val="22"/>
        </w:rPr>
        <w:t xml:space="preserve"> </w:t>
      </w:r>
      <w:r w:rsidRPr="004F0161">
        <w:rPr>
          <w:rFonts w:ascii="Arial" w:hAnsi="Arial" w:cs="Arial"/>
          <w:sz w:val="22"/>
          <w:szCs w:val="22"/>
        </w:rPr>
        <w:t xml:space="preserve">Values are averaged from two independent experiments and rounded to two significant figures. Values “not reached” were extrapolated to be higher than 30 </w:t>
      </w:r>
      <w:proofErr w:type="spellStart"/>
      <w:r w:rsidRPr="004F0161">
        <w:rPr>
          <w:rFonts w:ascii="Arial" w:hAnsi="Arial" w:cs="Arial"/>
          <w:sz w:val="22"/>
          <w:szCs w:val="22"/>
        </w:rPr>
        <w:t>μM</w:t>
      </w:r>
      <w:proofErr w:type="spellEnd"/>
      <w:r w:rsidRPr="004F0161">
        <w:rPr>
          <w:rFonts w:ascii="Arial" w:hAnsi="Arial" w:cs="Arial"/>
          <w:sz w:val="22"/>
          <w:szCs w:val="22"/>
        </w:rPr>
        <w:t xml:space="preserve">, the highest tested drug concentration, and thus were not reported. </w:t>
      </w:r>
      <w:r w:rsidRPr="004B0972">
        <w:rPr>
          <w:rFonts w:ascii="Arial" w:hAnsi="Arial" w:cs="Arial"/>
          <w:i/>
          <w:sz w:val="22"/>
          <w:szCs w:val="22"/>
        </w:rPr>
        <w:t>NR</w:t>
      </w:r>
      <w:r w:rsidRPr="004F0161">
        <w:rPr>
          <w:rFonts w:ascii="Arial" w:hAnsi="Arial" w:cs="Arial"/>
          <w:sz w:val="22"/>
          <w:szCs w:val="22"/>
        </w:rPr>
        <w:t>, not reached.</w:t>
      </w:r>
      <w:r>
        <w:rPr>
          <w:rFonts w:ascii="Arial" w:hAnsi="Arial" w:cs="Arial"/>
          <w:sz w:val="22"/>
          <w:szCs w:val="22"/>
        </w:rPr>
        <w:t xml:space="preserve"> Cell lines are labeled by mechanism of MYC </w:t>
      </w:r>
      <w:r w:rsidRPr="00835F80">
        <w:rPr>
          <w:rFonts w:ascii="Arial" w:hAnsi="Arial" w:cs="Arial"/>
          <w:color w:val="000000" w:themeColor="text1"/>
          <w:sz w:val="22"/>
          <w:szCs w:val="22"/>
        </w:rPr>
        <w:t>overexpression: *no known MYC overexpression; **trisomy 8; ***FLT3-ITD and gain of chromosome 8; ****MYC amplification.</w:t>
      </w:r>
    </w:p>
    <w:p w14:paraId="070A37B9" w14:textId="77777777" w:rsidR="00710F5D" w:rsidRPr="0099120E" w:rsidRDefault="00710F5D" w:rsidP="00710F5D">
      <w:pPr>
        <w:rPr>
          <w:rFonts w:ascii="Arial" w:hAnsi="Arial"/>
          <w:b/>
          <w:sz w:val="22"/>
          <w:szCs w:val="22"/>
        </w:rPr>
      </w:pPr>
    </w:p>
    <w:p w14:paraId="2E086510" w14:textId="77777777" w:rsidR="00710F5D" w:rsidRPr="0099120E" w:rsidRDefault="00710F5D" w:rsidP="00710F5D">
      <w:pPr>
        <w:rPr>
          <w:rFonts w:ascii="Arial" w:hAnsi="Arial"/>
          <w:b/>
          <w:sz w:val="22"/>
          <w:szCs w:val="22"/>
        </w:rPr>
      </w:pPr>
    </w:p>
    <w:p w14:paraId="27E05B40" w14:textId="2877660D" w:rsidR="00612545" w:rsidRPr="00FC2E99" w:rsidRDefault="00612545">
      <w:pPr>
        <w:rPr>
          <w:rFonts w:ascii="Arial" w:hAnsi="Arial" w:cs="Arial"/>
          <w:sz w:val="22"/>
          <w:szCs w:val="22"/>
        </w:rPr>
      </w:pPr>
    </w:p>
    <w:sectPr w:rsidR="00612545" w:rsidRPr="00FC2E99" w:rsidSect="00CE0BC8">
      <w:headerReference w:type="default" r:id="rId7"/>
      <w:footerReference w:type="even" r:id="rId8"/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790EA" w14:textId="77777777" w:rsidR="00B276E1" w:rsidRDefault="00B276E1">
      <w:r>
        <w:separator/>
      </w:r>
    </w:p>
  </w:endnote>
  <w:endnote w:type="continuationSeparator" w:id="0">
    <w:p w14:paraId="00106DDA" w14:textId="77777777" w:rsidR="00B276E1" w:rsidRDefault="00B27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0391" w14:textId="77777777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3BFE5" w14:textId="77777777" w:rsidR="00D12058" w:rsidRDefault="00D12058" w:rsidP="00CE0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60DA5" w14:textId="23DB25E6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</w:p>
  <w:p w14:paraId="6FD6565E" w14:textId="77777777" w:rsidR="00D12058" w:rsidRDefault="00D12058" w:rsidP="00CE0B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EE017" w14:textId="77777777" w:rsidR="00B276E1" w:rsidRDefault="00B276E1">
      <w:r>
        <w:separator/>
      </w:r>
    </w:p>
  </w:footnote>
  <w:footnote w:type="continuationSeparator" w:id="0">
    <w:p w14:paraId="085B2415" w14:textId="77777777" w:rsidR="00B276E1" w:rsidRDefault="00B27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64A76" w14:textId="59CF344C" w:rsidR="001E12B3" w:rsidRDefault="001E12B3" w:rsidP="001E12B3">
    <w:pPr>
      <w:pStyle w:val="Header"/>
      <w:jc w:val="right"/>
    </w:pPr>
    <w:r>
      <w:t>Brondfield-Kogan-2015-</w:t>
    </w:r>
    <w:r w:rsidR="005206D7">
      <w:t>CCP</w:t>
    </w:r>
    <w:r>
      <w:t xml:space="preserve">-Supplemental </w:t>
    </w:r>
    <w:r w:rsidR="00C25659">
      <w:t>M</w:t>
    </w:r>
    <w:r>
      <w:t>aterial</w:t>
    </w:r>
    <w:r w:rsidR="00C25659">
      <w:t>-Table S1</w:t>
    </w:r>
  </w:p>
  <w:p w14:paraId="63EDF094" w14:textId="77777777" w:rsidR="00BA7D5E" w:rsidRDefault="00BA7D5E" w:rsidP="00C25659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5"/>
    <w:rsid w:val="0001157D"/>
    <w:rsid w:val="00033EE1"/>
    <w:rsid w:val="000446C6"/>
    <w:rsid w:val="000B60A4"/>
    <w:rsid w:val="00131C3B"/>
    <w:rsid w:val="00175EF1"/>
    <w:rsid w:val="001818A4"/>
    <w:rsid w:val="00193CAC"/>
    <w:rsid w:val="001B6FF2"/>
    <w:rsid w:val="001E12B3"/>
    <w:rsid w:val="00205F0C"/>
    <w:rsid w:val="002E4AE9"/>
    <w:rsid w:val="003507BF"/>
    <w:rsid w:val="003B0429"/>
    <w:rsid w:val="003F73AD"/>
    <w:rsid w:val="0041712B"/>
    <w:rsid w:val="004222A8"/>
    <w:rsid w:val="004673BC"/>
    <w:rsid w:val="00475B64"/>
    <w:rsid w:val="004E275D"/>
    <w:rsid w:val="005206D7"/>
    <w:rsid w:val="00535E22"/>
    <w:rsid w:val="00586C89"/>
    <w:rsid w:val="005B0B93"/>
    <w:rsid w:val="00612545"/>
    <w:rsid w:val="00686403"/>
    <w:rsid w:val="006F0C13"/>
    <w:rsid w:val="00710F5D"/>
    <w:rsid w:val="00746E53"/>
    <w:rsid w:val="00750DE5"/>
    <w:rsid w:val="00835F80"/>
    <w:rsid w:val="008653DE"/>
    <w:rsid w:val="008D6F65"/>
    <w:rsid w:val="008E3105"/>
    <w:rsid w:val="008F0873"/>
    <w:rsid w:val="0092135D"/>
    <w:rsid w:val="0098704E"/>
    <w:rsid w:val="009A5938"/>
    <w:rsid w:val="00A00F23"/>
    <w:rsid w:val="00A97318"/>
    <w:rsid w:val="00AF589D"/>
    <w:rsid w:val="00B276E1"/>
    <w:rsid w:val="00BA7D5E"/>
    <w:rsid w:val="00BF5B75"/>
    <w:rsid w:val="00C25659"/>
    <w:rsid w:val="00C34E98"/>
    <w:rsid w:val="00C80BB1"/>
    <w:rsid w:val="00CC35AA"/>
    <w:rsid w:val="00CE0BC8"/>
    <w:rsid w:val="00D12058"/>
    <w:rsid w:val="00D20ABD"/>
    <w:rsid w:val="00D361EF"/>
    <w:rsid w:val="00D608D9"/>
    <w:rsid w:val="00D822C0"/>
    <w:rsid w:val="00D95A29"/>
    <w:rsid w:val="00DC70F4"/>
    <w:rsid w:val="00DD0994"/>
    <w:rsid w:val="00DE0D25"/>
    <w:rsid w:val="00E0270D"/>
    <w:rsid w:val="00E35046"/>
    <w:rsid w:val="00EC17BD"/>
    <w:rsid w:val="00F36DA5"/>
    <w:rsid w:val="00F633BE"/>
    <w:rsid w:val="00F661EA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125F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222A8"/>
    <w:rPr>
      <w:rFonts w:eastAsia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222A8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>Harvard College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>Brondfield Sam</dc:creator>
  <cp:lastModifiedBy>Gaillard, Coline</cp:lastModifiedBy>
  <cp:revision>2</cp:revision>
  <dcterms:created xsi:type="dcterms:W3CDTF">2015-04-03T19:30:00Z</dcterms:created>
  <dcterms:modified xsi:type="dcterms:W3CDTF">2015-04-03T19:30:00Z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3456</vt:lpwstr>
  </property>
  <property fmtid="{D5CDD505-2E9C-101B-9397-08002B2CF9AE}" pid="3" name="WnCSubscriberId">
    <vt:lpwstr>4453</vt:lpwstr>
  </property>
  <property fmtid="{D5CDD505-2E9C-101B-9397-08002B2CF9AE}" pid="4" name="WnCOutputStyleId">
    <vt:lpwstr>10355</vt:lpwstr>
  </property>
  <property fmtid="{D5CDD505-2E9C-101B-9397-08002B2CF9AE}" pid="5" name="WnCUser">
    <vt:lpwstr>sbrond_4453</vt:lpwstr>
  </property>
  <property fmtid="{D5CDD505-2E9C-101B-9397-08002B2CF9AE}" pid="6" name="WnC4Folder">
    <vt:lpwstr>Documents///Brondfield-Kogan-CCP-2015-SuppTable1(1)</vt:lpwstr>
  </property>
</Properties>
</file>