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B4" w:rsidRPr="00BF483E" w:rsidRDefault="00756592" w:rsidP="00457EDF">
      <w:pPr>
        <w:rPr>
          <w:rFonts w:ascii="Times New Roman" w:hAnsi="Times New Roman" w:cs="Times New Roman"/>
          <w:b/>
          <w:bCs/>
          <w:sz w:val="22"/>
          <w:lang w:val="en-US"/>
        </w:rPr>
      </w:pPr>
      <w:r w:rsidRPr="00BF483E">
        <w:rPr>
          <w:rFonts w:ascii="Times New Roman" w:hAnsi="Times New Roman" w:cs="Times New Roman"/>
          <w:b/>
          <w:sz w:val="22"/>
        </w:rPr>
        <w:t>SUPPLEMENTARY FIGURES</w:t>
      </w:r>
    </w:p>
    <w:p w:rsidR="00855B72" w:rsidRPr="00BF483E" w:rsidRDefault="00855B72" w:rsidP="00855B72">
      <w:pPr>
        <w:spacing w:after="0" w:line="360" w:lineRule="auto"/>
        <w:rPr>
          <w:rFonts w:ascii="Times New Roman" w:hAnsi="Times New Roman" w:cs="Times New Roman"/>
          <w:b/>
          <w:bCs/>
          <w:sz w:val="22"/>
          <w:lang w:val="en-US"/>
        </w:rPr>
      </w:pPr>
    </w:p>
    <w:p w:rsidR="00B564D9" w:rsidRPr="00BF483E" w:rsidRDefault="00B564D9" w:rsidP="00B564D9">
      <w:pPr>
        <w:rPr>
          <w:rFonts w:ascii="Times New Roman" w:hAnsi="Times New Roman" w:cs="Times New Roman"/>
          <w:i/>
          <w:sz w:val="22"/>
        </w:rPr>
      </w:pPr>
      <w:r w:rsidRPr="00BF483E">
        <w:rPr>
          <w:rFonts w:ascii="Times New Roman" w:hAnsi="Times New Roman" w:cs="Times New Roman"/>
          <w:b/>
          <w:sz w:val="22"/>
        </w:rPr>
        <w:t>SI Fig. 1</w:t>
      </w:r>
      <w:r w:rsidR="006F0BCF" w:rsidRPr="00BF483E">
        <w:rPr>
          <w:rFonts w:ascii="Times New Roman" w:hAnsi="Times New Roman" w:cs="Times New Roman"/>
          <w:b/>
          <w:sz w:val="22"/>
        </w:rPr>
        <w:t xml:space="preserve"> </w:t>
      </w:r>
      <w:r w:rsidR="006F0BCF" w:rsidRPr="00BF483E">
        <w:rPr>
          <w:rFonts w:ascii="Times New Roman" w:hAnsi="Times New Roman" w:cs="Times New Roman"/>
          <w:sz w:val="22"/>
        </w:rPr>
        <w:t xml:space="preserve">Levels of metabolites in lymph nodes of individual cases. </w:t>
      </w:r>
      <w:r w:rsidR="006F0BCF" w:rsidRPr="00BF483E">
        <w:rPr>
          <w:rFonts w:ascii="Times New Roman" w:hAnsi="Times New Roman" w:cs="Times New Roman"/>
          <w:sz w:val="22"/>
          <w:szCs w:val="22"/>
        </w:rPr>
        <w:t xml:space="preserve">Tissue from lymph nodes was not available for analysis from case 1-3, 11, 14-15, and 17-18. </w:t>
      </w:r>
      <w:r w:rsidR="006F0BCF" w:rsidRPr="00BF483E">
        <w:rPr>
          <w:rFonts w:ascii="Times New Roman" w:hAnsi="Times New Roman" w:cs="Times New Roman"/>
          <w:sz w:val="22"/>
        </w:rPr>
        <w:t xml:space="preserve">5-FU, 5-flurorouracil; </w:t>
      </w:r>
      <w:proofErr w:type="spellStart"/>
      <w:r w:rsidR="006F0BCF" w:rsidRPr="00BF483E">
        <w:rPr>
          <w:rFonts w:ascii="Times New Roman" w:hAnsi="Times New Roman" w:cs="Times New Roman"/>
          <w:sz w:val="22"/>
        </w:rPr>
        <w:t>dUr</w:t>
      </w:r>
      <w:proofErr w:type="spellEnd"/>
      <w:r w:rsidR="006F0BCF" w:rsidRPr="00BF483E">
        <w:rPr>
          <w:rFonts w:ascii="Times New Roman" w:hAnsi="Times New Roman" w:cs="Times New Roman"/>
          <w:sz w:val="22"/>
        </w:rPr>
        <w:t xml:space="preserve">, </w:t>
      </w:r>
      <w:proofErr w:type="spellStart"/>
      <w:r w:rsidR="006F0BCF" w:rsidRPr="00BF483E">
        <w:rPr>
          <w:rFonts w:ascii="Times New Roman" w:hAnsi="Times New Roman" w:cs="Times New Roman"/>
          <w:sz w:val="22"/>
        </w:rPr>
        <w:t>deoxyuridine</w:t>
      </w:r>
      <w:proofErr w:type="spellEnd"/>
      <w:r w:rsidR="006F0BCF" w:rsidRPr="00BF483E">
        <w:rPr>
          <w:rFonts w:ascii="Times New Roman" w:hAnsi="Times New Roman" w:cs="Times New Roman"/>
          <w:sz w:val="22"/>
        </w:rPr>
        <w:t xml:space="preserve">; </w:t>
      </w:r>
      <w:proofErr w:type="spellStart"/>
      <w:r w:rsidR="006F0BCF" w:rsidRPr="00BF483E">
        <w:rPr>
          <w:rFonts w:ascii="Times New Roman" w:hAnsi="Times New Roman" w:cs="Times New Roman"/>
          <w:sz w:val="22"/>
        </w:rPr>
        <w:t>FdUr</w:t>
      </w:r>
      <w:proofErr w:type="spellEnd"/>
      <w:r w:rsidR="006F0BCF" w:rsidRPr="00BF483E">
        <w:rPr>
          <w:rFonts w:ascii="Times New Roman" w:hAnsi="Times New Roman" w:cs="Times New Roman"/>
          <w:sz w:val="22"/>
        </w:rPr>
        <w:t xml:space="preserve">, 5-fluorodeoxyuridine; </w:t>
      </w:r>
      <w:proofErr w:type="spellStart"/>
      <w:r w:rsidR="006F0BCF" w:rsidRPr="00BF483E">
        <w:rPr>
          <w:rFonts w:ascii="Times New Roman" w:hAnsi="Times New Roman" w:cs="Times New Roman"/>
          <w:sz w:val="22"/>
        </w:rPr>
        <w:t>FdUMP</w:t>
      </w:r>
      <w:proofErr w:type="spellEnd"/>
      <w:r w:rsidR="006F0BCF" w:rsidRPr="00BF483E">
        <w:rPr>
          <w:rFonts w:ascii="Times New Roman" w:hAnsi="Times New Roman" w:cs="Times New Roman"/>
          <w:sz w:val="22"/>
        </w:rPr>
        <w:t xml:space="preserve">, 5-fluorodeoxyuridine monophosphate; </w:t>
      </w:r>
      <w:proofErr w:type="spellStart"/>
      <w:r w:rsidR="006F0BCF" w:rsidRPr="00BF483E">
        <w:rPr>
          <w:rFonts w:ascii="Times New Roman" w:hAnsi="Times New Roman" w:cs="Times New Roman"/>
          <w:sz w:val="22"/>
        </w:rPr>
        <w:t>dTMP</w:t>
      </w:r>
      <w:proofErr w:type="spellEnd"/>
      <w:r w:rsidR="006F0BCF" w:rsidRPr="00BF483E">
        <w:rPr>
          <w:rFonts w:ascii="Times New Roman" w:hAnsi="Times New Roman" w:cs="Times New Roman"/>
          <w:sz w:val="22"/>
        </w:rPr>
        <w:t xml:space="preserve">, </w:t>
      </w:r>
      <w:proofErr w:type="spellStart"/>
      <w:r w:rsidR="006F0BCF" w:rsidRPr="00BF483E">
        <w:rPr>
          <w:rFonts w:ascii="Times New Roman" w:hAnsi="Times New Roman" w:cs="Times New Roman"/>
          <w:sz w:val="22"/>
        </w:rPr>
        <w:t>deoxythymidine</w:t>
      </w:r>
      <w:proofErr w:type="spellEnd"/>
      <w:r w:rsidR="006F0BCF" w:rsidRPr="00BF483E">
        <w:rPr>
          <w:rFonts w:ascii="Times New Roman" w:hAnsi="Times New Roman" w:cs="Times New Roman"/>
          <w:sz w:val="22"/>
        </w:rPr>
        <w:t xml:space="preserve"> monophosphate</w:t>
      </w:r>
    </w:p>
    <w:p w:rsidR="00B564D9" w:rsidRPr="00BF483E" w:rsidRDefault="00B564D9" w:rsidP="00B564D9">
      <w:pPr>
        <w:rPr>
          <w:rFonts w:ascii="Times New Roman" w:hAnsi="Times New Roman" w:cs="Times New Roman"/>
          <w:i/>
          <w:sz w:val="22"/>
        </w:rPr>
      </w:pPr>
      <w:r w:rsidRPr="00BF483E">
        <w:rPr>
          <w:rFonts w:ascii="Times New Roman" w:hAnsi="Times New Roman" w:cs="Times New Roman"/>
          <w:noProof/>
          <w:lang w:val="en-IN" w:eastAsia="en-IN"/>
        </w:rPr>
        <w:drawing>
          <wp:inline distT="0" distB="0" distL="0" distR="0" wp14:anchorId="5D3B1F7B" wp14:editId="403394E4">
            <wp:extent cx="3024000" cy="2653200"/>
            <wp:effectExtent l="0" t="0" r="5080"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24000" cy="2653200"/>
                    </a:xfrm>
                    <a:prstGeom prst="rect">
                      <a:avLst/>
                    </a:prstGeom>
                    <a:noFill/>
                    <a:ln>
                      <a:noFill/>
                    </a:ln>
                  </pic:spPr>
                </pic:pic>
              </a:graphicData>
            </a:graphic>
          </wp:inline>
        </w:drawing>
      </w:r>
    </w:p>
    <w:p w:rsidR="00B564D9" w:rsidRPr="00BF483E" w:rsidRDefault="00B564D9" w:rsidP="00B564D9">
      <w:pPr>
        <w:rPr>
          <w:rFonts w:ascii="Times New Roman" w:hAnsi="Times New Roman" w:cs="Times New Roman"/>
          <w:i/>
          <w:sz w:val="22"/>
        </w:rPr>
      </w:pPr>
    </w:p>
    <w:p w:rsidR="00B564D9" w:rsidRPr="00BF483E" w:rsidRDefault="00B564D9" w:rsidP="00B564D9">
      <w:pPr>
        <w:rPr>
          <w:rFonts w:ascii="Times New Roman" w:hAnsi="Times New Roman" w:cs="Times New Roman"/>
          <w:i/>
          <w:sz w:val="22"/>
        </w:rPr>
      </w:pPr>
    </w:p>
    <w:p w:rsidR="00B564D9" w:rsidRPr="00BF483E" w:rsidRDefault="00B564D9" w:rsidP="00B564D9">
      <w:pPr>
        <w:rPr>
          <w:rFonts w:ascii="Times New Roman" w:hAnsi="Times New Roman" w:cs="Times New Roman"/>
          <w:i/>
          <w:sz w:val="22"/>
        </w:rPr>
      </w:pPr>
    </w:p>
    <w:p w:rsidR="00B564D9" w:rsidRPr="00BF483E" w:rsidRDefault="00B564D9" w:rsidP="00B564D9">
      <w:pPr>
        <w:rPr>
          <w:rFonts w:ascii="Times New Roman" w:hAnsi="Times New Roman" w:cs="Times New Roman"/>
          <w:i/>
          <w:sz w:val="22"/>
        </w:rPr>
      </w:pPr>
    </w:p>
    <w:p w:rsidR="00B564D9" w:rsidRPr="00BF483E" w:rsidRDefault="00B564D9" w:rsidP="00B564D9">
      <w:pPr>
        <w:rPr>
          <w:rFonts w:ascii="Times New Roman" w:hAnsi="Times New Roman" w:cs="Times New Roman"/>
          <w:i/>
          <w:sz w:val="22"/>
        </w:rPr>
      </w:pPr>
    </w:p>
    <w:p w:rsidR="00B564D9" w:rsidRPr="00BF483E" w:rsidRDefault="00B564D9" w:rsidP="00B564D9">
      <w:pPr>
        <w:rPr>
          <w:rFonts w:ascii="Times New Roman" w:hAnsi="Times New Roman" w:cs="Times New Roman"/>
          <w:i/>
          <w:sz w:val="22"/>
        </w:rPr>
      </w:pPr>
    </w:p>
    <w:p w:rsidR="00B564D9" w:rsidRPr="00BF483E" w:rsidRDefault="00B564D9" w:rsidP="00B564D9">
      <w:pPr>
        <w:rPr>
          <w:rFonts w:ascii="Times New Roman" w:hAnsi="Times New Roman" w:cs="Times New Roman"/>
          <w:i/>
          <w:sz w:val="22"/>
        </w:rPr>
      </w:pPr>
    </w:p>
    <w:p w:rsidR="00B564D9" w:rsidRPr="00BF483E" w:rsidRDefault="00B564D9" w:rsidP="00B564D9">
      <w:pPr>
        <w:rPr>
          <w:rFonts w:ascii="Times New Roman" w:hAnsi="Times New Roman" w:cs="Times New Roman"/>
          <w:i/>
          <w:sz w:val="22"/>
        </w:rPr>
      </w:pPr>
    </w:p>
    <w:p w:rsidR="00B564D9" w:rsidRPr="00BF483E" w:rsidRDefault="00B564D9" w:rsidP="00B564D9">
      <w:pPr>
        <w:rPr>
          <w:rFonts w:ascii="Times New Roman" w:hAnsi="Times New Roman" w:cs="Times New Roman"/>
          <w:b/>
          <w:sz w:val="22"/>
        </w:rPr>
      </w:pPr>
      <w:r w:rsidRPr="00BF483E">
        <w:rPr>
          <w:rFonts w:ascii="Times New Roman" w:hAnsi="Times New Roman" w:cs="Times New Roman"/>
          <w:b/>
          <w:sz w:val="22"/>
        </w:rPr>
        <w:br w:type="page"/>
      </w:r>
    </w:p>
    <w:p w:rsidR="00B564D9" w:rsidRPr="00BF483E" w:rsidRDefault="00766BC5" w:rsidP="00B564D9">
      <w:pPr>
        <w:rPr>
          <w:rFonts w:ascii="Times New Roman" w:hAnsi="Times New Roman" w:cs="Times New Roman"/>
          <w:b/>
          <w:sz w:val="22"/>
        </w:rPr>
      </w:pPr>
      <w:r w:rsidRPr="00BF483E">
        <w:rPr>
          <w:rFonts w:ascii="Times New Roman" w:hAnsi="Times New Roman" w:cs="Times New Roman"/>
          <w:b/>
          <w:sz w:val="22"/>
          <w:szCs w:val="22"/>
        </w:rPr>
        <w:lastRenderedPageBreak/>
        <w:t>SI Fig. 2</w:t>
      </w:r>
      <w:r w:rsidRPr="00BF483E">
        <w:rPr>
          <w:rFonts w:ascii="Times New Roman" w:hAnsi="Times New Roman" w:cs="Times New Roman"/>
          <w:sz w:val="22"/>
          <w:szCs w:val="22"/>
        </w:rPr>
        <w:t xml:space="preserve"> Metabolite and gene expression levels in liver tissue of individual cases. Note that high </w:t>
      </w:r>
      <w:r w:rsidRPr="00BF483E">
        <w:rPr>
          <w:rFonts w:ascii="Times New Roman" w:hAnsi="Times New Roman" w:cs="Times New Roman"/>
          <w:sz w:val="22"/>
          <w:szCs w:val="22"/>
        </w:rPr>
        <w:sym w:font="Symbol" w:char="F044"/>
      </w:r>
      <w:r w:rsidRPr="00BF483E">
        <w:rPr>
          <w:rFonts w:ascii="Times New Roman" w:hAnsi="Times New Roman" w:cs="Times New Roman"/>
          <w:sz w:val="22"/>
          <w:szCs w:val="22"/>
        </w:rPr>
        <w:t xml:space="preserve">Ct values correspond to low gene expression and vice versa. OAT2 expression was high in all samples and the expression of ABCC11 was higher than the expression of ABCC5, with the exception of case 13. Liver tissue was not available for metabolite analysis from case 1-2, and for gene expression analysis from case 1 and 5. </w:t>
      </w:r>
      <w:r w:rsidRPr="00BF483E">
        <w:rPr>
          <w:rFonts w:ascii="Times New Roman" w:hAnsi="Times New Roman" w:cs="Times New Roman"/>
          <w:sz w:val="22"/>
        </w:rPr>
        <w:t xml:space="preserve">5-FU, 5-flurorouracil; </w:t>
      </w:r>
      <w:proofErr w:type="spellStart"/>
      <w:r w:rsidRPr="00BF483E">
        <w:rPr>
          <w:rFonts w:ascii="Times New Roman" w:hAnsi="Times New Roman" w:cs="Times New Roman"/>
          <w:sz w:val="22"/>
        </w:rPr>
        <w:t>dUr</w:t>
      </w:r>
      <w:proofErr w:type="spellEnd"/>
      <w:r w:rsidRPr="00BF483E">
        <w:rPr>
          <w:rFonts w:ascii="Times New Roman" w:hAnsi="Times New Roman" w:cs="Times New Roman"/>
          <w:sz w:val="22"/>
        </w:rPr>
        <w:t xml:space="preserve">, </w:t>
      </w:r>
      <w:proofErr w:type="spellStart"/>
      <w:r w:rsidRPr="00BF483E">
        <w:rPr>
          <w:rFonts w:ascii="Times New Roman" w:hAnsi="Times New Roman" w:cs="Times New Roman"/>
          <w:sz w:val="22"/>
        </w:rPr>
        <w:t>deoxyuridine</w:t>
      </w:r>
      <w:proofErr w:type="spellEnd"/>
      <w:r w:rsidRPr="00BF483E">
        <w:rPr>
          <w:rFonts w:ascii="Times New Roman" w:hAnsi="Times New Roman" w:cs="Times New Roman"/>
          <w:sz w:val="22"/>
        </w:rPr>
        <w:t xml:space="preserve">; </w:t>
      </w:r>
      <w:proofErr w:type="spellStart"/>
      <w:r w:rsidRPr="00BF483E">
        <w:rPr>
          <w:rFonts w:ascii="Times New Roman" w:hAnsi="Times New Roman" w:cs="Times New Roman"/>
          <w:sz w:val="22"/>
        </w:rPr>
        <w:t>FdUr</w:t>
      </w:r>
      <w:proofErr w:type="spellEnd"/>
      <w:r w:rsidRPr="00BF483E">
        <w:rPr>
          <w:rFonts w:ascii="Times New Roman" w:hAnsi="Times New Roman" w:cs="Times New Roman"/>
          <w:sz w:val="22"/>
        </w:rPr>
        <w:t xml:space="preserve">, 5-fluorodeoxyuridine; </w:t>
      </w:r>
      <w:proofErr w:type="spellStart"/>
      <w:r w:rsidRPr="00BF483E">
        <w:rPr>
          <w:rFonts w:ascii="Times New Roman" w:hAnsi="Times New Roman" w:cs="Times New Roman"/>
          <w:sz w:val="22"/>
        </w:rPr>
        <w:t>FdUMP</w:t>
      </w:r>
      <w:proofErr w:type="spellEnd"/>
      <w:r w:rsidRPr="00BF483E">
        <w:rPr>
          <w:rFonts w:ascii="Times New Roman" w:hAnsi="Times New Roman" w:cs="Times New Roman"/>
          <w:sz w:val="22"/>
        </w:rPr>
        <w:t xml:space="preserve">, 5-fluorodeoxyuridine monophosphate; </w:t>
      </w:r>
      <w:proofErr w:type="spellStart"/>
      <w:r w:rsidRPr="00BF483E">
        <w:rPr>
          <w:rFonts w:ascii="Times New Roman" w:hAnsi="Times New Roman" w:cs="Times New Roman"/>
          <w:sz w:val="22"/>
        </w:rPr>
        <w:t>dTMP</w:t>
      </w:r>
      <w:proofErr w:type="spellEnd"/>
      <w:r w:rsidRPr="00BF483E">
        <w:rPr>
          <w:rFonts w:ascii="Times New Roman" w:hAnsi="Times New Roman" w:cs="Times New Roman"/>
          <w:sz w:val="22"/>
        </w:rPr>
        <w:t xml:space="preserve">, </w:t>
      </w:r>
      <w:proofErr w:type="spellStart"/>
      <w:r w:rsidRPr="00BF483E">
        <w:rPr>
          <w:rFonts w:ascii="Times New Roman" w:hAnsi="Times New Roman" w:cs="Times New Roman"/>
          <w:sz w:val="22"/>
        </w:rPr>
        <w:t>deoxythymidine</w:t>
      </w:r>
      <w:proofErr w:type="spellEnd"/>
      <w:r w:rsidRPr="00BF483E">
        <w:rPr>
          <w:rFonts w:ascii="Times New Roman" w:hAnsi="Times New Roman" w:cs="Times New Roman"/>
          <w:sz w:val="22"/>
        </w:rPr>
        <w:t xml:space="preserve"> monophosphate</w:t>
      </w:r>
      <w:r w:rsidRPr="00BF483E">
        <w:rPr>
          <w:rFonts w:ascii="Times New Roman" w:hAnsi="Times New Roman" w:cs="Times New Roman"/>
          <w:bCs/>
          <w:sz w:val="22"/>
          <w:szCs w:val="22"/>
          <w:lang w:val="en-US"/>
        </w:rPr>
        <w:t xml:space="preserve"> OAT2, Organic anion transporter 2; </w:t>
      </w:r>
      <w:r w:rsidRPr="00BF483E">
        <w:rPr>
          <w:rStyle w:val="acopre1"/>
          <w:rFonts w:ascii="Times New Roman" w:hAnsi="Times New Roman" w:cs="Times New Roman"/>
          <w:sz w:val="22"/>
          <w:szCs w:val="22"/>
          <w:lang w:val="en-US"/>
        </w:rPr>
        <w:t xml:space="preserve">TYMP, Thymidine </w:t>
      </w:r>
      <w:proofErr w:type="spellStart"/>
      <w:r w:rsidRPr="00BF483E">
        <w:rPr>
          <w:rStyle w:val="acopre1"/>
          <w:rFonts w:ascii="Times New Roman" w:hAnsi="Times New Roman" w:cs="Times New Roman"/>
          <w:sz w:val="22"/>
          <w:szCs w:val="22"/>
          <w:lang w:val="en-US"/>
        </w:rPr>
        <w:t>phosphorylase</w:t>
      </w:r>
      <w:proofErr w:type="spellEnd"/>
      <w:r w:rsidRPr="00BF483E">
        <w:rPr>
          <w:rStyle w:val="acopre1"/>
          <w:rFonts w:ascii="Times New Roman" w:hAnsi="Times New Roman" w:cs="Times New Roman"/>
          <w:sz w:val="22"/>
          <w:szCs w:val="22"/>
          <w:lang w:val="en-US"/>
        </w:rPr>
        <w:t xml:space="preserve">; </w:t>
      </w:r>
      <w:r w:rsidRPr="00BF483E">
        <w:rPr>
          <w:rStyle w:val="hgkelc"/>
          <w:rFonts w:ascii="Times New Roman" w:hAnsi="Times New Roman" w:cs="Times New Roman"/>
          <w:color w:val="202124"/>
          <w:sz w:val="22"/>
          <w:szCs w:val="22"/>
          <w:lang w:val="en-US"/>
        </w:rPr>
        <w:t xml:space="preserve">TK1, Thymidine kinase 1; </w:t>
      </w:r>
      <w:r w:rsidRPr="00BF483E">
        <w:rPr>
          <w:rFonts w:ascii="Times New Roman" w:hAnsi="Times New Roman" w:cs="Times New Roman"/>
          <w:bCs/>
          <w:sz w:val="22"/>
          <w:szCs w:val="22"/>
          <w:lang w:val="en-US"/>
        </w:rPr>
        <w:t>ABCC5,</w:t>
      </w:r>
      <w:r w:rsidRPr="00BF483E">
        <w:rPr>
          <w:rFonts w:ascii="Times New Roman" w:hAnsi="Times New Roman" w:cs="Times New Roman"/>
          <w:sz w:val="22"/>
          <w:szCs w:val="22"/>
          <w:lang w:val="en-US"/>
        </w:rPr>
        <w:t xml:space="preserve"> </w:t>
      </w:r>
      <w:r w:rsidRPr="00BF483E">
        <w:rPr>
          <w:rFonts w:ascii="Times New Roman" w:hAnsi="Times New Roman" w:cs="Times New Roman"/>
          <w:bCs/>
          <w:sz w:val="22"/>
          <w:szCs w:val="22"/>
          <w:lang w:val="en-US"/>
        </w:rPr>
        <w:t>ATP-binding cassette subfamily C member 5; ABCC11,</w:t>
      </w:r>
      <w:r w:rsidRPr="00BF483E">
        <w:rPr>
          <w:rFonts w:ascii="Times New Roman" w:hAnsi="Times New Roman" w:cs="Times New Roman"/>
          <w:sz w:val="22"/>
          <w:szCs w:val="22"/>
          <w:lang w:val="en-US"/>
        </w:rPr>
        <w:t xml:space="preserve"> </w:t>
      </w:r>
      <w:r w:rsidRPr="00BF483E">
        <w:rPr>
          <w:rFonts w:ascii="Times New Roman" w:hAnsi="Times New Roman" w:cs="Times New Roman"/>
          <w:bCs/>
          <w:sz w:val="22"/>
          <w:szCs w:val="22"/>
          <w:lang w:val="en-US"/>
        </w:rPr>
        <w:t xml:space="preserve">ATP-binding cassette subfamily C member 11; </w:t>
      </w:r>
      <w:r w:rsidRPr="00BF483E">
        <w:rPr>
          <w:rFonts w:ascii="Times New Roman" w:hAnsi="Times New Roman" w:cs="Times New Roman"/>
          <w:bCs/>
          <w:sz w:val="22"/>
          <w:szCs w:val="22"/>
        </w:rPr>
        <w:t xml:space="preserve">TYMS, </w:t>
      </w:r>
      <w:proofErr w:type="spellStart"/>
      <w:r w:rsidRPr="00BF483E">
        <w:rPr>
          <w:rFonts w:ascii="Times New Roman" w:hAnsi="Times New Roman" w:cs="Times New Roman"/>
          <w:bCs/>
          <w:sz w:val="22"/>
          <w:szCs w:val="22"/>
        </w:rPr>
        <w:t>Thymidylate</w:t>
      </w:r>
      <w:proofErr w:type="spellEnd"/>
      <w:r w:rsidRPr="00BF483E">
        <w:rPr>
          <w:rFonts w:ascii="Times New Roman" w:hAnsi="Times New Roman" w:cs="Times New Roman"/>
          <w:bCs/>
          <w:sz w:val="22"/>
          <w:szCs w:val="22"/>
        </w:rPr>
        <w:t xml:space="preserve"> synthase</w:t>
      </w:r>
    </w:p>
    <w:p w:rsidR="00B564D9" w:rsidRPr="00BF483E" w:rsidRDefault="00B564D9" w:rsidP="00B564D9">
      <w:pPr>
        <w:rPr>
          <w:rFonts w:ascii="Times New Roman" w:hAnsi="Times New Roman" w:cs="Times New Roman"/>
          <w:i/>
          <w:sz w:val="22"/>
        </w:rPr>
      </w:pPr>
      <w:r w:rsidRPr="00BF483E">
        <w:rPr>
          <w:noProof/>
          <w:lang w:val="en-IN" w:eastAsia="en-IN"/>
        </w:rPr>
        <w:drawing>
          <wp:inline distT="0" distB="0" distL="0" distR="0" wp14:anchorId="15E3B530" wp14:editId="5BAABB6B">
            <wp:extent cx="6246000" cy="670680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46000" cy="6706800"/>
                    </a:xfrm>
                    <a:prstGeom prst="rect">
                      <a:avLst/>
                    </a:prstGeom>
                    <a:noFill/>
                    <a:ln>
                      <a:noFill/>
                    </a:ln>
                  </pic:spPr>
                </pic:pic>
              </a:graphicData>
            </a:graphic>
          </wp:inline>
        </w:drawing>
      </w:r>
    </w:p>
    <w:p w:rsidR="00756592" w:rsidRPr="00BF483E" w:rsidRDefault="00B564D9" w:rsidP="00B564D9">
      <w:pPr>
        <w:rPr>
          <w:rFonts w:ascii="Times New Roman" w:hAnsi="Times New Roman" w:cs="Times New Roman"/>
          <w:b/>
          <w:sz w:val="22"/>
        </w:rPr>
      </w:pPr>
      <w:r w:rsidRPr="00BF483E">
        <w:rPr>
          <w:rFonts w:ascii="Times New Roman" w:hAnsi="Times New Roman" w:cs="Times New Roman"/>
          <w:b/>
          <w:sz w:val="22"/>
        </w:rPr>
        <w:br w:type="page"/>
      </w:r>
    </w:p>
    <w:p w:rsidR="00766BC5" w:rsidRPr="00BF483E" w:rsidRDefault="00766BC5" w:rsidP="00B564D9">
      <w:pPr>
        <w:rPr>
          <w:rFonts w:ascii="Times New Roman" w:hAnsi="Times New Roman" w:cs="Times New Roman"/>
          <w:bCs/>
          <w:sz w:val="22"/>
          <w:szCs w:val="22"/>
        </w:rPr>
      </w:pPr>
      <w:r w:rsidRPr="00BF483E">
        <w:rPr>
          <w:rFonts w:ascii="Times New Roman" w:hAnsi="Times New Roman" w:cs="Times New Roman"/>
          <w:b/>
          <w:sz w:val="22"/>
        </w:rPr>
        <w:lastRenderedPageBreak/>
        <w:t>SI Fig. 3ab</w:t>
      </w:r>
      <w:r w:rsidRPr="00BF483E">
        <w:rPr>
          <w:rFonts w:ascii="Times New Roman" w:hAnsi="Times New Roman" w:cs="Times New Roman"/>
          <w:sz w:val="22"/>
        </w:rPr>
        <w:t xml:space="preserve"> Metabolite and gene expression in pancreatic tumour of individual cases. </w:t>
      </w:r>
      <w:r w:rsidRPr="00BF483E">
        <w:rPr>
          <w:rFonts w:ascii="Times New Roman" w:hAnsi="Times New Roman" w:cs="Times New Roman"/>
          <w:sz w:val="22"/>
          <w:szCs w:val="22"/>
        </w:rPr>
        <w:t xml:space="preserve">Note that high </w:t>
      </w:r>
      <w:r w:rsidRPr="00BF483E">
        <w:rPr>
          <w:rFonts w:ascii="Times New Roman" w:hAnsi="Times New Roman" w:cs="Times New Roman"/>
          <w:sz w:val="22"/>
          <w:szCs w:val="22"/>
        </w:rPr>
        <w:sym w:font="Symbol" w:char="F044"/>
      </w:r>
      <w:r w:rsidRPr="00BF483E">
        <w:rPr>
          <w:rFonts w:ascii="Times New Roman" w:hAnsi="Times New Roman" w:cs="Times New Roman"/>
          <w:sz w:val="22"/>
          <w:szCs w:val="22"/>
        </w:rPr>
        <w:t>Ct values correspond to low gene expression and vice versa.</w:t>
      </w:r>
      <w:r w:rsidRPr="00BF483E">
        <w:rPr>
          <w:rFonts w:ascii="Times New Roman" w:hAnsi="Times New Roman" w:cs="Times New Roman"/>
          <w:sz w:val="22"/>
        </w:rPr>
        <w:t xml:space="preserve"> a) The metabolite and gene expression levels varied greatly with the exception of ABCC11 expression which was consistently low. The tumour of case 3 had comparatively high levels of 5-FU and </w:t>
      </w:r>
      <w:proofErr w:type="spellStart"/>
      <w:r w:rsidRPr="00BF483E">
        <w:rPr>
          <w:rFonts w:ascii="Times New Roman" w:hAnsi="Times New Roman" w:cs="Times New Roman"/>
          <w:sz w:val="22"/>
        </w:rPr>
        <w:t>dTMP</w:t>
      </w:r>
      <w:proofErr w:type="spellEnd"/>
      <w:r w:rsidRPr="00BF483E">
        <w:rPr>
          <w:rFonts w:ascii="Times New Roman" w:hAnsi="Times New Roman" w:cs="Times New Roman"/>
          <w:sz w:val="22"/>
        </w:rPr>
        <w:t xml:space="preserve">, and also the highest expression of TYMP, TK1, and ABCC5. b) Variation in 5-FU and </w:t>
      </w:r>
      <w:proofErr w:type="spellStart"/>
      <w:r w:rsidRPr="00BF483E">
        <w:rPr>
          <w:rFonts w:ascii="Times New Roman" w:hAnsi="Times New Roman" w:cs="Times New Roman"/>
          <w:sz w:val="22"/>
        </w:rPr>
        <w:t>dTMP</w:t>
      </w:r>
      <w:proofErr w:type="spellEnd"/>
      <w:r w:rsidRPr="00BF483E">
        <w:rPr>
          <w:rFonts w:ascii="Times New Roman" w:hAnsi="Times New Roman" w:cs="Times New Roman"/>
          <w:sz w:val="22"/>
        </w:rPr>
        <w:t xml:space="preserve"> levels after exclusion of case 3</w:t>
      </w:r>
      <w:r w:rsidRPr="00BF483E">
        <w:rPr>
          <w:rFonts w:ascii="Times New Roman" w:hAnsi="Times New Roman" w:cs="Times New Roman"/>
          <w:bCs/>
          <w:sz w:val="22"/>
          <w:szCs w:val="22"/>
        </w:rPr>
        <w:t xml:space="preserve">. </w:t>
      </w:r>
      <w:r w:rsidRPr="00BF483E">
        <w:rPr>
          <w:rFonts w:ascii="Times New Roman" w:hAnsi="Times New Roman" w:cs="Times New Roman"/>
          <w:sz w:val="22"/>
          <w:szCs w:val="22"/>
        </w:rPr>
        <w:t xml:space="preserve">Pancreatic tumour tissue was not available for metabolite analysis from case 2, 9-10, 14-15, and 19-20, and for gene expression analysis from case 7-10, 14-15, and 19-20. </w:t>
      </w:r>
      <w:r w:rsidRPr="00BF483E">
        <w:rPr>
          <w:rFonts w:ascii="Times New Roman" w:hAnsi="Times New Roman" w:cs="Times New Roman"/>
          <w:sz w:val="22"/>
        </w:rPr>
        <w:t xml:space="preserve">5-FU, 5-flurorouracil; </w:t>
      </w:r>
      <w:proofErr w:type="spellStart"/>
      <w:r w:rsidRPr="00BF483E">
        <w:rPr>
          <w:rFonts w:ascii="Times New Roman" w:hAnsi="Times New Roman" w:cs="Times New Roman"/>
          <w:sz w:val="22"/>
        </w:rPr>
        <w:t>dUr</w:t>
      </w:r>
      <w:proofErr w:type="spellEnd"/>
      <w:r w:rsidRPr="00BF483E">
        <w:rPr>
          <w:rFonts w:ascii="Times New Roman" w:hAnsi="Times New Roman" w:cs="Times New Roman"/>
          <w:sz w:val="22"/>
        </w:rPr>
        <w:t xml:space="preserve">, </w:t>
      </w:r>
      <w:proofErr w:type="spellStart"/>
      <w:r w:rsidRPr="00BF483E">
        <w:rPr>
          <w:rFonts w:ascii="Times New Roman" w:hAnsi="Times New Roman" w:cs="Times New Roman"/>
          <w:sz w:val="22"/>
        </w:rPr>
        <w:t>deoxyuridine</w:t>
      </w:r>
      <w:proofErr w:type="spellEnd"/>
      <w:r w:rsidRPr="00BF483E">
        <w:rPr>
          <w:rFonts w:ascii="Times New Roman" w:hAnsi="Times New Roman" w:cs="Times New Roman"/>
          <w:sz w:val="22"/>
        </w:rPr>
        <w:t xml:space="preserve">; </w:t>
      </w:r>
      <w:proofErr w:type="spellStart"/>
      <w:r w:rsidRPr="00BF483E">
        <w:rPr>
          <w:rFonts w:ascii="Times New Roman" w:hAnsi="Times New Roman" w:cs="Times New Roman"/>
          <w:sz w:val="22"/>
        </w:rPr>
        <w:t>FdUr</w:t>
      </w:r>
      <w:proofErr w:type="spellEnd"/>
      <w:r w:rsidRPr="00BF483E">
        <w:rPr>
          <w:rFonts w:ascii="Times New Roman" w:hAnsi="Times New Roman" w:cs="Times New Roman"/>
          <w:sz w:val="22"/>
        </w:rPr>
        <w:t xml:space="preserve">, 5-fluorodeoxyuridine; </w:t>
      </w:r>
      <w:proofErr w:type="spellStart"/>
      <w:r w:rsidRPr="00BF483E">
        <w:rPr>
          <w:rFonts w:ascii="Times New Roman" w:hAnsi="Times New Roman" w:cs="Times New Roman"/>
          <w:sz w:val="22"/>
        </w:rPr>
        <w:t>FdUMP</w:t>
      </w:r>
      <w:proofErr w:type="spellEnd"/>
      <w:r w:rsidRPr="00BF483E">
        <w:rPr>
          <w:rFonts w:ascii="Times New Roman" w:hAnsi="Times New Roman" w:cs="Times New Roman"/>
          <w:sz w:val="22"/>
        </w:rPr>
        <w:t xml:space="preserve">, 5-fluorodeoxyuridine monophosphate; </w:t>
      </w:r>
      <w:proofErr w:type="spellStart"/>
      <w:r w:rsidRPr="00BF483E">
        <w:rPr>
          <w:rFonts w:ascii="Times New Roman" w:hAnsi="Times New Roman" w:cs="Times New Roman"/>
          <w:sz w:val="22"/>
        </w:rPr>
        <w:t>dTMP</w:t>
      </w:r>
      <w:proofErr w:type="spellEnd"/>
      <w:r w:rsidRPr="00BF483E">
        <w:rPr>
          <w:rFonts w:ascii="Times New Roman" w:hAnsi="Times New Roman" w:cs="Times New Roman"/>
          <w:sz w:val="22"/>
        </w:rPr>
        <w:t xml:space="preserve">, </w:t>
      </w:r>
      <w:proofErr w:type="spellStart"/>
      <w:r w:rsidRPr="00BF483E">
        <w:rPr>
          <w:rFonts w:ascii="Times New Roman" w:hAnsi="Times New Roman" w:cs="Times New Roman"/>
          <w:sz w:val="22"/>
        </w:rPr>
        <w:t>deoxythymidine</w:t>
      </w:r>
      <w:proofErr w:type="spellEnd"/>
      <w:r w:rsidRPr="00BF483E">
        <w:rPr>
          <w:rFonts w:ascii="Times New Roman" w:hAnsi="Times New Roman" w:cs="Times New Roman"/>
          <w:sz w:val="22"/>
        </w:rPr>
        <w:t xml:space="preserve"> monophosphate</w:t>
      </w:r>
      <w:r w:rsidRPr="00BF483E">
        <w:rPr>
          <w:rFonts w:ascii="Times New Roman" w:hAnsi="Times New Roman" w:cs="Times New Roman"/>
          <w:bCs/>
          <w:sz w:val="22"/>
          <w:szCs w:val="22"/>
          <w:lang w:val="en-US"/>
        </w:rPr>
        <w:t xml:space="preserve">; OAT2, Organic anion transporter 2; </w:t>
      </w:r>
      <w:r w:rsidRPr="00BF483E">
        <w:rPr>
          <w:rStyle w:val="acopre1"/>
          <w:rFonts w:ascii="Times New Roman" w:hAnsi="Times New Roman" w:cs="Times New Roman"/>
          <w:sz w:val="22"/>
          <w:szCs w:val="22"/>
          <w:lang w:val="en-US"/>
        </w:rPr>
        <w:t xml:space="preserve">TYMP, Thymidine </w:t>
      </w:r>
      <w:proofErr w:type="spellStart"/>
      <w:r w:rsidRPr="00BF483E">
        <w:rPr>
          <w:rStyle w:val="acopre1"/>
          <w:rFonts w:ascii="Times New Roman" w:hAnsi="Times New Roman" w:cs="Times New Roman"/>
          <w:sz w:val="22"/>
          <w:szCs w:val="22"/>
          <w:lang w:val="en-US"/>
        </w:rPr>
        <w:t>phosphorylase</w:t>
      </w:r>
      <w:proofErr w:type="spellEnd"/>
      <w:r w:rsidRPr="00BF483E">
        <w:rPr>
          <w:rStyle w:val="acopre1"/>
          <w:rFonts w:ascii="Times New Roman" w:hAnsi="Times New Roman" w:cs="Times New Roman"/>
          <w:sz w:val="22"/>
          <w:szCs w:val="22"/>
          <w:lang w:val="en-US"/>
        </w:rPr>
        <w:t xml:space="preserve">; </w:t>
      </w:r>
      <w:r w:rsidRPr="00BF483E">
        <w:rPr>
          <w:rStyle w:val="hgkelc"/>
          <w:rFonts w:ascii="Times New Roman" w:hAnsi="Times New Roman" w:cs="Times New Roman"/>
          <w:color w:val="202124"/>
          <w:sz w:val="22"/>
          <w:szCs w:val="22"/>
          <w:lang w:val="en-US"/>
        </w:rPr>
        <w:t xml:space="preserve">TK1, Thymidine kinase 1; </w:t>
      </w:r>
      <w:r w:rsidRPr="00BF483E">
        <w:rPr>
          <w:rFonts w:ascii="Times New Roman" w:hAnsi="Times New Roman" w:cs="Times New Roman"/>
          <w:bCs/>
          <w:sz w:val="22"/>
          <w:szCs w:val="22"/>
          <w:lang w:val="en-US"/>
        </w:rPr>
        <w:t>ABCC5,</w:t>
      </w:r>
      <w:r w:rsidRPr="00BF483E">
        <w:rPr>
          <w:rFonts w:ascii="Times New Roman" w:hAnsi="Times New Roman" w:cs="Times New Roman"/>
          <w:sz w:val="22"/>
          <w:szCs w:val="22"/>
          <w:lang w:val="en-US"/>
        </w:rPr>
        <w:t xml:space="preserve"> </w:t>
      </w:r>
      <w:r w:rsidRPr="00BF483E">
        <w:rPr>
          <w:rFonts w:ascii="Times New Roman" w:hAnsi="Times New Roman" w:cs="Times New Roman"/>
          <w:bCs/>
          <w:sz w:val="22"/>
          <w:szCs w:val="22"/>
          <w:lang w:val="en-US"/>
        </w:rPr>
        <w:t>ATP-binding cassette subfamily C member 5; ABCC11,</w:t>
      </w:r>
      <w:r w:rsidRPr="00BF483E">
        <w:rPr>
          <w:rFonts w:ascii="Times New Roman" w:hAnsi="Times New Roman" w:cs="Times New Roman"/>
          <w:sz w:val="22"/>
          <w:szCs w:val="22"/>
          <w:lang w:val="en-US"/>
        </w:rPr>
        <w:t xml:space="preserve"> </w:t>
      </w:r>
      <w:r w:rsidRPr="00BF483E">
        <w:rPr>
          <w:rFonts w:ascii="Times New Roman" w:hAnsi="Times New Roman" w:cs="Times New Roman"/>
          <w:bCs/>
          <w:sz w:val="22"/>
          <w:szCs w:val="22"/>
          <w:lang w:val="en-US"/>
        </w:rPr>
        <w:t xml:space="preserve">ATP-binding cassette subfamily C member 11; </w:t>
      </w:r>
      <w:r w:rsidRPr="00BF483E">
        <w:rPr>
          <w:rFonts w:ascii="Times New Roman" w:hAnsi="Times New Roman" w:cs="Times New Roman"/>
          <w:bCs/>
          <w:sz w:val="22"/>
          <w:szCs w:val="22"/>
        </w:rPr>
        <w:t xml:space="preserve">TYMS, </w:t>
      </w:r>
      <w:proofErr w:type="spellStart"/>
      <w:r w:rsidRPr="00BF483E">
        <w:rPr>
          <w:rFonts w:ascii="Times New Roman" w:hAnsi="Times New Roman" w:cs="Times New Roman"/>
          <w:bCs/>
          <w:sz w:val="22"/>
          <w:szCs w:val="22"/>
        </w:rPr>
        <w:t>Thymidylate</w:t>
      </w:r>
      <w:proofErr w:type="spellEnd"/>
      <w:r w:rsidRPr="00BF483E">
        <w:rPr>
          <w:rFonts w:ascii="Times New Roman" w:hAnsi="Times New Roman" w:cs="Times New Roman"/>
          <w:bCs/>
          <w:sz w:val="22"/>
          <w:szCs w:val="22"/>
        </w:rPr>
        <w:t xml:space="preserve"> synthase.</w:t>
      </w:r>
    </w:p>
    <w:p w:rsidR="00766BC5" w:rsidRPr="00BF483E" w:rsidRDefault="00766BC5" w:rsidP="00B564D9">
      <w:pPr>
        <w:rPr>
          <w:rFonts w:ascii="Times New Roman" w:hAnsi="Times New Roman" w:cs="Times New Roman"/>
          <w:b/>
          <w:sz w:val="22"/>
          <w:lang w:val="sv-SE"/>
        </w:rPr>
      </w:pPr>
    </w:p>
    <w:p w:rsidR="00B564D9" w:rsidRPr="00BF483E" w:rsidRDefault="00B564D9" w:rsidP="00B564D9">
      <w:pPr>
        <w:rPr>
          <w:rFonts w:ascii="Times New Roman" w:hAnsi="Times New Roman" w:cs="Times New Roman"/>
          <w:sz w:val="22"/>
          <w:lang w:val="sv-SE"/>
        </w:rPr>
      </w:pPr>
      <w:r w:rsidRPr="00BF483E">
        <w:rPr>
          <w:noProof/>
          <w:lang w:val="en-IN" w:eastAsia="en-IN"/>
        </w:rPr>
        <w:lastRenderedPageBreak/>
        <w:drawing>
          <wp:inline distT="0" distB="0" distL="0" distR="0" wp14:anchorId="3FE4CE90" wp14:editId="47D54A38">
            <wp:extent cx="6228000" cy="6271200"/>
            <wp:effectExtent l="0" t="0" r="1905"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1853" b="901"/>
                    <a:stretch/>
                  </pic:blipFill>
                  <pic:spPr bwMode="auto">
                    <a:xfrm>
                      <a:off x="0" y="0"/>
                      <a:ext cx="6228000" cy="6271200"/>
                    </a:xfrm>
                    <a:prstGeom prst="rect">
                      <a:avLst/>
                    </a:prstGeom>
                    <a:ln>
                      <a:noFill/>
                    </a:ln>
                    <a:extLst>
                      <a:ext uri="{53640926-AAD7-44D8-BBD7-CCE9431645EC}">
                        <a14:shadowObscured xmlns:a14="http://schemas.microsoft.com/office/drawing/2010/main"/>
                      </a:ext>
                    </a:extLst>
                  </pic:spPr>
                </pic:pic>
              </a:graphicData>
            </a:graphic>
          </wp:inline>
        </w:drawing>
      </w:r>
      <w:r w:rsidRPr="00BF483E">
        <w:rPr>
          <w:noProof/>
          <w:lang w:val="en-IN" w:eastAsia="en-IN"/>
        </w:rPr>
        <w:drawing>
          <wp:inline distT="0" distB="0" distL="0" distR="0" wp14:anchorId="5C8D335D" wp14:editId="2FF85BA4">
            <wp:extent cx="6192000" cy="2257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3710" b="2293"/>
                    <a:stretch/>
                  </pic:blipFill>
                  <pic:spPr bwMode="auto">
                    <a:xfrm>
                      <a:off x="0" y="0"/>
                      <a:ext cx="6192000" cy="2257200"/>
                    </a:xfrm>
                    <a:prstGeom prst="rect">
                      <a:avLst/>
                    </a:prstGeom>
                    <a:ln>
                      <a:noFill/>
                    </a:ln>
                    <a:extLst>
                      <a:ext uri="{53640926-AAD7-44D8-BBD7-CCE9431645EC}">
                        <a14:shadowObscured xmlns:a14="http://schemas.microsoft.com/office/drawing/2010/main"/>
                      </a:ext>
                    </a:extLst>
                  </pic:spPr>
                </pic:pic>
              </a:graphicData>
            </a:graphic>
          </wp:inline>
        </w:drawing>
      </w:r>
    </w:p>
    <w:p w:rsidR="00B564D9" w:rsidRPr="00BF483E" w:rsidRDefault="00766BC5" w:rsidP="00B564D9">
      <w:pPr>
        <w:spacing w:line="276" w:lineRule="auto"/>
        <w:rPr>
          <w:rFonts w:ascii="Times New Roman" w:hAnsi="Times New Roman" w:cs="Times New Roman"/>
          <w:b/>
          <w:sz w:val="22"/>
          <w:lang w:val="sv-SE"/>
        </w:rPr>
      </w:pPr>
      <w:r w:rsidRPr="00BF483E">
        <w:rPr>
          <w:rFonts w:ascii="Times New Roman" w:hAnsi="Times New Roman" w:cs="Times New Roman"/>
          <w:b/>
          <w:sz w:val="22"/>
        </w:rPr>
        <w:lastRenderedPageBreak/>
        <w:t xml:space="preserve">SI Fig. 4 </w:t>
      </w:r>
      <w:r w:rsidRPr="00BF483E">
        <w:rPr>
          <w:rFonts w:ascii="Times New Roman" w:hAnsi="Times New Roman" w:cs="Times New Roman"/>
          <w:sz w:val="22"/>
        </w:rPr>
        <w:t xml:space="preserve">Metabolite and gene expression levels in pancreatic tissue of individual cases. </w:t>
      </w:r>
      <w:r w:rsidRPr="00BF483E">
        <w:rPr>
          <w:rFonts w:ascii="Times New Roman" w:hAnsi="Times New Roman" w:cs="Times New Roman"/>
          <w:sz w:val="22"/>
          <w:szCs w:val="22"/>
        </w:rPr>
        <w:t xml:space="preserve">Note that high </w:t>
      </w:r>
      <w:r w:rsidRPr="00BF483E">
        <w:rPr>
          <w:rFonts w:ascii="Times New Roman" w:hAnsi="Times New Roman" w:cs="Times New Roman"/>
          <w:sz w:val="22"/>
          <w:szCs w:val="22"/>
        </w:rPr>
        <w:sym w:font="Symbol" w:char="F044"/>
      </w:r>
      <w:r w:rsidRPr="00BF483E">
        <w:rPr>
          <w:rFonts w:ascii="Times New Roman" w:hAnsi="Times New Roman" w:cs="Times New Roman"/>
          <w:sz w:val="22"/>
          <w:szCs w:val="22"/>
        </w:rPr>
        <w:t xml:space="preserve">Ct values corresponds to low gene expression and vice versa. </w:t>
      </w:r>
      <w:r w:rsidRPr="00BF483E">
        <w:rPr>
          <w:rFonts w:ascii="Times New Roman" w:hAnsi="Times New Roman" w:cs="Times New Roman"/>
          <w:sz w:val="22"/>
        </w:rPr>
        <w:t xml:space="preserve">In contrast to pancreatic tumour, there was a large variation in ABCC11 expression in pancreatic tissue. </w:t>
      </w:r>
      <w:r w:rsidRPr="00BF483E">
        <w:rPr>
          <w:rFonts w:ascii="Times New Roman" w:hAnsi="Times New Roman" w:cs="Times New Roman"/>
          <w:sz w:val="22"/>
          <w:szCs w:val="22"/>
        </w:rPr>
        <w:t xml:space="preserve">Pancreatic tissue was not available for metabolite analysis from case 1-2, 9-10, 15, and 19-20, and for gene expression analysis from case 2, 9-10, 15, and 19-20. </w:t>
      </w:r>
      <w:r w:rsidRPr="00BF483E">
        <w:rPr>
          <w:rFonts w:ascii="Times New Roman" w:hAnsi="Times New Roman" w:cs="Times New Roman"/>
          <w:sz w:val="22"/>
        </w:rPr>
        <w:t xml:space="preserve">5-FU, 5-flurorouracil; </w:t>
      </w:r>
      <w:proofErr w:type="spellStart"/>
      <w:r w:rsidRPr="00BF483E">
        <w:rPr>
          <w:rFonts w:ascii="Times New Roman" w:hAnsi="Times New Roman" w:cs="Times New Roman"/>
          <w:sz w:val="22"/>
        </w:rPr>
        <w:t>dUr</w:t>
      </w:r>
      <w:proofErr w:type="spellEnd"/>
      <w:r w:rsidRPr="00BF483E">
        <w:rPr>
          <w:rFonts w:ascii="Times New Roman" w:hAnsi="Times New Roman" w:cs="Times New Roman"/>
          <w:sz w:val="22"/>
        </w:rPr>
        <w:t xml:space="preserve">, </w:t>
      </w:r>
      <w:proofErr w:type="spellStart"/>
      <w:r w:rsidRPr="00BF483E">
        <w:rPr>
          <w:rFonts w:ascii="Times New Roman" w:hAnsi="Times New Roman" w:cs="Times New Roman"/>
          <w:sz w:val="22"/>
        </w:rPr>
        <w:t>deoxyuridine</w:t>
      </w:r>
      <w:proofErr w:type="spellEnd"/>
      <w:r w:rsidRPr="00BF483E">
        <w:rPr>
          <w:rFonts w:ascii="Times New Roman" w:hAnsi="Times New Roman" w:cs="Times New Roman"/>
          <w:sz w:val="22"/>
        </w:rPr>
        <w:t xml:space="preserve">; </w:t>
      </w:r>
      <w:proofErr w:type="spellStart"/>
      <w:r w:rsidRPr="00BF483E">
        <w:rPr>
          <w:rFonts w:ascii="Times New Roman" w:hAnsi="Times New Roman" w:cs="Times New Roman"/>
          <w:sz w:val="22"/>
        </w:rPr>
        <w:t>FdUr</w:t>
      </w:r>
      <w:proofErr w:type="spellEnd"/>
      <w:r w:rsidRPr="00BF483E">
        <w:rPr>
          <w:rFonts w:ascii="Times New Roman" w:hAnsi="Times New Roman" w:cs="Times New Roman"/>
          <w:sz w:val="22"/>
        </w:rPr>
        <w:t xml:space="preserve">, 5-fluorodeoxyuridine; </w:t>
      </w:r>
      <w:proofErr w:type="spellStart"/>
      <w:r w:rsidRPr="00BF483E">
        <w:rPr>
          <w:rFonts w:ascii="Times New Roman" w:hAnsi="Times New Roman" w:cs="Times New Roman"/>
          <w:sz w:val="22"/>
        </w:rPr>
        <w:t>FdUMP</w:t>
      </w:r>
      <w:proofErr w:type="spellEnd"/>
      <w:r w:rsidRPr="00BF483E">
        <w:rPr>
          <w:rFonts w:ascii="Times New Roman" w:hAnsi="Times New Roman" w:cs="Times New Roman"/>
          <w:sz w:val="22"/>
        </w:rPr>
        <w:t xml:space="preserve">, 5-fluorodeoxyuridine monophosphate; </w:t>
      </w:r>
      <w:proofErr w:type="spellStart"/>
      <w:r w:rsidRPr="00BF483E">
        <w:rPr>
          <w:rFonts w:ascii="Times New Roman" w:hAnsi="Times New Roman" w:cs="Times New Roman"/>
          <w:sz w:val="22"/>
        </w:rPr>
        <w:t>dTMP</w:t>
      </w:r>
      <w:proofErr w:type="spellEnd"/>
      <w:r w:rsidRPr="00BF483E">
        <w:rPr>
          <w:rFonts w:ascii="Times New Roman" w:hAnsi="Times New Roman" w:cs="Times New Roman"/>
          <w:sz w:val="22"/>
        </w:rPr>
        <w:t xml:space="preserve">, </w:t>
      </w:r>
      <w:proofErr w:type="spellStart"/>
      <w:r w:rsidRPr="00BF483E">
        <w:rPr>
          <w:rFonts w:ascii="Times New Roman" w:hAnsi="Times New Roman" w:cs="Times New Roman"/>
          <w:sz w:val="22"/>
        </w:rPr>
        <w:t>deoxythymidine</w:t>
      </w:r>
      <w:proofErr w:type="spellEnd"/>
      <w:r w:rsidRPr="00BF483E">
        <w:rPr>
          <w:rFonts w:ascii="Times New Roman" w:hAnsi="Times New Roman" w:cs="Times New Roman"/>
          <w:sz w:val="22"/>
        </w:rPr>
        <w:t xml:space="preserve"> monophosphate</w:t>
      </w:r>
      <w:r w:rsidRPr="00BF483E">
        <w:rPr>
          <w:rFonts w:ascii="Times New Roman" w:hAnsi="Times New Roman" w:cs="Times New Roman"/>
          <w:bCs/>
          <w:sz w:val="22"/>
          <w:szCs w:val="22"/>
          <w:lang w:val="en-US"/>
        </w:rPr>
        <w:t xml:space="preserve"> OAT2, Organic anion transporter 2; </w:t>
      </w:r>
      <w:r w:rsidRPr="00BF483E">
        <w:rPr>
          <w:rStyle w:val="acopre1"/>
          <w:rFonts w:ascii="Times New Roman" w:hAnsi="Times New Roman" w:cs="Times New Roman"/>
          <w:sz w:val="22"/>
          <w:szCs w:val="22"/>
          <w:lang w:val="en-US"/>
        </w:rPr>
        <w:t xml:space="preserve">TYMP, Thymidine </w:t>
      </w:r>
      <w:proofErr w:type="spellStart"/>
      <w:r w:rsidRPr="00BF483E">
        <w:rPr>
          <w:rStyle w:val="acopre1"/>
          <w:rFonts w:ascii="Times New Roman" w:hAnsi="Times New Roman" w:cs="Times New Roman"/>
          <w:sz w:val="22"/>
          <w:szCs w:val="22"/>
          <w:lang w:val="en-US"/>
        </w:rPr>
        <w:t>phosphorylase</w:t>
      </w:r>
      <w:proofErr w:type="spellEnd"/>
      <w:r w:rsidRPr="00BF483E">
        <w:rPr>
          <w:rStyle w:val="acopre1"/>
          <w:rFonts w:ascii="Times New Roman" w:hAnsi="Times New Roman" w:cs="Times New Roman"/>
          <w:sz w:val="22"/>
          <w:szCs w:val="22"/>
          <w:lang w:val="en-US"/>
        </w:rPr>
        <w:t xml:space="preserve">; </w:t>
      </w:r>
      <w:r w:rsidRPr="00BF483E">
        <w:rPr>
          <w:rStyle w:val="hgkelc"/>
          <w:rFonts w:ascii="Times New Roman" w:hAnsi="Times New Roman" w:cs="Times New Roman"/>
          <w:color w:val="202124"/>
          <w:sz w:val="22"/>
          <w:szCs w:val="22"/>
          <w:lang w:val="en-US"/>
        </w:rPr>
        <w:t xml:space="preserve">TK1, Thymidine kinase 1; </w:t>
      </w:r>
      <w:r w:rsidRPr="00BF483E">
        <w:rPr>
          <w:rFonts w:ascii="Times New Roman" w:hAnsi="Times New Roman" w:cs="Times New Roman"/>
          <w:bCs/>
          <w:i/>
          <w:sz w:val="22"/>
          <w:szCs w:val="22"/>
          <w:lang w:val="en-US"/>
        </w:rPr>
        <w:t>ABCC5</w:t>
      </w:r>
      <w:r w:rsidRPr="00BF483E">
        <w:rPr>
          <w:rFonts w:ascii="Times New Roman" w:hAnsi="Times New Roman" w:cs="Times New Roman"/>
          <w:bCs/>
          <w:sz w:val="22"/>
          <w:szCs w:val="22"/>
          <w:lang w:val="en-US"/>
        </w:rPr>
        <w:t>,</w:t>
      </w:r>
      <w:r w:rsidRPr="00BF483E">
        <w:rPr>
          <w:rFonts w:ascii="Times New Roman" w:hAnsi="Times New Roman" w:cs="Times New Roman"/>
          <w:sz w:val="22"/>
          <w:szCs w:val="22"/>
          <w:lang w:val="en-US"/>
        </w:rPr>
        <w:t xml:space="preserve"> </w:t>
      </w:r>
      <w:r w:rsidRPr="00BF483E">
        <w:rPr>
          <w:rFonts w:ascii="Times New Roman" w:hAnsi="Times New Roman" w:cs="Times New Roman"/>
          <w:bCs/>
          <w:sz w:val="22"/>
          <w:szCs w:val="22"/>
          <w:lang w:val="en-US"/>
        </w:rPr>
        <w:t>ATP-binding cassette subfamily C member 5; ABCC11,</w:t>
      </w:r>
      <w:r w:rsidRPr="00BF483E">
        <w:rPr>
          <w:rFonts w:ascii="Times New Roman" w:hAnsi="Times New Roman" w:cs="Times New Roman"/>
          <w:sz w:val="22"/>
          <w:szCs w:val="22"/>
          <w:lang w:val="en-US"/>
        </w:rPr>
        <w:t xml:space="preserve"> </w:t>
      </w:r>
      <w:r w:rsidRPr="00BF483E">
        <w:rPr>
          <w:rFonts w:ascii="Times New Roman" w:hAnsi="Times New Roman" w:cs="Times New Roman"/>
          <w:bCs/>
          <w:sz w:val="22"/>
          <w:szCs w:val="22"/>
          <w:lang w:val="en-US"/>
        </w:rPr>
        <w:t xml:space="preserve">ATP-binding cassette subfamily C member 11; </w:t>
      </w:r>
      <w:r w:rsidRPr="00BF483E">
        <w:rPr>
          <w:rFonts w:ascii="Times New Roman" w:hAnsi="Times New Roman" w:cs="Times New Roman"/>
          <w:bCs/>
          <w:sz w:val="22"/>
          <w:szCs w:val="22"/>
        </w:rPr>
        <w:t xml:space="preserve">TYMS, </w:t>
      </w:r>
      <w:proofErr w:type="spellStart"/>
      <w:r w:rsidRPr="00BF483E">
        <w:rPr>
          <w:rFonts w:ascii="Times New Roman" w:hAnsi="Times New Roman" w:cs="Times New Roman"/>
          <w:bCs/>
          <w:sz w:val="22"/>
          <w:szCs w:val="22"/>
        </w:rPr>
        <w:t>Thymidylate</w:t>
      </w:r>
      <w:proofErr w:type="spellEnd"/>
      <w:r w:rsidRPr="00BF483E">
        <w:rPr>
          <w:rFonts w:ascii="Times New Roman" w:hAnsi="Times New Roman" w:cs="Times New Roman"/>
          <w:bCs/>
          <w:sz w:val="22"/>
          <w:szCs w:val="22"/>
        </w:rPr>
        <w:t xml:space="preserve"> synthase</w:t>
      </w:r>
    </w:p>
    <w:p w:rsidR="00B564D9" w:rsidRPr="00D648B2" w:rsidRDefault="00B564D9" w:rsidP="00B564D9">
      <w:pPr>
        <w:rPr>
          <w:rFonts w:ascii="Times New Roman" w:hAnsi="Times New Roman" w:cs="Times New Roman"/>
          <w:i/>
          <w:sz w:val="22"/>
        </w:rPr>
      </w:pPr>
      <w:r w:rsidRPr="00BF483E">
        <w:rPr>
          <w:rFonts w:ascii="Times New Roman" w:hAnsi="Times New Roman" w:cs="Times New Roman"/>
          <w:noProof/>
          <w:lang w:val="en-IN" w:eastAsia="en-IN"/>
        </w:rPr>
        <w:drawing>
          <wp:inline distT="0" distB="0" distL="0" distR="0" wp14:anchorId="65E068C9" wp14:editId="6D20C86D">
            <wp:extent cx="6228000" cy="6393600"/>
            <wp:effectExtent l="0" t="0" r="1905" b="762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8000" cy="6393600"/>
                    </a:xfrm>
                    <a:prstGeom prst="rect">
                      <a:avLst/>
                    </a:prstGeom>
                    <a:noFill/>
                    <a:ln>
                      <a:noFill/>
                    </a:ln>
                  </pic:spPr>
                </pic:pic>
              </a:graphicData>
            </a:graphic>
          </wp:inline>
        </w:drawing>
      </w:r>
    </w:p>
    <w:p w:rsidR="00B564D9" w:rsidRPr="00D648B2" w:rsidRDefault="00B564D9" w:rsidP="00B564D9">
      <w:pPr>
        <w:rPr>
          <w:rFonts w:ascii="Times New Roman" w:hAnsi="Times New Roman" w:cs="Times New Roman"/>
          <w:i/>
          <w:sz w:val="22"/>
        </w:rPr>
      </w:pPr>
      <w:bookmarkStart w:id="0" w:name="_GoBack"/>
      <w:bookmarkEnd w:id="0"/>
    </w:p>
    <w:sectPr w:rsidR="00B564D9" w:rsidRPr="00D648B2" w:rsidSect="00BF48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4D9"/>
    <w:rsid w:val="00457EDF"/>
    <w:rsid w:val="006F0BCF"/>
    <w:rsid w:val="00756592"/>
    <w:rsid w:val="00766BC5"/>
    <w:rsid w:val="00855B72"/>
    <w:rsid w:val="00872062"/>
    <w:rsid w:val="00B564D9"/>
    <w:rsid w:val="00BF483E"/>
    <w:rsid w:val="00CD0FF9"/>
    <w:rsid w:val="00D943B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6F6C3A-FD48-4603-A487-DE293930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4D9"/>
    <w:pPr>
      <w:spacing w:after="120" w:line="264" w:lineRule="auto"/>
    </w:pPr>
    <w:rPr>
      <w:rFonts w:eastAsiaTheme="minorEastAsia"/>
      <w:sz w:val="20"/>
      <w:szCs w:val="20"/>
      <w:lang w:val="en-GB"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64D9"/>
    <w:pPr>
      <w:spacing w:after="120" w:line="264" w:lineRule="auto"/>
    </w:pPr>
    <w:rPr>
      <w:rFonts w:eastAsiaTheme="minorEastAsia"/>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2">
    <w:name w:val="Tabellrutnät2"/>
    <w:basedOn w:val="TableNormal"/>
    <w:next w:val="TableGrid"/>
    <w:uiPriority w:val="59"/>
    <w:rsid w:val="00B564D9"/>
    <w:pPr>
      <w:spacing w:after="120" w:line="264" w:lineRule="auto"/>
    </w:pPr>
    <w:rPr>
      <w:rFonts w:eastAsiaTheme="minorEastAsia"/>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opre1">
    <w:name w:val="acopre1"/>
    <w:basedOn w:val="DefaultParagraphFont"/>
    <w:rsid w:val="00B564D9"/>
  </w:style>
  <w:style w:type="character" w:customStyle="1" w:styleId="hgkelc">
    <w:name w:val="hgkelc"/>
    <w:basedOn w:val="DefaultParagraphFont"/>
    <w:rsid w:val="00B56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25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443</Words>
  <Characters>2526</Characters>
  <Application>Microsoft Office Word</Application>
  <DocSecurity>0</DocSecurity>
  <Lines>21</Lines>
  <Paragraphs>5</Paragraphs>
  <ScaleCrop>false</ScaleCrop>
  <HeadingPairs>
    <vt:vector size="2" baseType="variant">
      <vt:variant>
        <vt:lpstr>Rubrik</vt:lpstr>
      </vt:variant>
      <vt:variant>
        <vt:i4>1</vt:i4>
      </vt:variant>
    </vt:vector>
  </HeadingPairs>
  <TitlesOfParts>
    <vt:vector size="1" baseType="lpstr">
      <vt:lpstr/>
    </vt:vector>
  </TitlesOfParts>
  <Company>ITS</Company>
  <LinksUpToDate>false</LinksUpToDate>
  <CharactersWithSpaces>2964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 Öman</dc:creator>
  <cp:keywords/>
  <dc:description/>
  <cp:lastModifiedBy>kavitha B.</cp:lastModifiedBy>
  <cp:revision>10</cp:revision>
  <dcterms:created xsi:type="dcterms:W3CDTF">2021-03-02T16:04:00Z</dcterms:created>
  <dcterms:modified xsi:type="dcterms:W3CDTF">2021-06-11T14:15:00Z</dcterms:modified>
</cp:coreProperties>
</file>