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A0C" w:rsidRPr="004E10EE" w:rsidRDefault="004E10EE">
      <w:pPr>
        <w:rPr>
          <w:rFonts w:ascii="Times New Roman" w:hAnsi="Times New Roman" w:cs="Times New Roman"/>
          <w:b/>
          <w:lang w:val="en-US"/>
        </w:rPr>
      </w:pPr>
      <w:r w:rsidRPr="004E10EE">
        <w:rPr>
          <w:rFonts w:ascii="Times New Roman" w:hAnsi="Times New Roman" w:cs="Times New Roman"/>
          <w:b/>
          <w:lang w:val="en-US"/>
        </w:rPr>
        <w:t>Supplementary Material:</w:t>
      </w:r>
    </w:p>
    <w:p w:rsidR="004E10EE" w:rsidRPr="004E10EE" w:rsidRDefault="004E10EE">
      <w:pPr>
        <w:rPr>
          <w:rFonts w:ascii="Times New Roman" w:hAnsi="Times New Roman" w:cs="Times New Roman"/>
          <w:u w:val="single"/>
          <w:lang w:val="en-US"/>
        </w:rPr>
      </w:pPr>
      <w:r w:rsidRPr="004E10EE">
        <w:rPr>
          <w:rFonts w:ascii="Times New Roman" w:hAnsi="Times New Roman" w:cs="Times New Roman"/>
          <w:u w:val="single"/>
          <w:lang w:val="en-US"/>
        </w:rPr>
        <w:t>Description of bioanalytical method of lurbinectedin</w:t>
      </w:r>
    </w:p>
    <w:p w:rsidR="004E10EE" w:rsidRPr="00BE1087" w:rsidRDefault="004E10EE" w:rsidP="00BE1087">
      <w:pPr>
        <w:spacing w:before="120" w:after="120" w:line="276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4E10EE">
        <w:rPr>
          <w:rFonts w:ascii="Times New Roman" w:hAnsi="Times New Roman" w:cs="Times New Roman"/>
          <w:szCs w:val="24"/>
          <w:lang w:val="en-US"/>
        </w:rPr>
        <w:t>Lurbinectedin plasma concentrations were measured using a</w:t>
      </w:r>
      <w:r w:rsidRPr="004E10EE">
        <w:rPr>
          <w:rFonts w:ascii="Times New Roman" w:hAnsi="Times New Roman" w:cs="Times New Roman"/>
          <w:lang w:val="en-US"/>
        </w:rPr>
        <w:t xml:space="preserve"> </w:t>
      </w:r>
      <w:r w:rsidRPr="004E10EE">
        <w:rPr>
          <w:rFonts w:ascii="Times New Roman" w:hAnsi="Times New Roman" w:cs="Times New Roman"/>
          <w:szCs w:val="24"/>
          <w:lang w:val="en-US"/>
        </w:rPr>
        <w:t xml:space="preserve">validated ultra-performance liquid chromatography tandem mass spectrometry </w:t>
      </w:r>
      <w:r w:rsidRPr="004E10EE">
        <w:rPr>
          <w:rFonts w:ascii="Times New Roman" w:hAnsi="Times New Roman" w:cs="Times New Roman"/>
          <w:lang w:val="en-US"/>
        </w:rPr>
        <w:t>in human K</w:t>
      </w:r>
      <w:r w:rsidRPr="004E10EE">
        <w:rPr>
          <w:rFonts w:ascii="Times New Roman" w:hAnsi="Times New Roman" w:cs="Times New Roman"/>
          <w:vertAlign w:val="subscript"/>
          <w:lang w:val="en-US"/>
        </w:rPr>
        <w:t>3</w:t>
      </w:r>
      <w:r w:rsidRPr="004E10EE">
        <w:rPr>
          <w:rFonts w:ascii="Times New Roman" w:hAnsi="Times New Roman" w:cs="Times New Roman"/>
          <w:lang w:val="en-US"/>
        </w:rPr>
        <w:noBreakHyphen/>
        <w:t>EDTA plasma, adding deuterated lurbinectedin (PM01183 –d</w:t>
      </w:r>
      <w:r w:rsidRPr="004E10EE">
        <w:rPr>
          <w:rFonts w:ascii="Times New Roman" w:hAnsi="Times New Roman" w:cs="Times New Roman"/>
          <w:vertAlign w:val="subscript"/>
          <w:lang w:val="en-US"/>
        </w:rPr>
        <w:t>4</w:t>
      </w:r>
      <w:r w:rsidRPr="004E10EE">
        <w:rPr>
          <w:rFonts w:ascii="Times New Roman" w:hAnsi="Times New Roman" w:cs="Times New Roman"/>
          <w:lang w:val="en-US"/>
        </w:rPr>
        <w:t xml:space="preserve"> or PM040038) as internal standard. The sample extraction was performed using supported liquid extraction. Chromatographic separation was performed using a C</w:t>
      </w:r>
      <w:r w:rsidRPr="004E10EE">
        <w:rPr>
          <w:rFonts w:ascii="Times New Roman" w:hAnsi="Times New Roman" w:cs="Times New Roman"/>
          <w:vertAlign w:val="subscript"/>
          <w:lang w:val="en-US"/>
        </w:rPr>
        <w:t>18</w:t>
      </w:r>
      <w:r w:rsidRPr="004E10EE">
        <w:rPr>
          <w:rFonts w:ascii="Times New Roman" w:hAnsi="Times New Roman" w:cs="Times New Roman"/>
          <w:lang w:val="en-US"/>
        </w:rPr>
        <w:t xml:space="preserve">, 1.7 µm, 50 x 2.1 mm column and gradient elution with 0.1% ammonium hydroxide in water, acetonitrile. Detection was by triple quadrupole mass spectrometry system with electrospray ionization in positive ion mode; </w:t>
      </w:r>
      <w:proofErr w:type="spellStart"/>
      <w:r w:rsidRPr="004E10EE">
        <w:rPr>
          <w:rFonts w:ascii="Times New Roman" w:hAnsi="Times New Roman" w:cs="Times New Roman"/>
          <w:lang w:val="en-US"/>
        </w:rPr>
        <w:t>desolvation</w:t>
      </w:r>
      <w:proofErr w:type="spellEnd"/>
      <w:r w:rsidRPr="004E10EE">
        <w:rPr>
          <w:rFonts w:ascii="Times New Roman" w:hAnsi="Times New Roman" w:cs="Times New Roman"/>
          <w:lang w:val="en-US"/>
        </w:rPr>
        <w:t xml:space="preserve"> temperature was established at 400 ºC, capillary voltage at 1 kV, and lurbinectedin and internal standard parent to product transition (</w:t>
      </w:r>
      <w:r w:rsidRPr="004E10EE">
        <w:rPr>
          <w:rFonts w:ascii="Times New Roman" w:hAnsi="Times New Roman" w:cs="Times New Roman"/>
          <w:i/>
          <w:lang w:val="en-US"/>
        </w:rPr>
        <w:t>m/z</w:t>
      </w:r>
      <w:r w:rsidRPr="004E10EE">
        <w:rPr>
          <w:rFonts w:ascii="Times New Roman" w:hAnsi="Times New Roman" w:cs="Times New Roman"/>
          <w:lang w:val="en-US"/>
        </w:rPr>
        <w:t>) were 767.7 to 273.0 and 771.7 to 277.1, respectively. The calibration curves for lurbinectedin displayed good linearity over the concentration range of 0.1 to 50 ng/</w:t>
      </w:r>
      <w:proofErr w:type="spellStart"/>
      <w:r w:rsidRPr="004E10EE">
        <w:rPr>
          <w:rFonts w:ascii="Times New Roman" w:hAnsi="Times New Roman" w:cs="Times New Roman"/>
          <w:lang w:val="en-US"/>
        </w:rPr>
        <w:t>mL.</w:t>
      </w:r>
      <w:proofErr w:type="spellEnd"/>
      <w:r w:rsidRPr="004E10EE">
        <w:rPr>
          <w:rFonts w:ascii="Times New Roman" w:hAnsi="Times New Roman" w:cs="Times New Roman"/>
          <w:lang w:val="en-US"/>
        </w:rPr>
        <w:t xml:space="preserve"> The intra and inter day precisions ranged from 2.7 to 12.9% and from 5.1 to 10.7%, respectively. Similarly, the within and between day accuracy (bias) ranged from -10 to 12% and -5 to 6%, respectively.</w:t>
      </w:r>
      <w:bookmarkStart w:id="0" w:name="_GoBack"/>
      <w:bookmarkEnd w:id="0"/>
    </w:p>
    <w:sectPr w:rsidR="004E10EE" w:rsidRPr="00BE10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  <w:docVar w:name="_AMO_UniqueIdentifier" w:val="a2c63a0c-cea4-4b12-a673-9f09b5f4ec67"/>
  </w:docVars>
  <w:rsids>
    <w:rsidRoot w:val="004E10EE"/>
    <w:rsid w:val="00044A9F"/>
    <w:rsid w:val="002F3AE5"/>
    <w:rsid w:val="004E10EE"/>
    <w:rsid w:val="00A41E57"/>
    <w:rsid w:val="00A91A34"/>
    <w:rsid w:val="00BE1087"/>
    <w:rsid w:val="00F2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2CB83"/>
  <w15:chartTrackingRefBased/>
  <w15:docId w15:val="{AE37A903-D7C5-42A9-9C59-F418CADE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4E1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E10E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PharmaMar S.A.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Fudio Munoz, Salvador</dc:creator>
  <cp:keywords/>
  <dc:description/>
  <cp:lastModifiedBy>Fudio Munoz, Salvador</cp:lastModifiedBy>
  <cp:revision>3</cp:revision>
  <dcterms:created xsi:type="dcterms:W3CDTF">2021-09-23T13:46:00Z</dcterms:created>
  <dcterms:modified xsi:type="dcterms:W3CDTF">2021-09-27T20:52:00Z</dcterms:modified>
</cp:coreProperties>
</file>