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7293A" w14:textId="0CBBF67B" w:rsidR="002667FB" w:rsidRPr="000E4F1C" w:rsidRDefault="002667FB" w:rsidP="002667FB">
      <w:pPr>
        <w:pBdr>
          <w:bottom w:val="single" w:sz="4" w:space="1" w:color="auto"/>
        </w:pBdr>
        <w:spacing w:line="276" w:lineRule="auto"/>
        <w:rPr>
          <w:sz w:val="28"/>
          <w:szCs w:val="28"/>
          <w:lang w:val="en-US"/>
        </w:rPr>
      </w:pPr>
      <w:bookmarkStart w:id="0" w:name="_GoBack"/>
      <w:r w:rsidRPr="000E4F1C">
        <w:rPr>
          <w:sz w:val="28"/>
          <w:szCs w:val="28"/>
          <w:lang w:val="en-US"/>
        </w:rPr>
        <w:t xml:space="preserve">SUPPLEMENTARY MATERIAL </w:t>
      </w:r>
    </w:p>
    <w:p w14:paraId="77B57800" w14:textId="40CC9A3D" w:rsidR="002667FB" w:rsidRPr="000E4F1C" w:rsidRDefault="002667FB" w:rsidP="000E4F1C">
      <w:pPr>
        <w:spacing w:before="120" w:line="276" w:lineRule="auto"/>
        <w:rPr>
          <w:b/>
          <w:bCs/>
          <w:lang w:val="en-US"/>
        </w:rPr>
      </w:pPr>
      <w:r w:rsidRPr="000E4F1C">
        <w:rPr>
          <w:b/>
          <w:bCs/>
          <w:lang w:val="en-US"/>
        </w:rPr>
        <w:t xml:space="preserve">First-in-human, open-label, phase 1/2 study of the monoclonal antibody PD-1 inhibitor cetrelimab (JNJ-63723283) in patients with advanced cancers </w:t>
      </w:r>
    </w:p>
    <w:p w14:paraId="229C1E42" w14:textId="1AEA2B4E" w:rsidR="000E4F1C" w:rsidRPr="000E4F1C" w:rsidRDefault="000E4F1C" w:rsidP="000E4F1C">
      <w:pPr>
        <w:pStyle w:val="Spacedpara"/>
        <w:spacing w:before="120" w:line="240" w:lineRule="auto"/>
        <w:rPr>
          <w:sz w:val="22"/>
          <w:szCs w:val="22"/>
          <w:vertAlign w:val="superscript"/>
          <w:lang w:val="en-US"/>
        </w:rPr>
      </w:pPr>
      <w:r w:rsidRPr="000E4F1C">
        <w:rPr>
          <w:sz w:val="22"/>
          <w:szCs w:val="22"/>
          <w:lang w:val="en-US"/>
        </w:rPr>
        <w:t>Enriqueta Felip</w:t>
      </w:r>
      <w:r w:rsidRPr="000E4F1C">
        <w:rPr>
          <w:sz w:val="22"/>
          <w:szCs w:val="22"/>
          <w:vertAlign w:val="superscript"/>
          <w:lang w:val="en-US"/>
        </w:rPr>
        <w:t>1</w:t>
      </w:r>
      <w:r w:rsidRPr="000E4F1C">
        <w:rPr>
          <w:sz w:val="22"/>
          <w:szCs w:val="22"/>
          <w:lang w:val="en-US"/>
        </w:rPr>
        <w:t xml:space="preserve"> ∙ Victor Moreno</w:t>
      </w:r>
      <w:r w:rsidRPr="000E4F1C">
        <w:rPr>
          <w:sz w:val="22"/>
          <w:szCs w:val="22"/>
          <w:vertAlign w:val="superscript"/>
          <w:lang w:val="en-US"/>
        </w:rPr>
        <w:t>2</w:t>
      </w:r>
      <w:r w:rsidRPr="000E4F1C">
        <w:rPr>
          <w:sz w:val="22"/>
          <w:szCs w:val="22"/>
          <w:lang w:val="en-US"/>
        </w:rPr>
        <w:t xml:space="preserve"> ∙ Daniel Morgensztern</w:t>
      </w:r>
      <w:r w:rsidRPr="000E4F1C">
        <w:rPr>
          <w:sz w:val="22"/>
          <w:szCs w:val="22"/>
          <w:vertAlign w:val="superscript"/>
          <w:lang w:val="en-US"/>
        </w:rPr>
        <w:t>3</w:t>
      </w:r>
      <w:r w:rsidRPr="000E4F1C">
        <w:rPr>
          <w:sz w:val="22"/>
          <w:szCs w:val="22"/>
          <w:lang w:val="en-US"/>
        </w:rPr>
        <w:t xml:space="preserve"> ∙ Giuseppe Curigliano</w:t>
      </w:r>
      <w:r w:rsidRPr="000E4F1C">
        <w:rPr>
          <w:sz w:val="22"/>
          <w:szCs w:val="22"/>
          <w:vertAlign w:val="superscript"/>
          <w:lang w:val="en-US"/>
        </w:rPr>
        <w:t>4</w:t>
      </w:r>
      <w:r w:rsidRPr="000E4F1C">
        <w:rPr>
          <w:sz w:val="22"/>
          <w:szCs w:val="22"/>
          <w:lang w:val="en-US"/>
        </w:rPr>
        <w:t xml:space="preserve"> ∙ Piotr Rutkowski</w:t>
      </w:r>
      <w:r w:rsidRPr="000E4F1C">
        <w:rPr>
          <w:sz w:val="22"/>
          <w:szCs w:val="22"/>
          <w:vertAlign w:val="superscript"/>
          <w:lang w:val="en-US"/>
        </w:rPr>
        <w:t>5</w:t>
      </w:r>
      <w:r w:rsidRPr="000E4F1C">
        <w:rPr>
          <w:sz w:val="22"/>
          <w:szCs w:val="22"/>
          <w:lang w:val="en-US"/>
        </w:rPr>
        <w:t xml:space="preserve"> ∙ José Manuel Trigo</w:t>
      </w:r>
      <w:r w:rsidRPr="000E4F1C">
        <w:rPr>
          <w:sz w:val="22"/>
          <w:szCs w:val="22"/>
          <w:vertAlign w:val="superscript"/>
          <w:lang w:val="en-US"/>
        </w:rPr>
        <w:t>6</w:t>
      </w:r>
      <w:r w:rsidRPr="000E4F1C">
        <w:rPr>
          <w:sz w:val="22"/>
          <w:szCs w:val="22"/>
          <w:lang w:val="en-US"/>
        </w:rPr>
        <w:t xml:space="preserve"> ∙ Aitana Calvo</w:t>
      </w:r>
      <w:r w:rsidRPr="000E4F1C">
        <w:rPr>
          <w:sz w:val="22"/>
          <w:szCs w:val="22"/>
          <w:vertAlign w:val="superscript"/>
          <w:lang w:val="en-US"/>
        </w:rPr>
        <w:t>7</w:t>
      </w:r>
      <w:r w:rsidRPr="000E4F1C">
        <w:rPr>
          <w:sz w:val="22"/>
          <w:szCs w:val="22"/>
          <w:lang w:val="en-US"/>
        </w:rPr>
        <w:t xml:space="preserve"> ∙ Dariusz Kowalski</w:t>
      </w:r>
      <w:r w:rsidRPr="000E4F1C">
        <w:rPr>
          <w:sz w:val="22"/>
          <w:szCs w:val="22"/>
          <w:vertAlign w:val="superscript"/>
          <w:lang w:val="en-US"/>
        </w:rPr>
        <w:t>5</w:t>
      </w:r>
      <w:r w:rsidRPr="000E4F1C">
        <w:rPr>
          <w:sz w:val="22"/>
          <w:szCs w:val="22"/>
          <w:lang w:val="en-US"/>
        </w:rPr>
        <w:t xml:space="preserve"> ∙ Diego Cortinovis</w:t>
      </w:r>
      <w:r w:rsidRPr="000E4F1C">
        <w:rPr>
          <w:sz w:val="22"/>
          <w:szCs w:val="22"/>
          <w:vertAlign w:val="superscript"/>
          <w:lang w:val="en-US"/>
        </w:rPr>
        <w:t>8</w:t>
      </w:r>
      <w:r w:rsidRPr="000E4F1C">
        <w:rPr>
          <w:sz w:val="22"/>
          <w:szCs w:val="22"/>
          <w:lang w:val="en-US"/>
        </w:rPr>
        <w:t xml:space="preserve"> ∙ Ruth </w:t>
      </w:r>
      <w:r w:rsidR="00D151A5" w:rsidRPr="000E4F1C">
        <w:rPr>
          <w:sz w:val="22"/>
          <w:szCs w:val="22"/>
          <w:lang w:val="en-US"/>
        </w:rPr>
        <w:t>Plummer</w:t>
      </w:r>
      <w:r w:rsidR="00D151A5">
        <w:rPr>
          <w:sz w:val="22"/>
          <w:szCs w:val="22"/>
          <w:vertAlign w:val="superscript"/>
          <w:lang w:val="en-US"/>
        </w:rPr>
        <w:t>9</w:t>
      </w:r>
      <w:r w:rsidR="00D151A5" w:rsidRPr="000E4F1C">
        <w:rPr>
          <w:sz w:val="22"/>
          <w:szCs w:val="22"/>
          <w:lang w:val="en-US"/>
        </w:rPr>
        <w:t xml:space="preserve"> </w:t>
      </w:r>
      <w:r w:rsidRPr="000E4F1C">
        <w:rPr>
          <w:sz w:val="22"/>
          <w:szCs w:val="22"/>
          <w:lang w:val="en-US"/>
        </w:rPr>
        <w:t xml:space="preserve">∙ Michele </w:t>
      </w:r>
      <w:r w:rsidR="00D151A5" w:rsidRPr="000E4F1C">
        <w:rPr>
          <w:sz w:val="22"/>
          <w:szCs w:val="22"/>
          <w:lang w:val="en-US"/>
        </w:rPr>
        <w:t>Maio</w:t>
      </w:r>
      <w:r w:rsidR="00D151A5" w:rsidRPr="000E4F1C">
        <w:rPr>
          <w:sz w:val="22"/>
          <w:szCs w:val="22"/>
          <w:vertAlign w:val="superscript"/>
          <w:lang w:val="en-US"/>
        </w:rPr>
        <w:t>1</w:t>
      </w:r>
      <w:r w:rsidR="00D151A5">
        <w:rPr>
          <w:sz w:val="22"/>
          <w:szCs w:val="22"/>
          <w:vertAlign w:val="superscript"/>
          <w:lang w:val="en-US"/>
        </w:rPr>
        <w:t>0</w:t>
      </w:r>
      <w:r w:rsidR="00D151A5" w:rsidRPr="000E4F1C">
        <w:rPr>
          <w:sz w:val="22"/>
          <w:szCs w:val="22"/>
          <w:lang w:val="en-US"/>
        </w:rPr>
        <w:t xml:space="preserve"> </w:t>
      </w:r>
      <w:r w:rsidRPr="000E4F1C">
        <w:rPr>
          <w:sz w:val="22"/>
          <w:szCs w:val="22"/>
          <w:lang w:val="en-US"/>
        </w:rPr>
        <w:t xml:space="preserve">∙ Paolo A. </w:t>
      </w:r>
      <w:r w:rsidR="00D151A5" w:rsidRPr="000E4F1C">
        <w:rPr>
          <w:sz w:val="22"/>
          <w:szCs w:val="22"/>
          <w:lang w:val="en-US"/>
        </w:rPr>
        <w:t>Ascierto</w:t>
      </w:r>
      <w:r w:rsidR="00D151A5" w:rsidRPr="000E4F1C">
        <w:rPr>
          <w:sz w:val="22"/>
          <w:szCs w:val="22"/>
          <w:vertAlign w:val="superscript"/>
          <w:lang w:val="en-US"/>
        </w:rPr>
        <w:t>1</w:t>
      </w:r>
      <w:r w:rsidR="00D151A5">
        <w:rPr>
          <w:sz w:val="22"/>
          <w:szCs w:val="22"/>
          <w:vertAlign w:val="superscript"/>
          <w:lang w:val="en-US"/>
        </w:rPr>
        <w:t>1</w:t>
      </w:r>
      <w:r w:rsidR="00D151A5" w:rsidRPr="000E4F1C">
        <w:rPr>
          <w:sz w:val="22"/>
          <w:szCs w:val="22"/>
          <w:lang w:val="en-US"/>
        </w:rPr>
        <w:t xml:space="preserve"> </w:t>
      </w:r>
      <w:r w:rsidRPr="000E4F1C">
        <w:rPr>
          <w:sz w:val="22"/>
          <w:szCs w:val="22"/>
          <w:lang w:val="en-US"/>
        </w:rPr>
        <w:t xml:space="preserve">∙ Vladimir I. </w:t>
      </w:r>
      <w:r w:rsidR="00D151A5" w:rsidRPr="000E4F1C">
        <w:rPr>
          <w:sz w:val="22"/>
          <w:szCs w:val="22"/>
          <w:lang w:val="en-US"/>
        </w:rPr>
        <w:t>Vladimirov</w:t>
      </w:r>
      <w:r w:rsidR="00D151A5" w:rsidRPr="000E4F1C">
        <w:rPr>
          <w:sz w:val="22"/>
          <w:szCs w:val="22"/>
          <w:vertAlign w:val="superscript"/>
          <w:lang w:val="en-US"/>
        </w:rPr>
        <w:t>1</w:t>
      </w:r>
      <w:r w:rsidR="00D151A5">
        <w:rPr>
          <w:sz w:val="22"/>
          <w:szCs w:val="22"/>
          <w:vertAlign w:val="superscript"/>
          <w:lang w:val="en-US"/>
        </w:rPr>
        <w:t>2</w:t>
      </w:r>
      <w:r w:rsidR="00D151A5" w:rsidRPr="000E4F1C">
        <w:rPr>
          <w:sz w:val="22"/>
          <w:szCs w:val="22"/>
          <w:lang w:val="en-US"/>
        </w:rPr>
        <w:t xml:space="preserve"> </w:t>
      </w:r>
      <w:r w:rsidRPr="000E4F1C">
        <w:rPr>
          <w:sz w:val="22"/>
          <w:szCs w:val="22"/>
          <w:lang w:val="en-US"/>
        </w:rPr>
        <w:t xml:space="preserve">∙ Andres </w:t>
      </w:r>
      <w:r w:rsidR="00D151A5" w:rsidRPr="000E4F1C">
        <w:rPr>
          <w:sz w:val="22"/>
          <w:szCs w:val="22"/>
          <w:lang w:val="en-US"/>
        </w:rPr>
        <w:t>Cervantes</w:t>
      </w:r>
      <w:r w:rsidR="00D151A5" w:rsidRPr="000E4F1C">
        <w:rPr>
          <w:sz w:val="22"/>
          <w:szCs w:val="22"/>
          <w:vertAlign w:val="superscript"/>
          <w:lang w:val="en-US"/>
        </w:rPr>
        <w:t>1</w:t>
      </w:r>
      <w:r w:rsidR="00D151A5">
        <w:rPr>
          <w:sz w:val="22"/>
          <w:szCs w:val="22"/>
          <w:vertAlign w:val="superscript"/>
          <w:lang w:val="en-US"/>
        </w:rPr>
        <w:t>3</w:t>
      </w:r>
      <w:r w:rsidR="00D151A5" w:rsidRPr="000E4F1C">
        <w:rPr>
          <w:sz w:val="22"/>
          <w:szCs w:val="22"/>
          <w:lang w:val="en-US"/>
        </w:rPr>
        <w:t xml:space="preserve"> </w:t>
      </w:r>
      <w:r w:rsidRPr="000E4F1C">
        <w:rPr>
          <w:sz w:val="22"/>
          <w:szCs w:val="22"/>
          <w:lang w:val="en-US"/>
        </w:rPr>
        <w:t xml:space="preserve">∙ Enrique </w:t>
      </w:r>
      <w:r w:rsidR="00D151A5" w:rsidRPr="000E4F1C">
        <w:rPr>
          <w:sz w:val="22"/>
          <w:szCs w:val="22"/>
          <w:lang w:val="en-US"/>
        </w:rPr>
        <w:t>Zudaire</w:t>
      </w:r>
      <w:r w:rsidR="00D151A5" w:rsidRPr="000E4F1C">
        <w:rPr>
          <w:sz w:val="22"/>
          <w:szCs w:val="22"/>
          <w:vertAlign w:val="superscript"/>
          <w:lang w:val="en-US"/>
        </w:rPr>
        <w:t>1</w:t>
      </w:r>
      <w:r w:rsidR="00D151A5">
        <w:rPr>
          <w:sz w:val="22"/>
          <w:szCs w:val="22"/>
          <w:vertAlign w:val="superscript"/>
          <w:lang w:val="en-US"/>
        </w:rPr>
        <w:t>4</w:t>
      </w:r>
      <w:r w:rsidR="00D151A5" w:rsidRPr="000E4F1C">
        <w:rPr>
          <w:sz w:val="22"/>
          <w:szCs w:val="22"/>
          <w:lang w:val="en-US"/>
        </w:rPr>
        <w:t xml:space="preserve"> </w:t>
      </w:r>
      <w:r w:rsidRPr="000E4F1C">
        <w:rPr>
          <w:sz w:val="22"/>
          <w:szCs w:val="22"/>
          <w:lang w:val="en-US"/>
        </w:rPr>
        <w:t xml:space="preserve">∙ Anasuya </w:t>
      </w:r>
      <w:r w:rsidR="00D151A5" w:rsidRPr="000E4F1C">
        <w:rPr>
          <w:sz w:val="22"/>
          <w:szCs w:val="22"/>
          <w:lang w:val="en-US"/>
        </w:rPr>
        <w:t>Hazra</w:t>
      </w:r>
      <w:r w:rsidR="00D151A5" w:rsidRPr="000E4F1C">
        <w:rPr>
          <w:sz w:val="22"/>
          <w:szCs w:val="22"/>
          <w:vertAlign w:val="superscript"/>
          <w:lang w:val="en-US"/>
        </w:rPr>
        <w:t>1</w:t>
      </w:r>
      <w:r w:rsidR="00D151A5">
        <w:rPr>
          <w:sz w:val="22"/>
          <w:szCs w:val="22"/>
          <w:vertAlign w:val="superscript"/>
          <w:lang w:val="en-US"/>
        </w:rPr>
        <w:t>4</w:t>
      </w:r>
      <w:r w:rsidR="00D151A5" w:rsidRPr="000E4F1C">
        <w:rPr>
          <w:sz w:val="22"/>
          <w:szCs w:val="22"/>
          <w:lang w:val="en-US"/>
        </w:rPr>
        <w:t xml:space="preserve"> </w:t>
      </w:r>
      <w:r w:rsidRPr="000E4F1C">
        <w:rPr>
          <w:sz w:val="22"/>
          <w:szCs w:val="22"/>
          <w:lang w:val="en-US"/>
        </w:rPr>
        <w:t xml:space="preserve">∙ </w:t>
      </w:r>
      <w:bookmarkStart w:id="1" w:name="_Hlk53654223"/>
      <w:r w:rsidRPr="000E4F1C">
        <w:rPr>
          <w:sz w:val="22"/>
          <w:szCs w:val="22"/>
          <w:lang w:val="en-US"/>
        </w:rPr>
        <w:t xml:space="preserve">Huybrecht </w:t>
      </w:r>
      <w:bookmarkEnd w:id="1"/>
      <w:r w:rsidR="00D151A5" w:rsidRPr="000E4F1C">
        <w:rPr>
          <w:sz w:val="22"/>
          <w:szCs w:val="22"/>
          <w:lang w:val="en-US"/>
        </w:rPr>
        <w:t>T’jollyn</w:t>
      </w:r>
      <w:r w:rsidR="00D151A5" w:rsidRPr="000E4F1C">
        <w:rPr>
          <w:sz w:val="22"/>
          <w:szCs w:val="22"/>
          <w:vertAlign w:val="superscript"/>
          <w:lang w:val="en-US"/>
        </w:rPr>
        <w:t>1</w:t>
      </w:r>
      <w:r w:rsidR="00D151A5">
        <w:rPr>
          <w:sz w:val="22"/>
          <w:szCs w:val="22"/>
          <w:vertAlign w:val="superscript"/>
          <w:lang w:val="en-US"/>
        </w:rPr>
        <w:t>5</w:t>
      </w:r>
      <w:r w:rsidR="00D151A5" w:rsidRPr="000E4F1C">
        <w:rPr>
          <w:sz w:val="22"/>
          <w:szCs w:val="22"/>
          <w:lang w:val="en-US"/>
        </w:rPr>
        <w:t xml:space="preserve"> </w:t>
      </w:r>
      <w:r w:rsidRPr="000E4F1C">
        <w:rPr>
          <w:sz w:val="22"/>
          <w:szCs w:val="22"/>
          <w:lang w:val="en-US"/>
        </w:rPr>
        <w:t xml:space="preserve">∙ Nibedita </w:t>
      </w:r>
      <w:r w:rsidR="00D151A5" w:rsidRPr="000E4F1C">
        <w:rPr>
          <w:sz w:val="22"/>
          <w:szCs w:val="22"/>
          <w:lang w:val="en-US"/>
        </w:rPr>
        <w:t>Bandyopadhyay</w:t>
      </w:r>
      <w:r w:rsidR="00D151A5" w:rsidRPr="000E4F1C">
        <w:rPr>
          <w:sz w:val="22"/>
          <w:szCs w:val="22"/>
          <w:vertAlign w:val="superscript"/>
          <w:lang w:val="en-US"/>
        </w:rPr>
        <w:t>1</w:t>
      </w:r>
      <w:r w:rsidR="00D151A5">
        <w:rPr>
          <w:sz w:val="22"/>
          <w:szCs w:val="22"/>
          <w:vertAlign w:val="superscript"/>
          <w:lang w:val="en-US"/>
        </w:rPr>
        <w:t>6</w:t>
      </w:r>
      <w:r w:rsidR="00D151A5" w:rsidRPr="000E4F1C">
        <w:rPr>
          <w:sz w:val="22"/>
          <w:szCs w:val="22"/>
          <w:lang w:val="en-US"/>
        </w:rPr>
        <w:t xml:space="preserve"> </w:t>
      </w:r>
      <w:r w:rsidRPr="000E4F1C">
        <w:rPr>
          <w:sz w:val="22"/>
          <w:szCs w:val="22"/>
          <w:lang w:val="en-US"/>
        </w:rPr>
        <w:t xml:space="preserve">∙ James G. </w:t>
      </w:r>
      <w:r w:rsidR="00D151A5" w:rsidRPr="000E4F1C">
        <w:rPr>
          <w:sz w:val="22"/>
          <w:szCs w:val="22"/>
          <w:lang w:val="en-US"/>
        </w:rPr>
        <w:t>Greger</w:t>
      </w:r>
      <w:r w:rsidR="00D151A5" w:rsidRPr="000E4F1C">
        <w:rPr>
          <w:sz w:val="22"/>
          <w:szCs w:val="22"/>
          <w:vertAlign w:val="superscript"/>
          <w:lang w:val="en-US"/>
        </w:rPr>
        <w:t>1</w:t>
      </w:r>
      <w:r w:rsidR="00D151A5">
        <w:rPr>
          <w:sz w:val="22"/>
          <w:szCs w:val="22"/>
          <w:vertAlign w:val="superscript"/>
          <w:lang w:val="en-US"/>
        </w:rPr>
        <w:t>4</w:t>
      </w:r>
      <w:r w:rsidR="00D151A5" w:rsidRPr="000E4F1C">
        <w:rPr>
          <w:sz w:val="22"/>
          <w:szCs w:val="22"/>
          <w:lang w:val="en-US"/>
        </w:rPr>
        <w:t xml:space="preserve"> </w:t>
      </w:r>
      <w:r w:rsidRPr="000E4F1C">
        <w:rPr>
          <w:sz w:val="22"/>
          <w:szCs w:val="22"/>
          <w:lang w:val="en-US"/>
        </w:rPr>
        <w:t xml:space="preserve">∙ Edward </w:t>
      </w:r>
      <w:r w:rsidR="00D151A5" w:rsidRPr="000E4F1C">
        <w:rPr>
          <w:sz w:val="22"/>
          <w:szCs w:val="22"/>
          <w:lang w:val="en-US"/>
        </w:rPr>
        <w:t>Attiyeh</w:t>
      </w:r>
      <w:r w:rsidR="00D151A5" w:rsidRPr="000E4F1C">
        <w:rPr>
          <w:sz w:val="22"/>
          <w:szCs w:val="22"/>
          <w:vertAlign w:val="superscript"/>
          <w:lang w:val="en-US"/>
        </w:rPr>
        <w:t>1</w:t>
      </w:r>
      <w:r w:rsidR="00D151A5">
        <w:rPr>
          <w:sz w:val="22"/>
          <w:szCs w:val="22"/>
          <w:vertAlign w:val="superscript"/>
          <w:lang w:val="en-US"/>
        </w:rPr>
        <w:t>4</w:t>
      </w:r>
      <w:r w:rsidR="00D151A5" w:rsidRPr="000E4F1C">
        <w:rPr>
          <w:sz w:val="22"/>
          <w:szCs w:val="22"/>
          <w:lang w:val="en-US"/>
        </w:rPr>
        <w:t xml:space="preserve"> </w:t>
      </w:r>
      <w:r w:rsidRPr="000E4F1C">
        <w:rPr>
          <w:sz w:val="22"/>
          <w:szCs w:val="22"/>
          <w:lang w:val="en-US"/>
        </w:rPr>
        <w:t xml:space="preserve">∙ Hong </w:t>
      </w:r>
      <w:r w:rsidR="00D151A5" w:rsidRPr="000E4F1C">
        <w:rPr>
          <w:sz w:val="22"/>
          <w:szCs w:val="22"/>
          <w:lang w:val="en-US"/>
        </w:rPr>
        <w:t>Xie</w:t>
      </w:r>
      <w:r w:rsidR="00D151A5" w:rsidRPr="000E4F1C">
        <w:rPr>
          <w:sz w:val="22"/>
          <w:szCs w:val="22"/>
          <w:vertAlign w:val="superscript"/>
          <w:lang w:val="en-US"/>
        </w:rPr>
        <w:t>1</w:t>
      </w:r>
      <w:r w:rsidR="00D151A5">
        <w:rPr>
          <w:sz w:val="22"/>
          <w:szCs w:val="22"/>
          <w:vertAlign w:val="superscript"/>
          <w:lang w:val="en-US"/>
        </w:rPr>
        <w:t>4</w:t>
      </w:r>
      <w:r w:rsidR="00D151A5" w:rsidRPr="000E4F1C">
        <w:rPr>
          <w:sz w:val="22"/>
          <w:szCs w:val="22"/>
          <w:lang w:val="en-US"/>
        </w:rPr>
        <w:t xml:space="preserve"> </w:t>
      </w:r>
      <w:r w:rsidRPr="000E4F1C">
        <w:rPr>
          <w:sz w:val="22"/>
          <w:szCs w:val="22"/>
          <w:lang w:val="en-US"/>
        </w:rPr>
        <w:t xml:space="preserve">∙ Emiliano </w:t>
      </w:r>
      <w:r w:rsidR="00D151A5" w:rsidRPr="000E4F1C">
        <w:rPr>
          <w:sz w:val="22"/>
          <w:szCs w:val="22"/>
          <w:lang w:val="en-US"/>
        </w:rPr>
        <w:t>Calvo</w:t>
      </w:r>
      <w:r w:rsidR="00D151A5" w:rsidRPr="000E4F1C">
        <w:rPr>
          <w:sz w:val="22"/>
          <w:szCs w:val="22"/>
          <w:vertAlign w:val="superscript"/>
          <w:lang w:val="en-US"/>
        </w:rPr>
        <w:t>1</w:t>
      </w:r>
      <w:r w:rsidR="00D151A5">
        <w:rPr>
          <w:sz w:val="22"/>
          <w:szCs w:val="22"/>
          <w:vertAlign w:val="superscript"/>
          <w:lang w:val="en-US"/>
        </w:rPr>
        <w:t>7</w:t>
      </w:r>
      <w:r w:rsidR="00A416BB">
        <w:rPr>
          <w:sz w:val="22"/>
          <w:szCs w:val="22"/>
          <w:vertAlign w:val="superscript"/>
          <w:lang w:val="en-US"/>
        </w:rPr>
        <w:t>,</w:t>
      </w:r>
      <w:r w:rsidR="00A416BB" w:rsidRPr="00A416BB">
        <w:rPr>
          <w:rStyle w:val="FootnoteReference"/>
          <w:sz w:val="22"/>
          <w:szCs w:val="22"/>
          <w:lang w:val="en-US"/>
        </w:rPr>
        <w:footnoteReference w:customMarkFollows="1" w:id="1"/>
        <w:sym w:font="Symbol" w:char="F02A"/>
      </w:r>
    </w:p>
    <w:p w14:paraId="77245EF1" w14:textId="77777777" w:rsidR="00052647" w:rsidRPr="000E4F1C" w:rsidRDefault="00052647" w:rsidP="00052647">
      <w:pPr>
        <w:pStyle w:val="Spacedpara"/>
        <w:spacing w:before="120" w:line="240" w:lineRule="auto"/>
        <w:rPr>
          <w:sz w:val="20"/>
          <w:szCs w:val="20"/>
          <w:lang w:val="en-US"/>
        </w:rPr>
      </w:pPr>
      <w:r w:rsidRPr="000E4F1C">
        <w:rPr>
          <w:sz w:val="20"/>
          <w:szCs w:val="20"/>
          <w:vertAlign w:val="superscript"/>
          <w:lang w:val="en-US"/>
        </w:rPr>
        <w:t xml:space="preserve">1 </w:t>
      </w:r>
      <w:r>
        <w:rPr>
          <w:sz w:val="20"/>
          <w:szCs w:val="20"/>
          <w:lang w:val="en-US"/>
        </w:rPr>
        <w:t>Thoracic Cancer Unit</w:t>
      </w:r>
      <w:r w:rsidRPr="000E4F1C">
        <w:rPr>
          <w:sz w:val="20"/>
          <w:szCs w:val="20"/>
          <w:lang w:val="en-US"/>
        </w:rPr>
        <w:t xml:space="preserve">, Oncology Department, Vall d’Hebron University Hospital, </w:t>
      </w:r>
      <w:r w:rsidRPr="00C9723C">
        <w:rPr>
          <w:sz w:val="20"/>
          <w:szCs w:val="20"/>
          <w:lang w:val="en-US"/>
        </w:rPr>
        <w:t>Vall d’Hebron Institute of Oncology,</w:t>
      </w:r>
      <w:r>
        <w:rPr>
          <w:sz w:val="20"/>
          <w:szCs w:val="20"/>
          <w:lang w:val="en-US"/>
        </w:rPr>
        <w:t xml:space="preserve"> </w:t>
      </w:r>
      <w:r w:rsidRPr="000E4F1C">
        <w:rPr>
          <w:sz w:val="20"/>
          <w:szCs w:val="20"/>
          <w:lang w:val="en-US"/>
        </w:rPr>
        <w:t>Barcelona, Spain</w:t>
      </w:r>
    </w:p>
    <w:p w14:paraId="495B2C13"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 xml:space="preserve">2 </w:t>
      </w:r>
      <w:r w:rsidRPr="000E4F1C">
        <w:rPr>
          <w:rFonts w:cs="Times New Roman"/>
          <w:sz w:val="20"/>
          <w:szCs w:val="20"/>
          <w:lang w:val="en-US"/>
        </w:rPr>
        <w:t>Phase 1 Trials Unit,</w:t>
      </w:r>
      <w:r w:rsidRPr="000E4F1C">
        <w:rPr>
          <w:rFonts w:cs="Times New Roman"/>
          <w:sz w:val="20"/>
          <w:szCs w:val="20"/>
          <w:vertAlign w:val="superscript"/>
          <w:lang w:val="en-US"/>
        </w:rPr>
        <w:t xml:space="preserve"> </w:t>
      </w:r>
      <w:r w:rsidRPr="000E4F1C">
        <w:rPr>
          <w:rFonts w:cs="Times New Roman"/>
          <w:sz w:val="20"/>
          <w:szCs w:val="20"/>
          <w:lang w:val="en-US"/>
        </w:rPr>
        <w:t>START MADRID-FJD, Hospital Fundación Jiménez Díaz Medical Oncology Division, Madrid, Spain</w:t>
      </w:r>
    </w:p>
    <w:p w14:paraId="49B6BDBA"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 xml:space="preserve">3 </w:t>
      </w:r>
      <w:r w:rsidRPr="000E4F1C">
        <w:rPr>
          <w:rFonts w:cs="Times New Roman"/>
          <w:sz w:val="20"/>
          <w:szCs w:val="20"/>
          <w:lang w:val="en-US"/>
        </w:rPr>
        <w:t>Division of Oncology, Section of Medical Oncology, Washington University School of Medicine, St. Louis, MO, USA</w:t>
      </w:r>
    </w:p>
    <w:p w14:paraId="029966D6"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 xml:space="preserve">4 </w:t>
      </w:r>
      <w:r w:rsidRPr="000E4F1C">
        <w:rPr>
          <w:rFonts w:cs="Times New Roman"/>
          <w:sz w:val="20"/>
          <w:szCs w:val="20"/>
          <w:lang w:val="en-US"/>
        </w:rPr>
        <w:t>Division of Early Drug Development,</w:t>
      </w:r>
      <w:r w:rsidRPr="000E4F1C">
        <w:rPr>
          <w:rFonts w:cs="Times New Roman"/>
          <w:sz w:val="20"/>
          <w:szCs w:val="20"/>
          <w:vertAlign w:val="superscript"/>
          <w:lang w:val="en-US"/>
        </w:rPr>
        <w:t xml:space="preserve"> </w:t>
      </w:r>
      <w:r w:rsidRPr="000E4F1C">
        <w:rPr>
          <w:rFonts w:cs="Times New Roman"/>
          <w:sz w:val="20"/>
          <w:szCs w:val="20"/>
          <w:lang w:val="en-US"/>
        </w:rPr>
        <w:t>European Institute of Oncology, IRCCS and University of Milano, Milan, Italy</w:t>
      </w:r>
    </w:p>
    <w:p w14:paraId="520AC02F"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 xml:space="preserve">5 </w:t>
      </w:r>
      <w:r w:rsidRPr="000E4F1C">
        <w:rPr>
          <w:rFonts w:cs="Times New Roman"/>
          <w:sz w:val="20"/>
          <w:szCs w:val="20"/>
          <w:lang w:val="en-US"/>
        </w:rPr>
        <w:t>Department of Soft Tissue/Bone Sarcoma and Melanoma,</w:t>
      </w:r>
      <w:r w:rsidRPr="000E4F1C">
        <w:rPr>
          <w:rFonts w:cs="Times New Roman"/>
          <w:sz w:val="20"/>
          <w:szCs w:val="20"/>
          <w:vertAlign w:val="superscript"/>
          <w:lang w:val="en-US"/>
        </w:rPr>
        <w:t xml:space="preserve"> </w:t>
      </w:r>
      <w:r w:rsidRPr="000E4F1C">
        <w:rPr>
          <w:rFonts w:cs="Times New Roman"/>
          <w:sz w:val="20"/>
          <w:szCs w:val="20"/>
          <w:lang w:val="en-US"/>
        </w:rPr>
        <w:t>Maria Sklodowska-Curie National Research Institute of Oncology, Warsaw, Poland</w:t>
      </w:r>
    </w:p>
    <w:p w14:paraId="017BBDDF"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 xml:space="preserve">6 </w:t>
      </w:r>
      <w:r w:rsidRPr="000E4F1C">
        <w:rPr>
          <w:rFonts w:cs="Times New Roman"/>
          <w:sz w:val="20"/>
          <w:szCs w:val="20"/>
          <w:lang w:val="en-US"/>
        </w:rPr>
        <w:t>Department of Medical Oncology, Hospital Universitario Virgen de la Victoria y Regional, Malaga, Spain</w:t>
      </w:r>
    </w:p>
    <w:p w14:paraId="032FC29F"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 xml:space="preserve">7 </w:t>
      </w:r>
      <w:r w:rsidRPr="000E4F1C">
        <w:rPr>
          <w:rFonts w:cs="Times New Roman"/>
          <w:sz w:val="20"/>
          <w:szCs w:val="20"/>
          <w:lang w:val="en-US"/>
        </w:rPr>
        <w:t>Oncology Service, Hospital General Universitario Gregorio Maranon, Madrid, Spain</w:t>
      </w:r>
    </w:p>
    <w:p w14:paraId="5A4A007D"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 xml:space="preserve">8 </w:t>
      </w:r>
      <w:r w:rsidRPr="000E4F1C">
        <w:rPr>
          <w:rFonts w:cs="Times New Roman"/>
          <w:sz w:val="20"/>
          <w:szCs w:val="20"/>
          <w:lang w:val="en-US"/>
        </w:rPr>
        <w:t>Oncology Unit, San Gerardo Hospital, Monza, Italy</w:t>
      </w:r>
    </w:p>
    <w:p w14:paraId="64019F9F" w14:textId="77777777" w:rsidR="00052647" w:rsidRPr="000E4F1C" w:rsidRDefault="00052647" w:rsidP="00052647">
      <w:pPr>
        <w:spacing w:line="240" w:lineRule="auto"/>
        <w:rPr>
          <w:rFonts w:cs="Times New Roman"/>
          <w:sz w:val="20"/>
          <w:szCs w:val="20"/>
          <w:lang w:val="en-US"/>
        </w:rPr>
      </w:pPr>
      <w:r>
        <w:rPr>
          <w:rFonts w:cs="Times New Roman"/>
          <w:sz w:val="20"/>
          <w:szCs w:val="20"/>
          <w:vertAlign w:val="superscript"/>
          <w:lang w:val="en-US"/>
        </w:rPr>
        <w:t>9</w:t>
      </w:r>
      <w:r w:rsidRPr="000E4F1C">
        <w:rPr>
          <w:rFonts w:cs="Times New Roman"/>
          <w:sz w:val="20"/>
          <w:szCs w:val="20"/>
          <w:vertAlign w:val="superscript"/>
          <w:lang w:val="en-US"/>
        </w:rPr>
        <w:t xml:space="preserve"> </w:t>
      </w:r>
      <w:r w:rsidRPr="000E4F1C">
        <w:rPr>
          <w:rFonts w:cs="Times New Roman"/>
          <w:sz w:val="20"/>
          <w:szCs w:val="20"/>
          <w:lang w:val="en-US"/>
        </w:rPr>
        <w:t>Sir Bobby Robson Unit, Northern Centre for Cancer Care, Newcastle, Newcastle Hospitals NHS Trust and Newcastle University, UK</w:t>
      </w:r>
    </w:p>
    <w:p w14:paraId="2D55910C"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1</w:t>
      </w:r>
      <w:r>
        <w:rPr>
          <w:rFonts w:cs="Times New Roman"/>
          <w:sz w:val="20"/>
          <w:szCs w:val="20"/>
          <w:vertAlign w:val="superscript"/>
          <w:lang w:val="en-US"/>
        </w:rPr>
        <w:t>0</w:t>
      </w:r>
      <w:r w:rsidRPr="000E4F1C">
        <w:rPr>
          <w:rFonts w:cs="Times New Roman"/>
          <w:sz w:val="20"/>
          <w:szCs w:val="20"/>
          <w:vertAlign w:val="superscript"/>
          <w:lang w:val="en-US"/>
        </w:rPr>
        <w:t xml:space="preserve"> </w:t>
      </w:r>
      <w:r w:rsidRPr="000E4F1C">
        <w:rPr>
          <w:rFonts w:cs="Times New Roman"/>
          <w:sz w:val="20"/>
          <w:szCs w:val="20"/>
          <w:lang w:val="en-US"/>
        </w:rPr>
        <w:t>Oncological Immunotherapy, Azienda Ospedaliera Universitaria Senese, Siena, Italy</w:t>
      </w:r>
    </w:p>
    <w:p w14:paraId="46AA3D9E"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shd w:val="clear" w:color="auto" w:fill="FFFFFF"/>
          <w:vertAlign w:val="superscript"/>
          <w:lang w:val="en-US"/>
        </w:rPr>
        <w:t>1</w:t>
      </w:r>
      <w:r>
        <w:rPr>
          <w:rFonts w:cs="Times New Roman"/>
          <w:sz w:val="20"/>
          <w:szCs w:val="20"/>
          <w:shd w:val="clear" w:color="auto" w:fill="FFFFFF"/>
          <w:vertAlign w:val="superscript"/>
          <w:lang w:val="en-US"/>
        </w:rPr>
        <w:t>1</w:t>
      </w:r>
      <w:r w:rsidRPr="000E4F1C">
        <w:rPr>
          <w:rFonts w:cs="Times New Roman"/>
          <w:sz w:val="20"/>
          <w:szCs w:val="20"/>
          <w:shd w:val="clear" w:color="auto" w:fill="FFFFFF"/>
          <w:vertAlign w:val="superscript"/>
          <w:lang w:val="en-US"/>
        </w:rPr>
        <w:t xml:space="preserve"> </w:t>
      </w:r>
      <w:r w:rsidRPr="000E4F1C">
        <w:rPr>
          <w:rFonts w:cs="Times New Roman"/>
          <w:sz w:val="20"/>
          <w:szCs w:val="20"/>
          <w:shd w:val="clear" w:color="auto" w:fill="FFFFFF"/>
          <w:lang w:val="en-US"/>
        </w:rPr>
        <w:t>Unit of Melanoma, Cancer Immunotherapy and Development Therapeutics,</w:t>
      </w:r>
      <w:r w:rsidRPr="000E4F1C">
        <w:rPr>
          <w:rFonts w:cs="Times New Roman"/>
          <w:sz w:val="20"/>
          <w:szCs w:val="20"/>
          <w:shd w:val="clear" w:color="auto" w:fill="FFFFFF"/>
          <w:vertAlign w:val="superscript"/>
          <w:lang w:val="en-US"/>
        </w:rPr>
        <w:t xml:space="preserve"> </w:t>
      </w:r>
      <w:r w:rsidRPr="000E4F1C">
        <w:rPr>
          <w:rFonts w:cs="Times New Roman"/>
          <w:sz w:val="20"/>
          <w:szCs w:val="20"/>
          <w:shd w:val="clear" w:color="auto" w:fill="FFFFFF"/>
          <w:lang w:val="en-US"/>
        </w:rPr>
        <w:t>Istituto Nazionale Tumori-</w:t>
      </w:r>
      <w:r w:rsidRPr="000E4F1C">
        <w:rPr>
          <w:rFonts w:cs="Times New Roman"/>
          <w:sz w:val="20"/>
          <w:szCs w:val="20"/>
          <w:lang w:val="en-US"/>
        </w:rPr>
        <w:t xml:space="preserve"> IRCCS-Fondazione Pascale, Napoli, Italy</w:t>
      </w:r>
    </w:p>
    <w:p w14:paraId="0C0AC273"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1</w:t>
      </w:r>
      <w:r>
        <w:rPr>
          <w:rFonts w:cs="Times New Roman"/>
          <w:sz w:val="20"/>
          <w:szCs w:val="20"/>
          <w:vertAlign w:val="superscript"/>
          <w:lang w:val="en-US"/>
        </w:rPr>
        <w:t>2</w:t>
      </w:r>
      <w:r w:rsidRPr="000E4F1C">
        <w:rPr>
          <w:rFonts w:cs="Times New Roman"/>
          <w:sz w:val="20"/>
          <w:szCs w:val="20"/>
          <w:vertAlign w:val="superscript"/>
          <w:lang w:val="en-US"/>
        </w:rPr>
        <w:t xml:space="preserve"> </w:t>
      </w:r>
      <w:r w:rsidRPr="000E4F1C">
        <w:rPr>
          <w:rFonts w:cs="Times New Roman"/>
          <w:sz w:val="20"/>
          <w:szCs w:val="20"/>
          <w:lang w:val="en-US"/>
        </w:rPr>
        <w:t>Pyatigorsky Oncology Dispensary, Pyatigorsk, Russia</w:t>
      </w:r>
    </w:p>
    <w:p w14:paraId="13D26669"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1</w:t>
      </w:r>
      <w:r>
        <w:rPr>
          <w:rFonts w:cs="Times New Roman"/>
          <w:sz w:val="20"/>
          <w:szCs w:val="20"/>
          <w:vertAlign w:val="superscript"/>
          <w:lang w:val="en-US"/>
        </w:rPr>
        <w:t>3</w:t>
      </w:r>
      <w:r w:rsidRPr="000E4F1C">
        <w:rPr>
          <w:rFonts w:cs="Times New Roman"/>
          <w:sz w:val="20"/>
          <w:szCs w:val="20"/>
          <w:lang w:val="en-US"/>
        </w:rPr>
        <w:t xml:space="preserve"> Medical Oncology Department, INCLIVA Biomedical Research Institute. University of Valencia, Valencia, Spain</w:t>
      </w:r>
    </w:p>
    <w:p w14:paraId="09AF7934"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1</w:t>
      </w:r>
      <w:r>
        <w:rPr>
          <w:rFonts w:cs="Times New Roman"/>
          <w:sz w:val="20"/>
          <w:szCs w:val="20"/>
          <w:vertAlign w:val="superscript"/>
          <w:lang w:val="en-US"/>
        </w:rPr>
        <w:t>4</w:t>
      </w:r>
      <w:r w:rsidRPr="000E4F1C">
        <w:rPr>
          <w:rFonts w:cs="Times New Roman"/>
          <w:sz w:val="20"/>
          <w:szCs w:val="20"/>
          <w:vertAlign w:val="superscript"/>
          <w:lang w:val="en-US"/>
        </w:rPr>
        <w:t xml:space="preserve"> </w:t>
      </w:r>
      <w:r w:rsidRPr="000E4F1C">
        <w:rPr>
          <w:rFonts w:cs="Times New Roman"/>
          <w:sz w:val="20"/>
          <w:szCs w:val="20"/>
          <w:lang w:val="en-US"/>
        </w:rPr>
        <w:t>Janssen R&amp;D, Spring House, PA, USA</w:t>
      </w:r>
    </w:p>
    <w:p w14:paraId="2BC97611"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1</w:t>
      </w:r>
      <w:r>
        <w:rPr>
          <w:rFonts w:cs="Times New Roman"/>
          <w:sz w:val="20"/>
          <w:szCs w:val="20"/>
          <w:vertAlign w:val="superscript"/>
          <w:lang w:val="en-US"/>
        </w:rPr>
        <w:t>5</w:t>
      </w:r>
      <w:r w:rsidRPr="000E4F1C">
        <w:rPr>
          <w:rFonts w:cs="Times New Roman"/>
          <w:sz w:val="20"/>
          <w:szCs w:val="20"/>
          <w:lang w:val="en-US"/>
        </w:rPr>
        <w:t xml:space="preserve"> Janssen R&amp;D, Beerse, Belgium</w:t>
      </w:r>
    </w:p>
    <w:p w14:paraId="6AC32A2A"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1</w:t>
      </w:r>
      <w:r>
        <w:rPr>
          <w:rFonts w:cs="Times New Roman"/>
          <w:sz w:val="20"/>
          <w:szCs w:val="20"/>
          <w:vertAlign w:val="superscript"/>
          <w:lang w:val="en-US"/>
        </w:rPr>
        <w:t>6</w:t>
      </w:r>
      <w:r w:rsidRPr="000E4F1C">
        <w:rPr>
          <w:rFonts w:cs="Times New Roman"/>
          <w:sz w:val="20"/>
          <w:szCs w:val="20"/>
          <w:vertAlign w:val="superscript"/>
          <w:lang w:val="en-US"/>
        </w:rPr>
        <w:t xml:space="preserve"> </w:t>
      </w:r>
      <w:r w:rsidRPr="000E4F1C">
        <w:rPr>
          <w:rFonts w:cs="Times New Roman"/>
          <w:sz w:val="20"/>
          <w:szCs w:val="20"/>
          <w:lang w:val="en-US"/>
        </w:rPr>
        <w:t>Janssen R&amp;D, Raritan, NJ, USA</w:t>
      </w:r>
    </w:p>
    <w:p w14:paraId="5C356BBE" w14:textId="77777777" w:rsidR="00052647" w:rsidRPr="000E4F1C" w:rsidRDefault="00052647" w:rsidP="00052647">
      <w:pPr>
        <w:spacing w:line="240" w:lineRule="auto"/>
        <w:rPr>
          <w:rFonts w:cs="Times New Roman"/>
          <w:sz w:val="20"/>
          <w:szCs w:val="20"/>
          <w:lang w:val="en-US"/>
        </w:rPr>
      </w:pPr>
      <w:r w:rsidRPr="000E4F1C">
        <w:rPr>
          <w:rFonts w:cs="Times New Roman"/>
          <w:sz w:val="20"/>
          <w:szCs w:val="20"/>
          <w:vertAlign w:val="superscript"/>
          <w:lang w:val="en-US"/>
        </w:rPr>
        <w:t>1</w:t>
      </w:r>
      <w:r>
        <w:rPr>
          <w:rFonts w:cs="Times New Roman"/>
          <w:sz w:val="20"/>
          <w:szCs w:val="20"/>
          <w:vertAlign w:val="superscript"/>
          <w:lang w:val="en-US"/>
        </w:rPr>
        <w:t>7</w:t>
      </w:r>
      <w:r w:rsidRPr="000E4F1C">
        <w:rPr>
          <w:rFonts w:cs="Times New Roman"/>
          <w:sz w:val="20"/>
          <w:szCs w:val="20"/>
          <w:vertAlign w:val="superscript"/>
          <w:lang w:val="en-US"/>
        </w:rPr>
        <w:t xml:space="preserve"> </w:t>
      </w:r>
      <w:r w:rsidRPr="000E4F1C">
        <w:rPr>
          <w:rFonts w:cs="Times New Roman"/>
          <w:sz w:val="20"/>
          <w:szCs w:val="20"/>
          <w:lang w:val="en-US"/>
        </w:rPr>
        <w:t>START Madrid-CIOCC, Centro Integral Oncológico Clara Campal Medical Oncology Division, Sanchinarro University Hospital, Madrid, Spain</w:t>
      </w:r>
    </w:p>
    <w:p w14:paraId="47F07EB7" w14:textId="77777777" w:rsidR="002667FB" w:rsidRPr="00D97249" w:rsidRDefault="002667FB" w:rsidP="00995C24">
      <w:pPr>
        <w:pStyle w:val="TOC1"/>
        <w:rPr>
          <w:lang w:val="en-US"/>
        </w:rPr>
      </w:pPr>
      <w:r w:rsidRPr="00D97249">
        <w:rPr>
          <w:lang w:val="en-US"/>
        </w:rPr>
        <w:t>CONTENTS</w:t>
      </w:r>
    </w:p>
    <w:p w14:paraId="5F14D66B" w14:textId="563A92D8" w:rsidR="009A3019" w:rsidRDefault="002667FB">
      <w:pPr>
        <w:pStyle w:val="TOC2"/>
        <w:rPr>
          <w:rFonts w:asciiTheme="minorHAnsi" w:eastAsiaTheme="minorEastAsia" w:hAnsiTheme="minorHAnsi" w:cstheme="minorBidi"/>
          <w:bCs w:val="0"/>
          <w:lang w:eastAsia="en-US"/>
        </w:rPr>
      </w:pPr>
      <w:r w:rsidRPr="00D97249">
        <w:rPr>
          <w:vertAlign w:val="superscript"/>
        </w:rPr>
        <w:fldChar w:fldCharType="begin"/>
      </w:r>
      <w:r w:rsidRPr="00D97249">
        <w:rPr>
          <w:vertAlign w:val="superscript"/>
        </w:rPr>
        <w:instrText xml:space="preserve"> TOC \o "1-3" \h \z \u </w:instrText>
      </w:r>
      <w:r w:rsidRPr="00D97249">
        <w:rPr>
          <w:vertAlign w:val="superscript"/>
        </w:rPr>
        <w:fldChar w:fldCharType="separate"/>
      </w:r>
      <w:hyperlink w:anchor="_Toc95810209" w:history="1">
        <w:r w:rsidR="009A3019" w:rsidRPr="00186280">
          <w:rPr>
            <w:rStyle w:val="Hyperlink"/>
            <w:b/>
          </w:rPr>
          <w:t>Online Resource 1</w:t>
        </w:r>
        <w:r w:rsidR="009A3019" w:rsidRPr="00186280">
          <w:rPr>
            <w:rStyle w:val="Hyperlink"/>
          </w:rPr>
          <w:t xml:space="preserve"> Pharmacokinetic results after the first IV administration of cetrelimab 80, 240, 460, 480, and 800 mg</w:t>
        </w:r>
        <w:r w:rsidR="009A3019">
          <w:rPr>
            <w:webHidden/>
          </w:rPr>
          <w:tab/>
        </w:r>
        <w:r w:rsidR="009A3019">
          <w:rPr>
            <w:webHidden/>
          </w:rPr>
          <w:fldChar w:fldCharType="begin"/>
        </w:r>
        <w:r w:rsidR="009A3019">
          <w:rPr>
            <w:webHidden/>
          </w:rPr>
          <w:instrText xml:space="preserve"> PAGEREF _Toc95810209 \h </w:instrText>
        </w:r>
        <w:r w:rsidR="009A3019">
          <w:rPr>
            <w:webHidden/>
          </w:rPr>
        </w:r>
        <w:r w:rsidR="009A3019">
          <w:rPr>
            <w:webHidden/>
          </w:rPr>
          <w:fldChar w:fldCharType="separate"/>
        </w:r>
        <w:r w:rsidR="009A3019">
          <w:rPr>
            <w:webHidden/>
          </w:rPr>
          <w:t>1</w:t>
        </w:r>
        <w:r w:rsidR="009A3019">
          <w:rPr>
            <w:webHidden/>
          </w:rPr>
          <w:fldChar w:fldCharType="end"/>
        </w:r>
      </w:hyperlink>
    </w:p>
    <w:p w14:paraId="3D72A595" w14:textId="33B9D920" w:rsidR="009A3019" w:rsidRDefault="00C9077F">
      <w:pPr>
        <w:pStyle w:val="TOC2"/>
        <w:rPr>
          <w:rFonts w:asciiTheme="minorHAnsi" w:eastAsiaTheme="minorEastAsia" w:hAnsiTheme="minorHAnsi" w:cstheme="minorBidi"/>
          <w:bCs w:val="0"/>
          <w:lang w:eastAsia="en-US"/>
        </w:rPr>
      </w:pPr>
      <w:hyperlink w:anchor="_Toc95810210" w:history="1">
        <w:r w:rsidR="009A3019" w:rsidRPr="00186280">
          <w:rPr>
            <w:rStyle w:val="Hyperlink"/>
            <w:b/>
          </w:rPr>
          <w:t xml:space="preserve">Online Resource 2 </w:t>
        </w:r>
        <w:r w:rsidR="009A3019" w:rsidRPr="00186280">
          <w:rPr>
            <w:rStyle w:val="Hyperlink"/>
          </w:rPr>
          <w:t>Mean (SD) serum concentration–time profiles of cetrelimab at 480 mg IV Q4W administration of frozen liquid, lyophilized drug and as pooled formulation</w:t>
        </w:r>
        <w:r w:rsidR="009A3019">
          <w:rPr>
            <w:webHidden/>
          </w:rPr>
          <w:tab/>
        </w:r>
        <w:r w:rsidR="009A3019">
          <w:rPr>
            <w:webHidden/>
          </w:rPr>
          <w:fldChar w:fldCharType="begin"/>
        </w:r>
        <w:r w:rsidR="009A3019">
          <w:rPr>
            <w:webHidden/>
          </w:rPr>
          <w:instrText xml:space="preserve"> PAGEREF _Toc95810210 \h </w:instrText>
        </w:r>
        <w:r w:rsidR="009A3019">
          <w:rPr>
            <w:webHidden/>
          </w:rPr>
        </w:r>
        <w:r w:rsidR="009A3019">
          <w:rPr>
            <w:webHidden/>
          </w:rPr>
          <w:fldChar w:fldCharType="separate"/>
        </w:r>
        <w:r w:rsidR="009A3019">
          <w:rPr>
            <w:webHidden/>
          </w:rPr>
          <w:t>2</w:t>
        </w:r>
        <w:r w:rsidR="009A3019">
          <w:rPr>
            <w:webHidden/>
          </w:rPr>
          <w:fldChar w:fldCharType="end"/>
        </w:r>
      </w:hyperlink>
    </w:p>
    <w:p w14:paraId="72470F61" w14:textId="1CEDDA0A" w:rsidR="009A3019" w:rsidRDefault="00C9077F">
      <w:pPr>
        <w:pStyle w:val="TOC2"/>
        <w:rPr>
          <w:rFonts w:asciiTheme="minorHAnsi" w:eastAsiaTheme="minorEastAsia" w:hAnsiTheme="minorHAnsi" w:cstheme="minorBidi"/>
          <w:bCs w:val="0"/>
          <w:lang w:eastAsia="en-US"/>
        </w:rPr>
      </w:pPr>
      <w:hyperlink w:anchor="_Toc95810211" w:history="1">
        <w:r w:rsidR="009A3019" w:rsidRPr="00186280">
          <w:rPr>
            <w:rStyle w:val="Hyperlink"/>
            <w:b/>
          </w:rPr>
          <w:t>Online Resource 3</w:t>
        </w:r>
        <w:r w:rsidR="009A3019" w:rsidRPr="00186280">
          <w:rPr>
            <w:rStyle w:val="Hyperlink"/>
          </w:rPr>
          <w:t xml:space="preserve"> Pharmacokinetic results at steady state (Dose 5 for 480 mg Q4W IV; Dose 9 for 240 mg Q2W IV)</w:t>
        </w:r>
        <w:r w:rsidR="009A3019">
          <w:rPr>
            <w:webHidden/>
          </w:rPr>
          <w:tab/>
        </w:r>
        <w:r w:rsidR="009A3019">
          <w:rPr>
            <w:webHidden/>
          </w:rPr>
          <w:fldChar w:fldCharType="begin"/>
        </w:r>
        <w:r w:rsidR="009A3019">
          <w:rPr>
            <w:webHidden/>
          </w:rPr>
          <w:instrText xml:space="preserve"> PAGEREF _Toc95810211 \h </w:instrText>
        </w:r>
        <w:r w:rsidR="009A3019">
          <w:rPr>
            <w:webHidden/>
          </w:rPr>
        </w:r>
        <w:r w:rsidR="009A3019">
          <w:rPr>
            <w:webHidden/>
          </w:rPr>
          <w:fldChar w:fldCharType="separate"/>
        </w:r>
        <w:r w:rsidR="009A3019">
          <w:rPr>
            <w:webHidden/>
          </w:rPr>
          <w:t>3</w:t>
        </w:r>
        <w:r w:rsidR="009A3019">
          <w:rPr>
            <w:webHidden/>
          </w:rPr>
          <w:fldChar w:fldCharType="end"/>
        </w:r>
      </w:hyperlink>
    </w:p>
    <w:p w14:paraId="2B25FCAB" w14:textId="6F032614" w:rsidR="009A3019" w:rsidRDefault="00C9077F">
      <w:pPr>
        <w:pStyle w:val="TOC2"/>
        <w:rPr>
          <w:rFonts w:asciiTheme="minorHAnsi" w:eastAsiaTheme="minorEastAsia" w:hAnsiTheme="minorHAnsi" w:cstheme="minorBidi"/>
          <w:bCs w:val="0"/>
          <w:lang w:eastAsia="en-US"/>
        </w:rPr>
      </w:pPr>
      <w:hyperlink w:anchor="_Toc95810212" w:history="1">
        <w:r w:rsidR="009A3019" w:rsidRPr="00186280">
          <w:rPr>
            <w:rStyle w:val="Hyperlink"/>
            <w:b/>
          </w:rPr>
          <w:t>Online Resource 4</w:t>
        </w:r>
        <w:r w:rsidR="009A3019" w:rsidRPr="00186280">
          <w:rPr>
            <w:rStyle w:val="Hyperlink"/>
          </w:rPr>
          <w:t xml:space="preserve"> Serum concentrations of cetrelimab predose and at end of infusion after each IV 240 mg dose (phase 2)</w:t>
        </w:r>
        <w:r w:rsidR="009A3019">
          <w:rPr>
            <w:webHidden/>
          </w:rPr>
          <w:tab/>
        </w:r>
        <w:r w:rsidR="009A3019">
          <w:rPr>
            <w:webHidden/>
          </w:rPr>
          <w:fldChar w:fldCharType="begin"/>
        </w:r>
        <w:r w:rsidR="009A3019">
          <w:rPr>
            <w:webHidden/>
          </w:rPr>
          <w:instrText xml:space="preserve"> PAGEREF _Toc95810212 \h </w:instrText>
        </w:r>
        <w:r w:rsidR="009A3019">
          <w:rPr>
            <w:webHidden/>
          </w:rPr>
        </w:r>
        <w:r w:rsidR="009A3019">
          <w:rPr>
            <w:webHidden/>
          </w:rPr>
          <w:fldChar w:fldCharType="separate"/>
        </w:r>
        <w:r w:rsidR="009A3019">
          <w:rPr>
            <w:webHidden/>
          </w:rPr>
          <w:t>4</w:t>
        </w:r>
        <w:r w:rsidR="009A3019">
          <w:rPr>
            <w:webHidden/>
          </w:rPr>
          <w:fldChar w:fldCharType="end"/>
        </w:r>
      </w:hyperlink>
    </w:p>
    <w:p w14:paraId="6B5AEC7B" w14:textId="3252E700" w:rsidR="009A3019" w:rsidRDefault="00C9077F">
      <w:pPr>
        <w:pStyle w:val="TOC2"/>
        <w:rPr>
          <w:rFonts w:asciiTheme="minorHAnsi" w:eastAsiaTheme="minorEastAsia" w:hAnsiTheme="minorHAnsi" w:cstheme="minorBidi"/>
          <w:bCs w:val="0"/>
          <w:lang w:eastAsia="en-US"/>
        </w:rPr>
      </w:pPr>
      <w:hyperlink w:anchor="_Toc95810213" w:history="1">
        <w:r w:rsidR="009A3019" w:rsidRPr="00186280">
          <w:rPr>
            <w:rStyle w:val="Hyperlink"/>
            <w:b/>
          </w:rPr>
          <w:t xml:space="preserve">Online Resource 5 </w:t>
        </w:r>
        <w:r w:rsidR="009A3019" w:rsidRPr="00186280">
          <w:rPr>
            <w:rStyle w:val="Hyperlink"/>
          </w:rPr>
          <w:t>Summary of serum cetrelimab concentrations by anti-cetrelimab antibodies status in patients who received cetrelimab 240 mg IV Q2W in the phase 2 part of LUC1001</w:t>
        </w:r>
        <w:r w:rsidR="009A3019">
          <w:rPr>
            <w:webHidden/>
          </w:rPr>
          <w:tab/>
        </w:r>
        <w:r w:rsidR="009A3019">
          <w:rPr>
            <w:webHidden/>
          </w:rPr>
          <w:fldChar w:fldCharType="begin"/>
        </w:r>
        <w:r w:rsidR="009A3019">
          <w:rPr>
            <w:webHidden/>
          </w:rPr>
          <w:instrText xml:space="preserve"> PAGEREF _Toc95810213 \h </w:instrText>
        </w:r>
        <w:r w:rsidR="009A3019">
          <w:rPr>
            <w:webHidden/>
          </w:rPr>
        </w:r>
        <w:r w:rsidR="009A3019">
          <w:rPr>
            <w:webHidden/>
          </w:rPr>
          <w:fldChar w:fldCharType="separate"/>
        </w:r>
        <w:r w:rsidR="009A3019">
          <w:rPr>
            <w:webHidden/>
          </w:rPr>
          <w:t>5</w:t>
        </w:r>
        <w:r w:rsidR="009A3019">
          <w:rPr>
            <w:webHidden/>
          </w:rPr>
          <w:fldChar w:fldCharType="end"/>
        </w:r>
      </w:hyperlink>
    </w:p>
    <w:p w14:paraId="1A2F2C03" w14:textId="3C7ED0BF" w:rsidR="009A3019" w:rsidRDefault="00C9077F">
      <w:pPr>
        <w:pStyle w:val="TOC2"/>
        <w:rPr>
          <w:rFonts w:asciiTheme="minorHAnsi" w:eastAsiaTheme="minorEastAsia" w:hAnsiTheme="minorHAnsi" w:cstheme="minorBidi"/>
          <w:bCs w:val="0"/>
          <w:lang w:eastAsia="en-US"/>
        </w:rPr>
      </w:pPr>
      <w:hyperlink w:anchor="_Toc95810214" w:history="1">
        <w:r w:rsidR="009A3019" w:rsidRPr="00186280">
          <w:rPr>
            <w:rStyle w:val="Hyperlink"/>
            <w:b/>
          </w:rPr>
          <w:t xml:space="preserve">Online Resource 6 </w:t>
        </w:r>
        <w:r w:rsidR="009A3019" w:rsidRPr="00186280">
          <w:rPr>
            <w:rStyle w:val="Hyperlink"/>
          </w:rPr>
          <w:t>Pharmacodynamic effects of cetrelimab on (</w:t>
        </w:r>
        <w:r w:rsidR="009A3019" w:rsidRPr="00186280">
          <w:rPr>
            <w:rStyle w:val="Hyperlink"/>
            <w:b/>
          </w:rPr>
          <w:t>a</w:t>
        </w:r>
        <w:r w:rsidR="009A3019" w:rsidRPr="00186280">
          <w:rPr>
            <w:rStyle w:val="Hyperlink"/>
          </w:rPr>
          <w:t>) IP10 and (</w:t>
        </w:r>
        <w:r w:rsidR="009A3019" w:rsidRPr="00186280">
          <w:rPr>
            <w:rStyle w:val="Hyperlink"/>
            <w:b/>
          </w:rPr>
          <w:t>b</w:t>
        </w:r>
        <w:r w:rsidR="009A3019" w:rsidRPr="00186280">
          <w:rPr>
            <w:rStyle w:val="Hyperlink"/>
          </w:rPr>
          <w:t>) IL2Ra</w:t>
        </w:r>
        <w:r w:rsidR="009A3019">
          <w:rPr>
            <w:webHidden/>
          </w:rPr>
          <w:tab/>
        </w:r>
        <w:r w:rsidR="009A3019">
          <w:rPr>
            <w:webHidden/>
          </w:rPr>
          <w:fldChar w:fldCharType="begin"/>
        </w:r>
        <w:r w:rsidR="009A3019">
          <w:rPr>
            <w:webHidden/>
          </w:rPr>
          <w:instrText xml:space="preserve"> PAGEREF _Toc95810214 \h </w:instrText>
        </w:r>
        <w:r w:rsidR="009A3019">
          <w:rPr>
            <w:webHidden/>
          </w:rPr>
        </w:r>
        <w:r w:rsidR="009A3019">
          <w:rPr>
            <w:webHidden/>
          </w:rPr>
          <w:fldChar w:fldCharType="separate"/>
        </w:r>
        <w:r w:rsidR="009A3019">
          <w:rPr>
            <w:webHidden/>
          </w:rPr>
          <w:t>6</w:t>
        </w:r>
        <w:r w:rsidR="009A3019">
          <w:rPr>
            <w:webHidden/>
          </w:rPr>
          <w:fldChar w:fldCharType="end"/>
        </w:r>
      </w:hyperlink>
    </w:p>
    <w:p w14:paraId="1EB83659" w14:textId="532EFFB0" w:rsidR="009A3019" w:rsidRDefault="00C9077F">
      <w:pPr>
        <w:pStyle w:val="TOC2"/>
        <w:rPr>
          <w:rFonts w:asciiTheme="minorHAnsi" w:eastAsiaTheme="minorEastAsia" w:hAnsiTheme="minorHAnsi" w:cstheme="minorBidi"/>
          <w:bCs w:val="0"/>
          <w:lang w:eastAsia="en-US"/>
        </w:rPr>
      </w:pPr>
      <w:hyperlink w:anchor="_Toc95810215" w:history="1">
        <w:r w:rsidR="009A3019" w:rsidRPr="00186280">
          <w:rPr>
            <w:rStyle w:val="Hyperlink"/>
            <w:b/>
          </w:rPr>
          <w:t>Online Resource 7</w:t>
        </w:r>
        <w:r w:rsidR="009A3019" w:rsidRPr="00186280">
          <w:rPr>
            <w:rStyle w:val="Hyperlink"/>
          </w:rPr>
          <w:t xml:space="preserve"> Progression-free survival for patients with NSCLC, melanoma, and MSI-H / dMMR CRC</w:t>
        </w:r>
        <w:r w:rsidR="009A3019">
          <w:rPr>
            <w:webHidden/>
          </w:rPr>
          <w:tab/>
        </w:r>
        <w:r w:rsidR="009A3019">
          <w:rPr>
            <w:webHidden/>
          </w:rPr>
          <w:fldChar w:fldCharType="begin"/>
        </w:r>
        <w:r w:rsidR="009A3019">
          <w:rPr>
            <w:webHidden/>
          </w:rPr>
          <w:instrText xml:space="preserve"> PAGEREF _Toc95810215 \h </w:instrText>
        </w:r>
        <w:r w:rsidR="009A3019">
          <w:rPr>
            <w:webHidden/>
          </w:rPr>
        </w:r>
        <w:r w:rsidR="009A3019">
          <w:rPr>
            <w:webHidden/>
          </w:rPr>
          <w:fldChar w:fldCharType="separate"/>
        </w:r>
        <w:r w:rsidR="009A3019">
          <w:rPr>
            <w:webHidden/>
          </w:rPr>
          <w:t>7</w:t>
        </w:r>
        <w:r w:rsidR="009A3019">
          <w:rPr>
            <w:webHidden/>
          </w:rPr>
          <w:fldChar w:fldCharType="end"/>
        </w:r>
      </w:hyperlink>
    </w:p>
    <w:p w14:paraId="1C09C435" w14:textId="1FB049A7" w:rsidR="009A3019" w:rsidRDefault="00C9077F">
      <w:pPr>
        <w:pStyle w:val="TOC2"/>
        <w:rPr>
          <w:rFonts w:asciiTheme="minorHAnsi" w:eastAsiaTheme="minorEastAsia" w:hAnsiTheme="minorHAnsi" w:cstheme="minorBidi"/>
          <w:bCs w:val="0"/>
          <w:lang w:eastAsia="en-US"/>
        </w:rPr>
      </w:pPr>
      <w:hyperlink w:anchor="_Toc95810216" w:history="1">
        <w:r w:rsidR="009A3019" w:rsidRPr="00186280">
          <w:rPr>
            <w:rStyle w:val="Hyperlink"/>
            <w:b/>
          </w:rPr>
          <w:t>Online Resource 8</w:t>
        </w:r>
        <w:r w:rsidR="009A3019" w:rsidRPr="00186280">
          <w:rPr>
            <w:rStyle w:val="Hyperlink"/>
          </w:rPr>
          <w:t xml:space="preserve"> Overall survival for patients with NSCLC, melanoma, and MSI-H / dMMR CRC</w:t>
        </w:r>
        <w:r w:rsidR="009A3019">
          <w:rPr>
            <w:webHidden/>
          </w:rPr>
          <w:tab/>
        </w:r>
        <w:r w:rsidR="009A3019">
          <w:rPr>
            <w:webHidden/>
          </w:rPr>
          <w:fldChar w:fldCharType="begin"/>
        </w:r>
        <w:r w:rsidR="009A3019">
          <w:rPr>
            <w:webHidden/>
          </w:rPr>
          <w:instrText xml:space="preserve"> PAGEREF _Toc95810216 \h </w:instrText>
        </w:r>
        <w:r w:rsidR="009A3019">
          <w:rPr>
            <w:webHidden/>
          </w:rPr>
        </w:r>
        <w:r w:rsidR="009A3019">
          <w:rPr>
            <w:webHidden/>
          </w:rPr>
          <w:fldChar w:fldCharType="separate"/>
        </w:r>
        <w:r w:rsidR="009A3019">
          <w:rPr>
            <w:webHidden/>
          </w:rPr>
          <w:t>8</w:t>
        </w:r>
        <w:r w:rsidR="009A3019">
          <w:rPr>
            <w:webHidden/>
          </w:rPr>
          <w:fldChar w:fldCharType="end"/>
        </w:r>
      </w:hyperlink>
    </w:p>
    <w:p w14:paraId="3DB8F0DB" w14:textId="670205AE" w:rsidR="009A3019" w:rsidRDefault="00C9077F">
      <w:pPr>
        <w:pStyle w:val="TOC2"/>
        <w:rPr>
          <w:rFonts w:asciiTheme="minorHAnsi" w:eastAsiaTheme="minorEastAsia" w:hAnsiTheme="minorHAnsi" w:cstheme="minorBidi"/>
          <w:bCs w:val="0"/>
          <w:lang w:eastAsia="en-US"/>
        </w:rPr>
      </w:pPr>
      <w:hyperlink w:anchor="_Toc95810217" w:history="1">
        <w:r w:rsidR="009A3019" w:rsidRPr="00186280">
          <w:rPr>
            <w:rStyle w:val="Hyperlink"/>
            <w:b/>
          </w:rPr>
          <w:t>Online Resource 9</w:t>
        </w:r>
        <w:r w:rsidR="009A3019" w:rsidRPr="00186280">
          <w:rPr>
            <w:rStyle w:val="Hyperlink"/>
          </w:rPr>
          <w:t xml:space="preserve"> Response and duration of treatment for patients with NSCLC (</w:t>
        </w:r>
        <w:r w:rsidR="009A3019" w:rsidRPr="00186280">
          <w:rPr>
            <w:rStyle w:val="Hyperlink"/>
            <w:i/>
          </w:rPr>
          <w:t>N</w:t>
        </w:r>
        <w:r w:rsidR="009A3019" w:rsidRPr="00186280">
          <w:rPr>
            <w:rStyle w:val="Hyperlink"/>
          </w:rPr>
          <w:t xml:space="preserve"> = 35)</w:t>
        </w:r>
        <w:r w:rsidR="009A3019">
          <w:rPr>
            <w:webHidden/>
          </w:rPr>
          <w:tab/>
        </w:r>
        <w:r w:rsidR="009A3019">
          <w:rPr>
            <w:webHidden/>
          </w:rPr>
          <w:fldChar w:fldCharType="begin"/>
        </w:r>
        <w:r w:rsidR="009A3019">
          <w:rPr>
            <w:webHidden/>
          </w:rPr>
          <w:instrText xml:space="preserve"> PAGEREF _Toc95810217 \h </w:instrText>
        </w:r>
        <w:r w:rsidR="009A3019">
          <w:rPr>
            <w:webHidden/>
          </w:rPr>
        </w:r>
        <w:r w:rsidR="009A3019">
          <w:rPr>
            <w:webHidden/>
          </w:rPr>
          <w:fldChar w:fldCharType="separate"/>
        </w:r>
        <w:r w:rsidR="009A3019">
          <w:rPr>
            <w:webHidden/>
          </w:rPr>
          <w:t>9</w:t>
        </w:r>
        <w:r w:rsidR="009A3019">
          <w:rPr>
            <w:webHidden/>
          </w:rPr>
          <w:fldChar w:fldCharType="end"/>
        </w:r>
      </w:hyperlink>
    </w:p>
    <w:p w14:paraId="7AFCE5F6" w14:textId="7B012286" w:rsidR="009A3019" w:rsidRDefault="00C9077F">
      <w:pPr>
        <w:pStyle w:val="TOC2"/>
        <w:rPr>
          <w:rFonts w:asciiTheme="minorHAnsi" w:eastAsiaTheme="minorEastAsia" w:hAnsiTheme="minorHAnsi" w:cstheme="minorBidi"/>
          <w:bCs w:val="0"/>
          <w:lang w:eastAsia="en-US"/>
        </w:rPr>
      </w:pPr>
      <w:hyperlink w:anchor="_Toc95810218" w:history="1">
        <w:r w:rsidR="009A3019" w:rsidRPr="00186280">
          <w:rPr>
            <w:rStyle w:val="Hyperlink"/>
            <w:b/>
          </w:rPr>
          <w:t>Online Resource 10</w:t>
        </w:r>
        <w:r w:rsidR="009A3019" w:rsidRPr="00186280">
          <w:rPr>
            <w:rStyle w:val="Hyperlink"/>
          </w:rPr>
          <w:t xml:space="preserve"> Response and duration of treatment for patients with melanoma (</w:t>
        </w:r>
        <w:r w:rsidR="009A3019" w:rsidRPr="00186280">
          <w:rPr>
            <w:rStyle w:val="Hyperlink"/>
            <w:i/>
            <w:iCs/>
          </w:rPr>
          <w:t>N</w:t>
        </w:r>
        <w:r w:rsidR="009A3019" w:rsidRPr="00186280">
          <w:rPr>
            <w:rStyle w:val="Hyperlink"/>
          </w:rPr>
          <w:t xml:space="preserve"> = 50)</w:t>
        </w:r>
        <w:r w:rsidR="009A3019">
          <w:rPr>
            <w:webHidden/>
          </w:rPr>
          <w:tab/>
        </w:r>
        <w:r w:rsidR="009A3019">
          <w:rPr>
            <w:webHidden/>
          </w:rPr>
          <w:fldChar w:fldCharType="begin"/>
        </w:r>
        <w:r w:rsidR="009A3019">
          <w:rPr>
            <w:webHidden/>
          </w:rPr>
          <w:instrText xml:space="preserve"> PAGEREF _Toc95810218 \h </w:instrText>
        </w:r>
        <w:r w:rsidR="009A3019">
          <w:rPr>
            <w:webHidden/>
          </w:rPr>
        </w:r>
        <w:r w:rsidR="009A3019">
          <w:rPr>
            <w:webHidden/>
          </w:rPr>
          <w:fldChar w:fldCharType="separate"/>
        </w:r>
        <w:r w:rsidR="009A3019">
          <w:rPr>
            <w:webHidden/>
          </w:rPr>
          <w:t>10</w:t>
        </w:r>
        <w:r w:rsidR="009A3019">
          <w:rPr>
            <w:webHidden/>
          </w:rPr>
          <w:fldChar w:fldCharType="end"/>
        </w:r>
      </w:hyperlink>
    </w:p>
    <w:p w14:paraId="530EF77E" w14:textId="568A84C8" w:rsidR="009A3019" w:rsidRDefault="00C9077F">
      <w:pPr>
        <w:pStyle w:val="TOC2"/>
        <w:rPr>
          <w:rFonts w:asciiTheme="minorHAnsi" w:eastAsiaTheme="minorEastAsia" w:hAnsiTheme="minorHAnsi" w:cstheme="minorBidi"/>
          <w:bCs w:val="0"/>
          <w:lang w:eastAsia="en-US"/>
        </w:rPr>
      </w:pPr>
      <w:hyperlink w:anchor="_Toc95810219" w:history="1">
        <w:r w:rsidR="009A3019" w:rsidRPr="00186280">
          <w:rPr>
            <w:rStyle w:val="Hyperlink"/>
            <w:b/>
          </w:rPr>
          <w:t>Online Resource 11</w:t>
        </w:r>
        <w:r w:rsidR="009A3019" w:rsidRPr="00186280">
          <w:rPr>
            <w:rStyle w:val="Hyperlink"/>
          </w:rPr>
          <w:t xml:space="preserve"> Response and duration of treatment for patients with MSI-H/dMMR colorectal cancer (</w:t>
        </w:r>
        <w:r w:rsidR="009A3019" w:rsidRPr="00186280">
          <w:rPr>
            <w:rStyle w:val="Hyperlink"/>
            <w:i/>
            <w:iCs/>
          </w:rPr>
          <w:t>N</w:t>
        </w:r>
        <w:r w:rsidR="009A3019" w:rsidRPr="00186280">
          <w:rPr>
            <w:rStyle w:val="Hyperlink"/>
          </w:rPr>
          <w:t xml:space="preserve"> = 48)</w:t>
        </w:r>
        <w:r w:rsidR="009A3019">
          <w:rPr>
            <w:webHidden/>
          </w:rPr>
          <w:tab/>
        </w:r>
        <w:r w:rsidR="009A3019">
          <w:rPr>
            <w:webHidden/>
          </w:rPr>
          <w:fldChar w:fldCharType="begin"/>
        </w:r>
        <w:r w:rsidR="009A3019">
          <w:rPr>
            <w:webHidden/>
          </w:rPr>
          <w:instrText xml:space="preserve"> PAGEREF _Toc95810219 \h </w:instrText>
        </w:r>
        <w:r w:rsidR="009A3019">
          <w:rPr>
            <w:webHidden/>
          </w:rPr>
        </w:r>
        <w:r w:rsidR="009A3019">
          <w:rPr>
            <w:webHidden/>
          </w:rPr>
          <w:fldChar w:fldCharType="separate"/>
        </w:r>
        <w:r w:rsidR="009A3019">
          <w:rPr>
            <w:webHidden/>
          </w:rPr>
          <w:t>11</w:t>
        </w:r>
        <w:r w:rsidR="009A3019">
          <w:rPr>
            <w:webHidden/>
          </w:rPr>
          <w:fldChar w:fldCharType="end"/>
        </w:r>
      </w:hyperlink>
    </w:p>
    <w:p w14:paraId="45258B92" w14:textId="0039709F" w:rsidR="002667FB" w:rsidRPr="00D97249" w:rsidRDefault="002667FB" w:rsidP="00B73DD6">
      <w:pPr>
        <w:pStyle w:val="TOC2"/>
        <w:rPr>
          <w:noProof w:val="0"/>
        </w:rPr>
      </w:pPr>
      <w:r w:rsidRPr="00D97249">
        <w:rPr>
          <w:noProof w:val="0"/>
          <w:vertAlign w:val="superscript"/>
        </w:rPr>
        <w:fldChar w:fldCharType="end"/>
      </w:r>
    </w:p>
    <w:p w14:paraId="4C682ECA" w14:textId="77777777" w:rsidR="002667FB" w:rsidRPr="00D97249" w:rsidRDefault="002667FB" w:rsidP="002667FB">
      <w:pPr>
        <w:pStyle w:val="Tablefiguretitle"/>
        <w:rPr>
          <w:rStyle w:val="A12"/>
          <w:rFonts w:cs="Times New Roman"/>
          <w:b/>
          <w:lang w:val="en-US"/>
        </w:rPr>
        <w:sectPr w:rsidR="002667FB" w:rsidRPr="00D97249" w:rsidSect="00594C4D">
          <w:headerReference w:type="default" r:id="rId8"/>
          <w:footerReference w:type="default" r:id="rId9"/>
          <w:pgSz w:w="12240" w:h="15840" w:code="1"/>
          <w:pgMar w:top="1134" w:right="1134" w:bottom="851" w:left="1134" w:header="720" w:footer="720" w:gutter="0"/>
          <w:cols w:space="720"/>
          <w:titlePg/>
          <w:docGrid w:linePitch="360"/>
        </w:sectPr>
      </w:pPr>
    </w:p>
    <w:p w14:paraId="53D7D18D" w14:textId="16052AAD" w:rsidR="002667FB" w:rsidRPr="00D97249" w:rsidRDefault="002667FB" w:rsidP="002667FB">
      <w:pPr>
        <w:pStyle w:val="Tablefiguretitle"/>
        <w:rPr>
          <w:lang w:val="en-US"/>
        </w:rPr>
      </w:pPr>
      <w:bookmarkStart w:id="2" w:name="_Toc95810209"/>
      <w:r w:rsidRPr="003D1D2D">
        <w:rPr>
          <w:rStyle w:val="A12"/>
          <w:rFonts w:cstheme="minorHAnsi"/>
          <w:b/>
          <w:bCs w:val="0"/>
          <w:color w:val="auto"/>
          <w:sz w:val="24"/>
          <w:szCs w:val="24"/>
          <w:lang w:val="en-US"/>
        </w:rPr>
        <w:t>Online Resource 1</w:t>
      </w:r>
      <w:r w:rsidRPr="00D97249">
        <w:rPr>
          <w:rStyle w:val="A12"/>
          <w:rFonts w:cstheme="minorHAnsi"/>
          <w:color w:val="auto"/>
          <w:sz w:val="24"/>
          <w:szCs w:val="24"/>
          <w:lang w:val="en-US"/>
        </w:rPr>
        <w:t xml:space="preserve"> </w:t>
      </w:r>
      <w:r w:rsidRPr="00D97249">
        <w:rPr>
          <w:lang w:val="en-US"/>
        </w:rPr>
        <w:t>Pharmacokinetic results after the first IV administration of cetrelimab 80, 240, 460, 480, and 800 mg</w:t>
      </w:r>
      <w:bookmarkEnd w:id="2"/>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2117"/>
        <w:gridCol w:w="2117"/>
        <w:gridCol w:w="2117"/>
        <w:gridCol w:w="2117"/>
        <w:gridCol w:w="2112"/>
      </w:tblGrid>
      <w:tr w:rsidR="002667FB" w:rsidRPr="00D97249" w14:paraId="0EC7A157" w14:textId="77777777" w:rsidTr="00D11545">
        <w:tc>
          <w:tcPr>
            <w:tcW w:w="1182" w:type="pct"/>
            <w:tcBorders>
              <w:top w:val="single" w:sz="4" w:space="0" w:color="auto"/>
              <w:bottom w:val="single" w:sz="4" w:space="0" w:color="auto"/>
            </w:tcBorders>
            <w:shd w:val="clear" w:color="auto" w:fill="D9E2F3" w:themeFill="accent1" w:themeFillTint="33"/>
          </w:tcPr>
          <w:p w14:paraId="198EE3B8" w14:textId="77777777" w:rsidR="002667FB" w:rsidRPr="00D97249" w:rsidRDefault="002667FB" w:rsidP="002667FB">
            <w:pPr>
              <w:spacing w:before="40" w:after="40" w:line="276" w:lineRule="auto"/>
              <w:rPr>
                <w:rFonts w:cs="Times New Roman"/>
                <w:sz w:val="22"/>
                <w:szCs w:val="22"/>
              </w:rPr>
            </w:pPr>
          </w:p>
        </w:tc>
        <w:tc>
          <w:tcPr>
            <w:tcW w:w="764" w:type="pct"/>
            <w:tcBorders>
              <w:top w:val="single" w:sz="4" w:space="0" w:color="auto"/>
              <w:bottom w:val="single" w:sz="4" w:space="0" w:color="auto"/>
            </w:tcBorders>
            <w:shd w:val="clear" w:color="auto" w:fill="D9E2F3" w:themeFill="accent1" w:themeFillTint="33"/>
          </w:tcPr>
          <w:p w14:paraId="605893C7" w14:textId="75E06FD5" w:rsidR="002667FB" w:rsidRPr="00270014" w:rsidRDefault="002667FB" w:rsidP="00E36A4C">
            <w:pPr>
              <w:spacing w:before="40" w:after="40" w:line="276" w:lineRule="auto"/>
              <w:rPr>
                <w:rFonts w:cs="Times New Roman"/>
                <w:sz w:val="22"/>
                <w:szCs w:val="22"/>
                <w:vertAlign w:val="superscript"/>
              </w:rPr>
            </w:pPr>
            <w:r w:rsidRPr="00D97249">
              <w:rPr>
                <w:rFonts w:cs="Times New Roman"/>
                <w:sz w:val="22"/>
                <w:szCs w:val="22"/>
              </w:rPr>
              <w:t>IV 80 mg</w:t>
            </w:r>
            <w:r w:rsidR="00E36A4C">
              <w:rPr>
                <w:rFonts w:cs="Times New Roman"/>
                <w:sz w:val="22"/>
                <w:szCs w:val="22"/>
              </w:rPr>
              <w:br/>
            </w:r>
            <w:r w:rsidRPr="00D97249">
              <w:rPr>
                <w:rFonts w:cs="Times New Roman"/>
                <w:i/>
                <w:sz w:val="22"/>
                <w:szCs w:val="22"/>
              </w:rPr>
              <w:t>n</w:t>
            </w:r>
            <w:r w:rsidRPr="00D97249">
              <w:rPr>
                <w:rFonts w:cs="Times New Roman"/>
                <w:sz w:val="22"/>
                <w:szCs w:val="22"/>
              </w:rPr>
              <w:t xml:space="preserve"> = 4</w:t>
            </w:r>
            <w:r w:rsidR="00D65D60">
              <w:rPr>
                <w:rFonts w:cs="Times New Roman"/>
                <w:sz w:val="22"/>
                <w:szCs w:val="22"/>
                <w:vertAlign w:val="superscript"/>
              </w:rPr>
              <w:t>a</w:t>
            </w:r>
          </w:p>
        </w:tc>
        <w:tc>
          <w:tcPr>
            <w:tcW w:w="764" w:type="pct"/>
            <w:tcBorders>
              <w:top w:val="single" w:sz="4" w:space="0" w:color="auto"/>
              <w:bottom w:val="single" w:sz="4" w:space="0" w:color="auto"/>
            </w:tcBorders>
            <w:shd w:val="clear" w:color="auto" w:fill="D9E2F3" w:themeFill="accent1" w:themeFillTint="33"/>
          </w:tcPr>
          <w:p w14:paraId="06ED685D" w14:textId="3D079B7E" w:rsidR="002667FB" w:rsidRPr="00D97249" w:rsidRDefault="002667FB" w:rsidP="00E36A4C">
            <w:pPr>
              <w:spacing w:before="40" w:after="40" w:line="276" w:lineRule="auto"/>
              <w:rPr>
                <w:rFonts w:cs="Times New Roman"/>
                <w:sz w:val="22"/>
                <w:szCs w:val="22"/>
                <w:vertAlign w:val="superscript"/>
              </w:rPr>
            </w:pPr>
            <w:r w:rsidRPr="00D97249">
              <w:rPr>
                <w:rFonts w:cs="Times New Roman"/>
                <w:sz w:val="22"/>
                <w:szCs w:val="22"/>
              </w:rPr>
              <w:t>IV 240 mg</w:t>
            </w:r>
            <w:r w:rsidR="00E36A4C">
              <w:rPr>
                <w:rFonts w:cs="Times New Roman"/>
                <w:sz w:val="22"/>
                <w:szCs w:val="22"/>
              </w:rPr>
              <w:br/>
            </w:r>
            <w:r w:rsidRPr="00D97249">
              <w:rPr>
                <w:rFonts w:cs="Times New Roman"/>
                <w:i/>
                <w:sz w:val="22"/>
                <w:szCs w:val="22"/>
              </w:rPr>
              <w:t>n</w:t>
            </w:r>
            <w:r w:rsidRPr="00D97249">
              <w:rPr>
                <w:rFonts w:cs="Times New Roman"/>
                <w:sz w:val="22"/>
                <w:szCs w:val="22"/>
              </w:rPr>
              <w:t xml:space="preserve"> = 16</w:t>
            </w:r>
            <w:r w:rsidRPr="00D97249">
              <w:rPr>
                <w:rFonts w:cs="Times New Roman"/>
                <w:sz w:val="22"/>
                <w:szCs w:val="22"/>
                <w:vertAlign w:val="superscript"/>
              </w:rPr>
              <w:t>a</w:t>
            </w:r>
            <w:r w:rsidR="00D65D60">
              <w:rPr>
                <w:rFonts w:cs="Times New Roman"/>
                <w:sz w:val="22"/>
                <w:szCs w:val="22"/>
                <w:vertAlign w:val="superscript"/>
              </w:rPr>
              <w:t>,b</w:t>
            </w:r>
          </w:p>
        </w:tc>
        <w:tc>
          <w:tcPr>
            <w:tcW w:w="764" w:type="pct"/>
            <w:tcBorders>
              <w:top w:val="single" w:sz="4" w:space="0" w:color="auto"/>
              <w:bottom w:val="single" w:sz="4" w:space="0" w:color="auto"/>
            </w:tcBorders>
            <w:shd w:val="clear" w:color="auto" w:fill="D9E2F3" w:themeFill="accent1" w:themeFillTint="33"/>
          </w:tcPr>
          <w:p w14:paraId="34F128DA" w14:textId="3E2F3C09" w:rsidR="002667FB" w:rsidRPr="00270014" w:rsidRDefault="002667FB">
            <w:pPr>
              <w:spacing w:before="40" w:after="40" w:line="276" w:lineRule="auto"/>
              <w:rPr>
                <w:rFonts w:cs="Times New Roman"/>
                <w:sz w:val="22"/>
                <w:szCs w:val="22"/>
                <w:vertAlign w:val="superscript"/>
              </w:rPr>
            </w:pPr>
            <w:r w:rsidRPr="00D97249">
              <w:rPr>
                <w:rFonts w:cs="Times New Roman"/>
                <w:sz w:val="22"/>
                <w:szCs w:val="22"/>
              </w:rPr>
              <w:t>IV 460 mg</w:t>
            </w:r>
            <w:r w:rsidR="00E36A4C">
              <w:rPr>
                <w:rFonts w:cs="Times New Roman"/>
                <w:sz w:val="22"/>
                <w:szCs w:val="22"/>
              </w:rPr>
              <w:br/>
            </w:r>
            <w:r w:rsidRPr="00D97249">
              <w:rPr>
                <w:rFonts w:cs="Times New Roman"/>
                <w:i/>
                <w:sz w:val="22"/>
                <w:szCs w:val="22"/>
              </w:rPr>
              <w:t>n</w:t>
            </w:r>
            <w:r w:rsidRPr="00D97249">
              <w:rPr>
                <w:rFonts w:cs="Times New Roman"/>
                <w:sz w:val="22"/>
                <w:szCs w:val="22"/>
              </w:rPr>
              <w:t xml:space="preserve"> = 4</w:t>
            </w:r>
            <w:r w:rsidR="00D65D60">
              <w:rPr>
                <w:rFonts w:cs="Times New Roman"/>
                <w:sz w:val="22"/>
                <w:szCs w:val="22"/>
                <w:vertAlign w:val="superscript"/>
              </w:rPr>
              <w:t>a</w:t>
            </w:r>
          </w:p>
        </w:tc>
        <w:tc>
          <w:tcPr>
            <w:tcW w:w="764" w:type="pct"/>
            <w:tcBorders>
              <w:top w:val="single" w:sz="4" w:space="0" w:color="auto"/>
              <w:bottom w:val="single" w:sz="4" w:space="0" w:color="auto"/>
            </w:tcBorders>
            <w:shd w:val="clear" w:color="auto" w:fill="D9E2F3" w:themeFill="accent1" w:themeFillTint="33"/>
          </w:tcPr>
          <w:p w14:paraId="2D3C2637" w14:textId="7EF48072" w:rsidR="002667FB" w:rsidRPr="00D97249" w:rsidRDefault="002667FB">
            <w:pPr>
              <w:spacing w:before="40" w:after="40" w:line="276" w:lineRule="auto"/>
              <w:rPr>
                <w:rFonts w:cs="Times New Roman"/>
                <w:sz w:val="22"/>
                <w:szCs w:val="22"/>
              </w:rPr>
            </w:pPr>
            <w:r w:rsidRPr="00D97249">
              <w:rPr>
                <w:rFonts w:cs="Times New Roman"/>
                <w:sz w:val="22"/>
                <w:szCs w:val="22"/>
              </w:rPr>
              <w:t>IV 480 mg</w:t>
            </w:r>
            <w:r w:rsidR="00E36A4C">
              <w:rPr>
                <w:rFonts w:cs="Times New Roman"/>
                <w:sz w:val="22"/>
                <w:szCs w:val="22"/>
              </w:rPr>
              <w:br/>
            </w:r>
            <w:r w:rsidRPr="00D97249">
              <w:rPr>
                <w:rFonts w:cs="Times New Roman"/>
                <w:i/>
                <w:sz w:val="22"/>
                <w:szCs w:val="22"/>
              </w:rPr>
              <w:t>n</w:t>
            </w:r>
            <w:r w:rsidRPr="00D97249">
              <w:rPr>
                <w:rFonts w:cs="Times New Roman"/>
                <w:sz w:val="22"/>
                <w:szCs w:val="22"/>
              </w:rPr>
              <w:t xml:space="preserve"> = </w:t>
            </w:r>
            <w:r w:rsidR="00CC7B8E" w:rsidRPr="00D97249">
              <w:rPr>
                <w:rFonts w:cs="Times New Roman"/>
                <w:sz w:val="22"/>
                <w:szCs w:val="22"/>
              </w:rPr>
              <w:t>22</w:t>
            </w:r>
            <w:r w:rsidR="00D65D60" w:rsidRPr="00A225EF">
              <w:rPr>
                <w:rFonts w:cs="Times New Roman"/>
                <w:sz w:val="22"/>
                <w:szCs w:val="22"/>
                <w:vertAlign w:val="superscript"/>
              </w:rPr>
              <w:t>a,</w:t>
            </w:r>
            <w:r w:rsidR="00CC7B8E" w:rsidRPr="00CC7B8E">
              <w:rPr>
                <w:rFonts w:cs="Times New Roman"/>
                <w:sz w:val="22"/>
                <w:szCs w:val="22"/>
                <w:vertAlign w:val="superscript"/>
              </w:rPr>
              <w:t>b,</w:t>
            </w:r>
            <w:r w:rsidR="00CC7B8E">
              <w:rPr>
                <w:rFonts w:cs="Times New Roman"/>
                <w:sz w:val="22"/>
                <w:szCs w:val="22"/>
                <w:vertAlign w:val="superscript"/>
              </w:rPr>
              <w:t>c</w:t>
            </w:r>
          </w:p>
        </w:tc>
        <w:tc>
          <w:tcPr>
            <w:tcW w:w="762" w:type="pct"/>
            <w:tcBorders>
              <w:top w:val="single" w:sz="4" w:space="0" w:color="auto"/>
              <w:bottom w:val="single" w:sz="4" w:space="0" w:color="auto"/>
            </w:tcBorders>
            <w:shd w:val="clear" w:color="auto" w:fill="D9E2F3" w:themeFill="accent1" w:themeFillTint="33"/>
          </w:tcPr>
          <w:p w14:paraId="56657F0B" w14:textId="1E240F14" w:rsidR="002667FB" w:rsidRPr="00D97249" w:rsidRDefault="002667FB">
            <w:pPr>
              <w:spacing w:before="40" w:after="40" w:line="276" w:lineRule="auto"/>
              <w:rPr>
                <w:rFonts w:cs="Times New Roman"/>
                <w:sz w:val="22"/>
                <w:szCs w:val="22"/>
                <w:vertAlign w:val="superscript"/>
              </w:rPr>
            </w:pPr>
            <w:r w:rsidRPr="00D97249">
              <w:rPr>
                <w:rFonts w:cs="Times New Roman"/>
                <w:sz w:val="22"/>
                <w:szCs w:val="22"/>
              </w:rPr>
              <w:t>IV 800 mg</w:t>
            </w:r>
            <w:r w:rsidR="00E36A4C">
              <w:rPr>
                <w:rFonts w:cs="Times New Roman"/>
                <w:sz w:val="22"/>
                <w:szCs w:val="22"/>
              </w:rPr>
              <w:br/>
            </w:r>
            <w:r w:rsidRPr="00D97249">
              <w:rPr>
                <w:rFonts w:cs="Times New Roman"/>
                <w:i/>
                <w:sz w:val="22"/>
                <w:szCs w:val="22"/>
              </w:rPr>
              <w:t>n</w:t>
            </w:r>
            <w:r w:rsidRPr="00D97249">
              <w:rPr>
                <w:rFonts w:cs="Times New Roman"/>
                <w:sz w:val="22"/>
                <w:szCs w:val="22"/>
              </w:rPr>
              <w:t xml:space="preserve"> = </w:t>
            </w:r>
            <w:r w:rsidR="00CC7B8E" w:rsidRPr="00D97249">
              <w:rPr>
                <w:rFonts w:cs="Times New Roman"/>
                <w:sz w:val="22"/>
                <w:szCs w:val="22"/>
              </w:rPr>
              <w:t>6</w:t>
            </w:r>
            <w:r w:rsidR="00D65D60" w:rsidRPr="00A225EF">
              <w:rPr>
                <w:rFonts w:cs="Times New Roman"/>
                <w:sz w:val="22"/>
                <w:szCs w:val="22"/>
                <w:vertAlign w:val="superscript"/>
              </w:rPr>
              <w:t>a,</w:t>
            </w:r>
            <w:r w:rsidR="00CC7B8E">
              <w:rPr>
                <w:rFonts w:cs="Times New Roman"/>
                <w:sz w:val="22"/>
                <w:szCs w:val="22"/>
                <w:vertAlign w:val="superscript"/>
              </w:rPr>
              <w:t>d</w:t>
            </w:r>
          </w:p>
        </w:tc>
      </w:tr>
      <w:tr w:rsidR="002667FB" w:rsidRPr="00D97249" w14:paraId="7F57107F" w14:textId="77777777" w:rsidTr="00D11545">
        <w:tc>
          <w:tcPr>
            <w:tcW w:w="1182" w:type="pct"/>
            <w:tcBorders>
              <w:top w:val="single" w:sz="4" w:space="0" w:color="auto"/>
            </w:tcBorders>
            <w:vAlign w:val="bottom"/>
          </w:tcPr>
          <w:p w14:paraId="1B854001"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C</w:t>
            </w:r>
            <w:r w:rsidRPr="00D97249">
              <w:rPr>
                <w:rFonts w:cs="Times New Roman"/>
                <w:color w:val="000000"/>
                <w:sz w:val="22"/>
                <w:szCs w:val="22"/>
                <w:vertAlign w:val="subscript"/>
              </w:rPr>
              <w:t>max</w:t>
            </w:r>
            <w:r w:rsidRPr="00D97249">
              <w:rPr>
                <w:rFonts w:cs="Times New Roman"/>
                <w:color w:val="000000"/>
                <w:sz w:val="22"/>
                <w:szCs w:val="22"/>
              </w:rPr>
              <w:t xml:space="preserve">, µg/mL, mean (SD) </w:t>
            </w:r>
          </w:p>
        </w:tc>
        <w:tc>
          <w:tcPr>
            <w:tcW w:w="764" w:type="pct"/>
            <w:tcBorders>
              <w:top w:val="single" w:sz="4" w:space="0" w:color="auto"/>
            </w:tcBorders>
            <w:vAlign w:val="bottom"/>
          </w:tcPr>
          <w:p w14:paraId="61F51F15"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24.7 (3.6)</w:t>
            </w:r>
          </w:p>
        </w:tc>
        <w:tc>
          <w:tcPr>
            <w:tcW w:w="764" w:type="pct"/>
            <w:tcBorders>
              <w:top w:val="single" w:sz="4" w:space="0" w:color="auto"/>
            </w:tcBorders>
            <w:vAlign w:val="bottom"/>
          </w:tcPr>
          <w:p w14:paraId="13B655BA"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72.7 (17.8)</w:t>
            </w:r>
          </w:p>
        </w:tc>
        <w:tc>
          <w:tcPr>
            <w:tcW w:w="764" w:type="pct"/>
            <w:tcBorders>
              <w:top w:val="single" w:sz="4" w:space="0" w:color="auto"/>
            </w:tcBorders>
            <w:vAlign w:val="bottom"/>
          </w:tcPr>
          <w:p w14:paraId="55038607"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148.0 (8.4)</w:t>
            </w:r>
          </w:p>
        </w:tc>
        <w:tc>
          <w:tcPr>
            <w:tcW w:w="764" w:type="pct"/>
            <w:tcBorders>
              <w:top w:val="single" w:sz="4" w:space="0" w:color="auto"/>
            </w:tcBorders>
            <w:vAlign w:val="bottom"/>
          </w:tcPr>
          <w:p w14:paraId="0339A2FF"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164.0 (40.9)</w:t>
            </w:r>
          </w:p>
        </w:tc>
        <w:tc>
          <w:tcPr>
            <w:tcW w:w="762" w:type="pct"/>
            <w:tcBorders>
              <w:top w:val="single" w:sz="4" w:space="0" w:color="auto"/>
            </w:tcBorders>
            <w:vAlign w:val="bottom"/>
          </w:tcPr>
          <w:p w14:paraId="552ECC0E" w14:textId="77777777" w:rsidR="002667FB" w:rsidRPr="00D97249" w:rsidRDefault="002667FB" w:rsidP="002667FB">
            <w:pPr>
              <w:keepNext/>
              <w:keepLines/>
              <w:spacing w:before="40" w:after="40" w:line="276" w:lineRule="auto"/>
              <w:rPr>
                <w:rFonts w:cs="Times New Roman"/>
                <w:sz w:val="22"/>
                <w:szCs w:val="22"/>
                <w:highlight w:val="lightGray"/>
              </w:rPr>
            </w:pPr>
            <w:r w:rsidRPr="00D97249">
              <w:rPr>
                <w:rFonts w:cs="Times New Roman"/>
                <w:color w:val="000000"/>
                <w:sz w:val="22"/>
                <w:szCs w:val="22"/>
              </w:rPr>
              <w:t>227.0 (53.9)</w:t>
            </w:r>
          </w:p>
        </w:tc>
      </w:tr>
      <w:tr w:rsidR="002667FB" w:rsidRPr="00D97249" w14:paraId="6827AE89" w14:textId="77777777" w:rsidTr="00D11545">
        <w:tc>
          <w:tcPr>
            <w:tcW w:w="1182" w:type="pct"/>
            <w:vAlign w:val="bottom"/>
          </w:tcPr>
          <w:p w14:paraId="4A20E00E"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T</w:t>
            </w:r>
            <w:r w:rsidRPr="00D97249">
              <w:rPr>
                <w:rFonts w:cs="Times New Roman"/>
                <w:color w:val="000000"/>
                <w:sz w:val="22"/>
                <w:szCs w:val="22"/>
                <w:vertAlign w:val="subscript"/>
              </w:rPr>
              <w:t>max</w:t>
            </w:r>
            <w:r w:rsidRPr="00D97249">
              <w:rPr>
                <w:rFonts w:cs="Times New Roman"/>
                <w:color w:val="000000"/>
                <w:sz w:val="22"/>
                <w:szCs w:val="22"/>
              </w:rPr>
              <w:t>, h, median (range)</w:t>
            </w:r>
          </w:p>
        </w:tc>
        <w:tc>
          <w:tcPr>
            <w:tcW w:w="764" w:type="pct"/>
            <w:vAlign w:val="bottom"/>
          </w:tcPr>
          <w:p w14:paraId="6A40661B"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2.0 (1.0–3.1)</w:t>
            </w:r>
          </w:p>
        </w:tc>
        <w:tc>
          <w:tcPr>
            <w:tcW w:w="764" w:type="pct"/>
            <w:vAlign w:val="bottom"/>
          </w:tcPr>
          <w:p w14:paraId="4399FEAA"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1.2 (1.0–5.2)</w:t>
            </w:r>
          </w:p>
        </w:tc>
        <w:tc>
          <w:tcPr>
            <w:tcW w:w="764" w:type="pct"/>
            <w:vAlign w:val="bottom"/>
          </w:tcPr>
          <w:p w14:paraId="05CB85F8"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2.4 (1.3–3.4)</w:t>
            </w:r>
          </w:p>
        </w:tc>
        <w:tc>
          <w:tcPr>
            <w:tcW w:w="764" w:type="pct"/>
            <w:vAlign w:val="bottom"/>
          </w:tcPr>
          <w:p w14:paraId="6BDF3623"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3.0 (1.0–5.1)</w:t>
            </w:r>
          </w:p>
        </w:tc>
        <w:tc>
          <w:tcPr>
            <w:tcW w:w="762" w:type="pct"/>
            <w:vAlign w:val="bottom"/>
          </w:tcPr>
          <w:p w14:paraId="6D2CBBA6"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3.2 (1.0–6.1)</w:t>
            </w:r>
          </w:p>
        </w:tc>
      </w:tr>
      <w:tr w:rsidR="002667FB" w:rsidRPr="00D97249" w14:paraId="3960DB0F" w14:textId="77777777" w:rsidTr="00D11545">
        <w:tc>
          <w:tcPr>
            <w:tcW w:w="1182" w:type="pct"/>
            <w:vAlign w:val="bottom"/>
          </w:tcPr>
          <w:p w14:paraId="555FB8E0"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AUC</w:t>
            </w:r>
            <w:r w:rsidRPr="00D97249">
              <w:rPr>
                <w:rFonts w:cs="Times New Roman"/>
                <w:color w:val="000000"/>
                <w:sz w:val="22"/>
                <w:szCs w:val="22"/>
                <w:vertAlign w:val="subscript"/>
              </w:rPr>
              <w:t>0–336h</w:t>
            </w:r>
            <w:r w:rsidRPr="00D97249">
              <w:rPr>
                <w:rFonts w:cs="Times New Roman"/>
                <w:color w:val="000000"/>
                <w:sz w:val="22"/>
                <w:szCs w:val="22"/>
              </w:rPr>
              <w:t xml:space="preserve">, µg∙h/mL, mean (SD) </w:t>
            </w:r>
          </w:p>
        </w:tc>
        <w:tc>
          <w:tcPr>
            <w:tcW w:w="764" w:type="pct"/>
            <w:vAlign w:val="bottom"/>
          </w:tcPr>
          <w:p w14:paraId="544453EC"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3630.0 (147.0)</w:t>
            </w:r>
          </w:p>
        </w:tc>
        <w:tc>
          <w:tcPr>
            <w:tcW w:w="764" w:type="pct"/>
            <w:vAlign w:val="bottom"/>
          </w:tcPr>
          <w:p w14:paraId="5C5469D0"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10,918.0 (2850.0)</w:t>
            </w:r>
          </w:p>
        </w:tc>
        <w:tc>
          <w:tcPr>
            <w:tcW w:w="764" w:type="pct"/>
            <w:vAlign w:val="bottom"/>
          </w:tcPr>
          <w:p w14:paraId="2D6C2BAD" w14:textId="77777777" w:rsidR="002667FB" w:rsidRPr="00D97249" w:rsidRDefault="002667FB" w:rsidP="002667FB">
            <w:pPr>
              <w:keepNext/>
              <w:keepLines/>
              <w:spacing w:before="40" w:after="40" w:line="276" w:lineRule="auto"/>
              <w:rPr>
                <w:rFonts w:cs="Times New Roman"/>
                <w:sz w:val="22"/>
                <w:szCs w:val="22"/>
                <w:highlight w:val="lightGray"/>
              </w:rPr>
            </w:pPr>
            <w:r w:rsidRPr="00D97249">
              <w:rPr>
                <w:rFonts w:cs="Times New Roman"/>
                <w:color w:val="000000"/>
                <w:sz w:val="22"/>
                <w:szCs w:val="22"/>
              </w:rPr>
              <w:t>24,907.0 (5089.0)</w:t>
            </w:r>
          </w:p>
        </w:tc>
        <w:tc>
          <w:tcPr>
            <w:tcW w:w="764" w:type="pct"/>
            <w:vAlign w:val="bottom"/>
          </w:tcPr>
          <w:p w14:paraId="29D460E5"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23,976.0 (7157.0)</w:t>
            </w:r>
          </w:p>
        </w:tc>
        <w:tc>
          <w:tcPr>
            <w:tcW w:w="762" w:type="pct"/>
            <w:vAlign w:val="bottom"/>
          </w:tcPr>
          <w:p w14:paraId="5395EAE3"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33,397.0 (4209.0)</w:t>
            </w:r>
          </w:p>
        </w:tc>
      </w:tr>
      <w:tr w:rsidR="002667FB" w:rsidRPr="00D97249" w14:paraId="12D15D31" w14:textId="77777777" w:rsidTr="00D11545">
        <w:tc>
          <w:tcPr>
            <w:tcW w:w="1182" w:type="pct"/>
            <w:vAlign w:val="bottom"/>
          </w:tcPr>
          <w:p w14:paraId="53C0AB0F"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AUC</w:t>
            </w:r>
            <w:r w:rsidRPr="00D97249">
              <w:rPr>
                <w:rFonts w:cs="Times New Roman"/>
                <w:color w:val="000000"/>
                <w:sz w:val="22"/>
                <w:szCs w:val="22"/>
                <w:vertAlign w:val="subscript"/>
              </w:rPr>
              <w:t>0–672h</w:t>
            </w:r>
            <w:r w:rsidRPr="00D97249">
              <w:rPr>
                <w:rFonts w:cs="Times New Roman"/>
                <w:color w:val="000000"/>
                <w:sz w:val="22"/>
                <w:szCs w:val="22"/>
              </w:rPr>
              <w:t xml:space="preserve">, µg∙h/mL, </w:t>
            </w:r>
            <w:r w:rsidRPr="00D97249">
              <w:rPr>
                <w:rFonts w:cs="Times New Roman"/>
                <w:color w:val="000000"/>
                <w:sz w:val="22"/>
                <w:szCs w:val="22"/>
              </w:rPr>
              <w:br/>
              <w:t>mean (SD)</w:t>
            </w:r>
          </w:p>
        </w:tc>
        <w:tc>
          <w:tcPr>
            <w:tcW w:w="764" w:type="pct"/>
            <w:vAlign w:val="bottom"/>
          </w:tcPr>
          <w:p w14:paraId="216F4BC6"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sz w:val="22"/>
                <w:szCs w:val="22"/>
              </w:rPr>
              <w:t>—</w:t>
            </w:r>
          </w:p>
        </w:tc>
        <w:tc>
          <w:tcPr>
            <w:tcW w:w="764" w:type="pct"/>
            <w:vAlign w:val="bottom"/>
          </w:tcPr>
          <w:p w14:paraId="45BA9EEE"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sz w:val="22"/>
                <w:szCs w:val="22"/>
              </w:rPr>
              <w:t>—</w:t>
            </w:r>
          </w:p>
        </w:tc>
        <w:tc>
          <w:tcPr>
            <w:tcW w:w="764" w:type="pct"/>
            <w:vAlign w:val="bottom"/>
          </w:tcPr>
          <w:p w14:paraId="236FEC8D"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sz w:val="22"/>
                <w:szCs w:val="22"/>
              </w:rPr>
              <w:t>—</w:t>
            </w:r>
          </w:p>
        </w:tc>
        <w:tc>
          <w:tcPr>
            <w:tcW w:w="764" w:type="pct"/>
            <w:vAlign w:val="bottom"/>
          </w:tcPr>
          <w:p w14:paraId="17D299C4"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36,167.0 (11126.0)</w:t>
            </w:r>
          </w:p>
        </w:tc>
        <w:tc>
          <w:tcPr>
            <w:tcW w:w="762" w:type="pct"/>
            <w:vAlign w:val="bottom"/>
          </w:tcPr>
          <w:p w14:paraId="0561C50E"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sz w:val="22"/>
                <w:szCs w:val="22"/>
              </w:rPr>
              <w:t>—</w:t>
            </w:r>
          </w:p>
        </w:tc>
      </w:tr>
      <w:tr w:rsidR="002667FB" w:rsidRPr="00D97249" w14:paraId="61ADE99A" w14:textId="77777777" w:rsidTr="00D11545">
        <w:tc>
          <w:tcPr>
            <w:tcW w:w="1182" w:type="pct"/>
            <w:vAlign w:val="bottom"/>
          </w:tcPr>
          <w:p w14:paraId="04F0CFA3"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AUC</w:t>
            </w:r>
            <w:r w:rsidRPr="00D97249">
              <w:rPr>
                <w:rFonts w:cs="Times New Roman"/>
                <w:color w:val="000000"/>
                <w:sz w:val="22"/>
                <w:szCs w:val="22"/>
                <w:vertAlign w:val="subscript"/>
              </w:rPr>
              <w:t>last</w:t>
            </w:r>
            <w:r w:rsidRPr="00D97249">
              <w:rPr>
                <w:rFonts w:cs="Times New Roman"/>
                <w:color w:val="000000"/>
                <w:sz w:val="22"/>
                <w:szCs w:val="22"/>
              </w:rPr>
              <w:t xml:space="preserve">, µg∙h/mL, </w:t>
            </w:r>
            <w:r w:rsidRPr="00D97249">
              <w:rPr>
                <w:rFonts w:cs="Times New Roman"/>
                <w:color w:val="000000"/>
                <w:sz w:val="22"/>
                <w:szCs w:val="22"/>
              </w:rPr>
              <w:br/>
              <w:t>mean (SD)</w:t>
            </w:r>
          </w:p>
        </w:tc>
        <w:tc>
          <w:tcPr>
            <w:tcW w:w="764" w:type="pct"/>
            <w:vAlign w:val="bottom"/>
          </w:tcPr>
          <w:p w14:paraId="255A417C"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3630.0 (147.0)</w:t>
            </w:r>
          </w:p>
        </w:tc>
        <w:tc>
          <w:tcPr>
            <w:tcW w:w="764" w:type="pct"/>
            <w:vAlign w:val="bottom"/>
          </w:tcPr>
          <w:p w14:paraId="128EFE67" w14:textId="77777777" w:rsidR="002667FB" w:rsidRPr="00D97249" w:rsidRDefault="002667FB" w:rsidP="002667FB">
            <w:pPr>
              <w:keepNext/>
              <w:keepLines/>
              <w:spacing w:before="40" w:after="40" w:line="276" w:lineRule="auto"/>
              <w:rPr>
                <w:rFonts w:cs="Times New Roman"/>
                <w:sz w:val="22"/>
                <w:szCs w:val="22"/>
                <w:highlight w:val="lightGray"/>
              </w:rPr>
            </w:pPr>
            <w:r w:rsidRPr="00D97249">
              <w:rPr>
                <w:rFonts w:cs="Times New Roman"/>
                <w:color w:val="000000"/>
                <w:sz w:val="22"/>
                <w:szCs w:val="22"/>
              </w:rPr>
              <w:t>11,167.0 (2912.0)</w:t>
            </w:r>
          </w:p>
        </w:tc>
        <w:tc>
          <w:tcPr>
            <w:tcW w:w="764" w:type="pct"/>
            <w:vAlign w:val="bottom"/>
          </w:tcPr>
          <w:p w14:paraId="12C26C6B" w14:textId="77777777" w:rsidR="002667FB" w:rsidRPr="00D97249" w:rsidRDefault="002667FB" w:rsidP="002667FB">
            <w:pPr>
              <w:keepNext/>
              <w:keepLines/>
              <w:spacing w:before="40" w:after="40" w:line="276" w:lineRule="auto"/>
              <w:rPr>
                <w:rFonts w:cs="Times New Roman"/>
                <w:sz w:val="22"/>
                <w:szCs w:val="22"/>
                <w:highlight w:val="lightGray"/>
              </w:rPr>
            </w:pPr>
            <w:r w:rsidRPr="00D97249">
              <w:rPr>
                <w:rFonts w:cs="Times New Roman"/>
                <w:color w:val="000000"/>
                <w:sz w:val="22"/>
                <w:szCs w:val="22"/>
              </w:rPr>
              <w:t>24,907.0 (5089.0)</w:t>
            </w:r>
          </w:p>
        </w:tc>
        <w:tc>
          <w:tcPr>
            <w:tcW w:w="764" w:type="pct"/>
            <w:vAlign w:val="bottom"/>
          </w:tcPr>
          <w:p w14:paraId="47C604C9"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36,953.0 (11427.0)</w:t>
            </w:r>
          </w:p>
        </w:tc>
        <w:tc>
          <w:tcPr>
            <w:tcW w:w="762" w:type="pct"/>
            <w:vAlign w:val="bottom"/>
          </w:tcPr>
          <w:p w14:paraId="12B26A8A"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33,397.0 (4209.0)</w:t>
            </w:r>
          </w:p>
        </w:tc>
      </w:tr>
      <w:tr w:rsidR="002667FB" w:rsidRPr="00D97249" w14:paraId="1D9DCDCD" w14:textId="77777777" w:rsidTr="00D11545">
        <w:tc>
          <w:tcPr>
            <w:tcW w:w="1182" w:type="pct"/>
            <w:vAlign w:val="bottom"/>
          </w:tcPr>
          <w:p w14:paraId="67E79EFF"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t</w:t>
            </w:r>
            <w:r w:rsidRPr="00D97249">
              <w:rPr>
                <w:rFonts w:cs="Times New Roman"/>
                <w:color w:val="000000"/>
                <w:sz w:val="22"/>
                <w:szCs w:val="22"/>
                <w:vertAlign w:val="subscript"/>
              </w:rPr>
              <w:t>last</w:t>
            </w:r>
            <w:r w:rsidRPr="00D97249">
              <w:rPr>
                <w:rFonts w:cs="Times New Roman"/>
                <w:color w:val="000000"/>
                <w:sz w:val="22"/>
                <w:szCs w:val="22"/>
              </w:rPr>
              <w:t xml:space="preserve">, h, median </w:t>
            </w:r>
            <w:r w:rsidRPr="00D97249">
              <w:rPr>
                <w:rFonts w:cs="Times New Roman"/>
                <w:color w:val="000000"/>
                <w:sz w:val="22"/>
                <w:szCs w:val="22"/>
              </w:rPr>
              <w:br/>
              <w:t xml:space="preserve">(range) </w:t>
            </w:r>
          </w:p>
        </w:tc>
        <w:tc>
          <w:tcPr>
            <w:tcW w:w="764" w:type="pct"/>
            <w:vAlign w:val="bottom"/>
          </w:tcPr>
          <w:p w14:paraId="3BCB859D" w14:textId="4580AC58"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 xml:space="preserve">340.0 </w:t>
            </w:r>
            <w:r w:rsidR="00F23890">
              <w:rPr>
                <w:rFonts w:cs="Times New Roman"/>
                <w:color w:val="000000"/>
                <w:sz w:val="22"/>
                <w:szCs w:val="22"/>
              </w:rPr>
              <w:br/>
            </w:r>
            <w:r w:rsidRPr="00D97249">
              <w:rPr>
                <w:rFonts w:cs="Times New Roman"/>
                <w:color w:val="000000"/>
                <w:sz w:val="22"/>
                <w:szCs w:val="22"/>
              </w:rPr>
              <w:t>(336.3–361.3)</w:t>
            </w:r>
          </w:p>
        </w:tc>
        <w:tc>
          <w:tcPr>
            <w:tcW w:w="764" w:type="pct"/>
            <w:vAlign w:val="bottom"/>
          </w:tcPr>
          <w:p w14:paraId="49A23294" w14:textId="30119385" w:rsidR="002667FB" w:rsidRPr="00D97249" w:rsidRDefault="002667FB">
            <w:pPr>
              <w:spacing w:before="40" w:after="40" w:line="276" w:lineRule="auto"/>
              <w:rPr>
                <w:rFonts w:cs="Times New Roman"/>
                <w:sz w:val="22"/>
                <w:szCs w:val="22"/>
              </w:rPr>
            </w:pPr>
            <w:r w:rsidRPr="00D97249">
              <w:rPr>
                <w:rFonts w:cs="Times New Roman"/>
                <w:color w:val="000000"/>
                <w:sz w:val="22"/>
                <w:szCs w:val="22"/>
              </w:rPr>
              <w:t xml:space="preserve">337.4 </w:t>
            </w:r>
            <w:r w:rsidR="00F23890">
              <w:rPr>
                <w:rFonts w:cs="Times New Roman"/>
                <w:color w:val="000000"/>
                <w:sz w:val="22"/>
                <w:szCs w:val="22"/>
              </w:rPr>
              <w:br/>
            </w:r>
            <w:r w:rsidRPr="00D97249">
              <w:rPr>
                <w:rFonts w:cs="Times New Roman"/>
                <w:color w:val="000000"/>
                <w:sz w:val="22"/>
                <w:szCs w:val="22"/>
              </w:rPr>
              <w:t>(311.4–723.0)</w:t>
            </w:r>
          </w:p>
        </w:tc>
        <w:tc>
          <w:tcPr>
            <w:tcW w:w="764" w:type="pct"/>
            <w:vAlign w:val="bottom"/>
          </w:tcPr>
          <w:p w14:paraId="05450ED7" w14:textId="2D551083" w:rsidR="002667FB" w:rsidRPr="00D97249" w:rsidRDefault="002667FB">
            <w:pPr>
              <w:spacing w:before="40" w:after="40" w:line="276" w:lineRule="auto"/>
              <w:rPr>
                <w:rFonts w:cs="Times New Roman"/>
                <w:sz w:val="22"/>
                <w:szCs w:val="22"/>
              </w:rPr>
            </w:pPr>
            <w:r w:rsidRPr="00D97249">
              <w:rPr>
                <w:rFonts w:cs="Times New Roman"/>
                <w:color w:val="000000"/>
                <w:sz w:val="22"/>
                <w:szCs w:val="22"/>
              </w:rPr>
              <w:t>338.1</w:t>
            </w:r>
            <w:r w:rsidR="00F23890">
              <w:rPr>
                <w:rFonts w:cs="Times New Roman"/>
                <w:color w:val="000000"/>
                <w:sz w:val="22"/>
                <w:szCs w:val="22"/>
              </w:rPr>
              <w:br/>
            </w:r>
            <w:r w:rsidRPr="00D97249">
              <w:rPr>
                <w:rFonts w:cs="Times New Roman"/>
                <w:color w:val="000000"/>
                <w:sz w:val="22"/>
                <w:szCs w:val="22"/>
              </w:rPr>
              <w:t>(334.8–358.5)</w:t>
            </w:r>
          </w:p>
        </w:tc>
        <w:tc>
          <w:tcPr>
            <w:tcW w:w="764" w:type="pct"/>
            <w:vAlign w:val="bottom"/>
          </w:tcPr>
          <w:p w14:paraId="36B9393B" w14:textId="33673819" w:rsidR="002667FB" w:rsidRPr="00D97249" w:rsidRDefault="002667FB">
            <w:pPr>
              <w:spacing w:before="40" w:after="40" w:line="276" w:lineRule="auto"/>
              <w:rPr>
                <w:rFonts w:cs="Times New Roman"/>
                <w:color w:val="000000"/>
                <w:sz w:val="22"/>
                <w:szCs w:val="22"/>
              </w:rPr>
            </w:pPr>
            <w:r w:rsidRPr="00D97249">
              <w:rPr>
                <w:rFonts w:cs="Times New Roman"/>
                <w:color w:val="000000"/>
                <w:sz w:val="22"/>
                <w:szCs w:val="22"/>
              </w:rPr>
              <w:t>673.5</w:t>
            </w:r>
            <w:r w:rsidR="00F23890">
              <w:rPr>
                <w:rFonts w:cs="Times New Roman"/>
                <w:color w:val="000000"/>
                <w:sz w:val="22"/>
                <w:szCs w:val="22"/>
              </w:rPr>
              <w:br/>
            </w:r>
            <w:r w:rsidRPr="00D97249">
              <w:rPr>
                <w:rFonts w:cs="Times New Roman"/>
                <w:color w:val="000000"/>
                <w:sz w:val="22"/>
                <w:szCs w:val="22"/>
              </w:rPr>
              <w:t>(600.1–1750.6)</w:t>
            </w:r>
          </w:p>
        </w:tc>
        <w:tc>
          <w:tcPr>
            <w:tcW w:w="762" w:type="pct"/>
            <w:vAlign w:val="bottom"/>
          </w:tcPr>
          <w:p w14:paraId="67FADA83" w14:textId="19DFEE00" w:rsidR="002667FB" w:rsidRPr="00D97249" w:rsidRDefault="002667FB">
            <w:pPr>
              <w:spacing w:before="40" w:after="40" w:line="276" w:lineRule="auto"/>
              <w:rPr>
                <w:rFonts w:cs="Times New Roman"/>
                <w:sz w:val="22"/>
                <w:szCs w:val="22"/>
              </w:rPr>
            </w:pPr>
            <w:r w:rsidRPr="00D97249">
              <w:rPr>
                <w:rFonts w:cs="Times New Roman"/>
                <w:color w:val="000000"/>
                <w:sz w:val="22"/>
                <w:szCs w:val="22"/>
              </w:rPr>
              <w:t xml:space="preserve">339.9 </w:t>
            </w:r>
            <w:r w:rsidR="00F23890">
              <w:rPr>
                <w:rFonts w:cs="Times New Roman"/>
                <w:color w:val="000000"/>
                <w:sz w:val="22"/>
                <w:szCs w:val="22"/>
              </w:rPr>
              <w:br/>
            </w:r>
            <w:r w:rsidRPr="00D97249">
              <w:rPr>
                <w:rFonts w:cs="Times New Roman"/>
                <w:color w:val="000000"/>
                <w:sz w:val="22"/>
                <w:szCs w:val="22"/>
              </w:rPr>
              <w:t>(336.1–363.4)</w:t>
            </w:r>
          </w:p>
        </w:tc>
      </w:tr>
      <w:tr w:rsidR="002667FB" w:rsidRPr="00D97249" w14:paraId="6FD82835" w14:textId="77777777" w:rsidTr="00D11545">
        <w:tc>
          <w:tcPr>
            <w:tcW w:w="1182" w:type="pct"/>
            <w:vAlign w:val="bottom"/>
          </w:tcPr>
          <w:p w14:paraId="49ECEEC4" w14:textId="3EBA4473"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C</w:t>
            </w:r>
            <w:r w:rsidRPr="00D97249">
              <w:rPr>
                <w:rFonts w:cs="Times New Roman"/>
                <w:color w:val="000000"/>
                <w:sz w:val="22"/>
                <w:szCs w:val="22"/>
                <w:vertAlign w:val="subscript"/>
              </w:rPr>
              <w:t>max,dn</w:t>
            </w:r>
            <w:r w:rsidRPr="00D97249">
              <w:rPr>
                <w:rFonts w:cs="Times New Roman"/>
                <w:color w:val="000000"/>
                <w:sz w:val="22"/>
                <w:szCs w:val="22"/>
              </w:rPr>
              <w:t>, µg/mL/mg,</w:t>
            </w:r>
            <w:r w:rsidRPr="00D97249">
              <w:rPr>
                <w:rFonts w:cs="Times New Roman"/>
                <w:color w:val="000000"/>
                <w:sz w:val="22"/>
                <w:szCs w:val="22"/>
              </w:rPr>
              <w:br/>
              <w:t>mean (SD)</w:t>
            </w:r>
          </w:p>
        </w:tc>
        <w:tc>
          <w:tcPr>
            <w:tcW w:w="764" w:type="pct"/>
            <w:vAlign w:val="bottom"/>
          </w:tcPr>
          <w:p w14:paraId="21909F02" w14:textId="77777777" w:rsidR="002667FB" w:rsidRPr="00D97249" w:rsidRDefault="002667FB" w:rsidP="002667FB">
            <w:pPr>
              <w:keepNext/>
              <w:keepLines/>
              <w:spacing w:before="40" w:after="40" w:line="276" w:lineRule="auto"/>
              <w:rPr>
                <w:rFonts w:cs="Times New Roman"/>
                <w:sz w:val="22"/>
                <w:szCs w:val="22"/>
                <w:highlight w:val="lightGray"/>
              </w:rPr>
            </w:pPr>
            <w:r w:rsidRPr="00D97249">
              <w:rPr>
                <w:rFonts w:cs="Times New Roman"/>
                <w:color w:val="000000"/>
                <w:sz w:val="22"/>
                <w:szCs w:val="22"/>
              </w:rPr>
              <w:t>0.31 (0.05)</w:t>
            </w:r>
          </w:p>
        </w:tc>
        <w:tc>
          <w:tcPr>
            <w:tcW w:w="764" w:type="pct"/>
            <w:vAlign w:val="bottom"/>
          </w:tcPr>
          <w:p w14:paraId="4430E658"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0.30 (0.07)</w:t>
            </w:r>
          </w:p>
        </w:tc>
        <w:tc>
          <w:tcPr>
            <w:tcW w:w="764" w:type="pct"/>
            <w:vAlign w:val="bottom"/>
          </w:tcPr>
          <w:p w14:paraId="230196E9" w14:textId="77777777" w:rsidR="002667FB" w:rsidRPr="00D97249" w:rsidRDefault="002667FB" w:rsidP="002667FB">
            <w:pPr>
              <w:keepNext/>
              <w:keepLines/>
              <w:spacing w:before="40" w:after="40" w:line="276" w:lineRule="auto"/>
              <w:rPr>
                <w:rFonts w:cs="Times New Roman"/>
                <w:sz w:val="22"/>
                <w:szCs w:val="22"/>
                <w:highlight w:val="lightGray"/>
              </w:rPr>
            </w:pPr>
            <w:r w:rsidRPr="00D97249">
              <w:rPr>
                <w:rFonts w:cs="Times New Roman"/>
                <w:color w:val="000000"/>
                <w:sz w:val="22"/>
                <w:szCs w:val="22"/>
              </w:rPr>
              <w:t>0.32 (0.02)</w:t>
            </w:r>
          </w:p>
        </w:tc>
        <w:tc>
          <w:tcPr>
            <w:tcW w:w="764" w:type="pct"/>
            <w:vAlign w:val="bottom"/>
          </w:tcPr>
          <w:p w14:paraId="0F07336D"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0.34 (0.09)</w:t>
            </w:r>
          </w:p>
        </w:tc>
        <w:tc>
          <w:tcPr>
            <w:tcW w:w="762" w:type="pct"/>
            <w:vAlign w:val="bottom"/>
          </w:tcPr>
          <w:p w14:paraId="224C9AB7" w14:textId="77777777" w:rsidR="002667FB" w:rsidRPr="00D97249" w:rsidRDefault="002667FB" w:rsidP="002667FB">
            <w:pPr>
              <w:keepNext/>
              <w:keepLines/>
              <w:spacing w:before="40" w:after="40" w:line="276" w:lineRule="auto"/>
              <w:rPr>
                <w:rFonts w:cs="Times New Roman"/>
                <w:sz w:val="22"/>
                <w:szCs w:val="22"/>
                <w:highlight w:val="lightGray"/>
              </w:rPr>
            </w:pPr>
            <w:r w:rsidRPr="00D97249">
              <w:rPr>
                <w:rFonts w:cs="Times New Roman"/>
                <w:color w:val="000000"/>
                <w:sz w:val="22"/>
                <w:szCs w:val="22"/>
              </w:rPr>
              <w:t>0.28 (0.07)</w:t>
            </w:r>
          </w:p>
        </w:tc>
      </w:tr>
      <w:tr w:rsidR="002667FB" w:rsidRPr="00D97249" w14:paraId="37908C77" w14:textId="77777777" w:rsidTr="00D11545">
        <w:tc>
          <w:tcPr>
            <w:tcW w:w="1182" w:type="pct"/>
            <w:vAlign w:val="bottom"/>
          </w:tcPr>
          <w:p w14:paraId="528B6F44" w14:textId="0AE0D070"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AUC</w:t>
            </w:r>
            <w:r w:rsidRPr="00D97249">
              <w:rPr>
                <w:rFonts w:cs="Times New Roman"/>
                <w:color w:val="000000"/>
                <w:sz w:val="22"/>
                <w:szCs w:val="22"/>
                <w:vertAlign w:val="subscript"/>
              </w:rPr>
              <w:t>0–336h,dn</w:t>
            </w:r>
            <w:r w:rsidRPr="00D97249">
              <w:rPr>
                <w:rFonts w:cs="Times New Roman"/>
                <w:color w:val="000000"/>
                <w:sz w:val="22"/>
                <w:szCs w:val="22"/>
              </w:rPr>
              <w:t>, µg∙h/mL/mg, mean (SD)</w:t>
            </w:r>
          </w:p>
        </w:tc>
        <w:tc>
          <w:tcPr>
            <w:tcW w:w="764" w:type="pct"/>
            <w:vAlign w:val="bottom"/>
          </w:tcPr>
          <w:p w14:paraId="4A3860D7"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45.4 (1.8)</w:t>
            </w:r>
          </w:p>
        </w:tc>
        <w:tc>
          <w:tcPr>
            <w:tcW w:w="764" w:type="pct"/>
            <w:vAlign w:val="bottom"/>
          </w:tcPr>
          <w:p w14:paraId="6FE7E97A"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45.5 (11.9)</w:t>
            </w:r>
          </w:p>
        </w:tc>
        <w:tc>
          <w:tcPr>
            <w:tcW w:w="764" w:type="pct"/>
            <w:vAlign w:val="bottom"/>
          </w:tcPr>
          <w:p w14:paraId="2EF4D133"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54.1 (11.1)</w:t>
            </w:r>
          </w:p>
        </w:tc>
        <w:tc>
          <w:tcPr>
            <w:tcW w:w="764" w:type="pct"/>
            <w:vAlign w:val="bottom"/>
          </w:tcPr>
          <w:p w14:paraId="010A7051"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49.9 (14.9)</w:t>
            </w:r>
          </w:p>
        </w:tc>
        <w:tc>
          <w:tcPr>
            <w:tcW w:w="762" w:type="pct"/>
            <w:vAlign w:val="bottom"/>
          </w:tcPr>
          <w:p w14:paraId="08837E4A" w14:textId="77777777" w:rsidR="002667FB" w:rsidRPr="00D97249" w:rsidRDefault="002667FB" w:rsidP="002667FB">
            <w:pPr>
              <w:spacing w:before="40" w:after="40" w:line="276" w:lineRule="auto"/>
              <w:rPr>
                <w:rFonts w:cs="Times New Roman"/>
                <w:sz w:val="22"/>
                <w:szCs w:val="22"/>
              </w:rPr>
            </w:pPr>
            <w:r w:rsidRPr="00D97249">
              <w:rPr>
                <w:rFonts w:cs="Times New Roman"/>
                <w:color w:val="000000"/>
                <w:sz w:val="22"/>
                <w:szCs w:val="22"/>
              </w:rPr>
              <w:t>41.7 (5.3)</w:t>
            </w:r>
          </w:p>
        </w:tc>
      </w:tr>
      <w:tr w:rsidR="002667FB" w:rsidRPr="00D97249" w14:paraId="58E75F35" w14:textId="77777777" w:rsidTr="00D11545">
        <w:tc>
          <w:tcPr>
            <w:tcW w:w="1182" w:type="pct"/>
            <w:vAlign w:val="bottom"/>
          </w:tcPr>
          <w:p w14:paraId="3F697D52" w14:textId="6DA9184D"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AUC</w:t>
            </w:r>
            <w:r w:rsidRPr="00D97249">
              <w:rPr>
                <w:rFonts w:cs="Times New Roman"/>
                <w:color w:val="000000"/>
                <w:sz w:val="22"/>
                <w:szCs w:val="22"/>
                <w:vertAlign w:val="subscript"/>
              </w:rPr>
              <w:t>0–672h,dn</w:t>
            </w:r>
            <w:r w:rsidRPr="00D97249">
              <w:rPr>
                <w:rFonts w:cs="Times New Roman"/>
                <w:color w:val="000000"/>
                <w:sz w:val="22"/>
                <w:szCs w:val="22"/>
              </w:rPr>
              <w:t>, µg∙h/mL/mg, mean (SD)</w:t>
            </w:r>
          </w:p>
        </w:tc>
        <w:tc>
          <w:tcPr>
            <w:tcW w:w="764" w:type="pct"/>
            <w:vAlign w:val="bottom"/>
          </w:tcPr>
          <w:p w14:paraId="4CF98AE7"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sz w:val="22"/>
                <w:szCs w:val="22"/>
              </w:rPr>
              <w:t>—</w:t>
            </w:r>
          </w:p>
        </w:tc>
        <w:tc>
          <w:tcPr>
            <w:tcW w:w="764" w:type="pct"/>
            <w:vAlign w:val="bottom"/>
          </w:tcPr>
          <w:p w14:paraId="1C52B123"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sz w:val="22"/>
                <w:szCs w:val="22"/>
              </w:rPr>
              <w:t>—</w:t>
            </w:r>
          </w:p>
        </w:tc>
        <w:tc>
          <w:tcPr>
            <w:tcW w:w="764" w:type="pct"/>
            <w:vAlign w:val="bottom"/>
          </w:tcPr>
          <w:p w14:paraId="2B6250CD"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sz w:val="22"/>
                <w:szCs w:val="22"/>
              </w:rPr>
              <w:t>—</w:t>
            </w:r>
          </w:p>
        </w:tc>
        <w:tc>
          <w:tcPr>
            <w:tcW w:w="764" w:type="pct"/>
            <w:vAlign w:val="bottom"/>
          </w:tcPr>
          <w:p w14:paraId="75C28E14"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75.3 (23.2)</w:t>
            </w:r>
          </w:p>
        </w:tc>
        <w:tc>
          <w:tcPr>
            <w:tcW w:w="762" w:type="pct"/>
            <w:vAlign w:val="bottom"/>
          </w:tcPr>
          <w:p w14:paraId="43D18BA7"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sz w:val="22"/>
                <w:szCs w:val="22"/>
              </w:rPr>
              <w:t>—</w:t>
            </w:r>
          </w:p>
        </w:tc>
      </w:tr>
      <w:tr w:rsidR="002667FB" w:rsidRPr="00D97249" w14:paraId="72256D60" w14:textId="77777777" w:rsidTr="00D11545">
        <w:tc>
          <w:tcPr>
            <w:tcW w:w="1182" w:type="pct"/>
            <w:vAlign w:val="bottom"/>
          </w:tcPr>
          <w:p w14:paraId="3F3C506B"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iCs/>
                <w:color w:val="000000"/>
                <w:sz w:val="22"/>
                <w:szCs w:val="22"/>
              </w:rPr>
              <w:t>t</w:t>
            </w:r>
            <w:r w:rsidRPr="00D97249">
              <w:rPr>
                <w:rFonts w:cs="Times New Roman"/>
                <w:color w:val="000000"/>
                <w:sz w:val="22"/>
                <w:szCs w:val="22"/>
                <w:vertAlign w:val="subscript"/>
              </w:rPr>
              <w:t>½</w:t>
            </w:r>
            <w:r w:rsidRPr="00D97249">
              <w:rPr>
                <w:rFonts w:cs="Times New Roman"/>
                <w:color w:val="000000"/>
                <w:sz w:val="22"/>
                <w:szCs w:val="22"/>
              </w:rPr>
              <w:t>, h, mean (SD)</w:t>
            </w:r>
          </w:p>
        </w:tc>
        <w:tc>
          <w:tcPr>
            <w:tcW w:w="764" w:type="pct"/>
            <w:vAlign w:val="bottom"/>
          </w:tcPr>
          <w:p w14:paraId="07E5DC63"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268.9 (61.9)</w:t>
            </w:r>
          </w:p>
        </w:tc>
        <w:tc>
          <w:tcPr>
            <w:tcW w:w="764" w:type="pct"/>
            <w:vAlign w:val="bottom"/>
          </w:tcPr>
          <w:p w14:paraId="18446855"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245.5 (49.3)</w:t>
            </w:r>
          </w:p>
        </w:tc>
        <w:tc>
          <w:tcPr>
            <w:tcW w:w="764" w:type="pct"/>
            <w:vAlign w:val="bottom"/>
          </w:tcPr>
          <w:p w14:paraId="1363385C"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234.0 (100.0)</w:t>
            </w:r>
          </w:p>
        </w:tc>
        <w:tc>
          <w:tcPr>
            <w:tcW w:w="764" w:type="pct"/>
            <w:vAlign w:val="bottom"/>
          </w:tcPr>
          <w:p w14:paraId="6075CCBB"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sz w:val="22"/>
                <w:szCs w:val="22"/>
              </w:rPr>
              <w:t>414.7 (111.7)</w:t>
            </w:r>
          </w:p>
        </w:tc>
        <w:tc>
          <w:tcPr>
            <w:tcW w:w="762" w:type="pct"/>
            <w:vAlign w:val="bottom"/>
          </w:tcPr>
          <w:p w14:paraId="223BFB53"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251.6 (106.1)</w:t>
            </w:r>
          </w:p>
        </w:tc>
      </w:tr>
    </w:tbl>
    <w:p w14:paraId="20E1EDFE" w14:textId="4B0F3E05" w:rsidR="002667FB" w:rsidRPr="00D97249" w:rsidRDefault="002667FB" w:rsidP="002667FB">
      <w:pPr>
        <w:pStyle w:val="Tablefigurefootnote"/>
        <w:rPr>
          <w:vertAlign w:val="superscript"/>
          <w:lang w:val="en-US"/>
        </w:rPr>
      </w:pPr>
      <w:r w:rsidRPr="00D97249">
        <w:rPr>
          <w:i/>
          <w:iCs/>
          <w:lang w:val="en-US"/>
        </w:rPr>
        <w:t xml:space="preserve">AUC </w:t>
      </w:r>
      <w:r w:rsidRPr="00D97249">
        <w:rPr>
          <w:lang w:val="en-US"/>
        </w:rPr>
        <w:t>area under the serum concentration versus time curve</w:t>
      </w:r>
      <w:r w:rsidR="00674EED">
        <w:rPr>
          <w:lang w:val="en-US"/>
        </w:rPr>
        <w:t>,</w:t>
      </w:r>
      <w:r w:rsidRPr="00D97249">
        <w:rPr>
          <w:i/>
          <w:iCs/>
          <w:lang w:val="en-US"/>
        </w:rPr>
        <w:t xml:space="preserve"> AUC</w:t>
      </w:r>
      <w:r w:rsidRPr="00D97249">
        <w:rPr>
          <w:i/>
          <w:iCs/>
          <w:vertAlign w:val="subscript"/>
          <w:lang w:val="en-US"/>
        </w:rPr>
        <w:t>0–336h</w:t>
      </w:r>
      <w:r w:rsidRPr="00D97249">
        <w:rPr>
          <w:lang w:val="en-US"/>
        </w:rPr>
        <w:t xml:space="preserve"> AUC from time 0–336 hours</w:t>
      </w:r>
      <w:r w:rsidR="00674EED">
        <w:rPr>
          <w:lang w:val="en-US"/>
        </w:rPr>
        <w:t>,</w:t>
      </w:r>
      <w:r w:rsidRPr="00D97249">
        <w:rPr>
          <w:lang w:val="en-US"/>
        </w:rPr>
        <w:t xml:space="preserve"> </w:t>
      </w:r>
      <w:r w:rsidRPr="00D97249">
        <w:rPr>
          <w:i/>
          <w:iCs/>
          <w:lang w:val="en-US"/>
        </w:rPr>
        <w:t>AUC</w:t>
      </w:r>
      <w:r w:rsidRPr="00D97249">
        <w:rPr>
          <w:i/>
          <w:iCs/>
          <w:vertAlign w:val="subscript"/>
          <w:lang w:val="en-US"/>
        </w:rPr>
        <w:t>0–672h</w:t>
      </w:r>
      <w:r w:rsidRPr="00D97249">
        <w:rPr>
          <w:i/>
          <w:iCs/>
          <w:lang w:val="en-US"/>
        </w:rPr>
        <w:t xml:space="preserve"> </w:t>
      </w:r>
      <w:r w:rsidRPr="00D97249">
        <w:rPr>
          <w:lang w:val="en-US"/>
        </w:rPr>
        <w:t>AUC from time 0–672 hours</w:t>
      </w:r>
      <w:r w:rsidR="00674EED">
        <w:rPr>
          <w:lang w:val="en-US"/>
        </w:rPr>
        <w:t>,</w:t>
      </w:r>
      <w:r w:rsidRPr="00D97249">
        <w:rPr>
          <w:i/>
          <w:iCs/>
          <w:lang w:val="en-US"/>
        </w:rPr>
        <w:t xml:space="preserve"> AUC</w:t>
      </w:r>
      <w:r w:rsidRPr="00D97249">
        <w:rPr>
          <w:i/>
          <w:iCs/>
          <w:vertAlign w:val="subscript"/>
          <w:lang w:val="en-US"/>
        </w:rPr>
        <w:t>last</w:t>
      </w:r>
      <w:r w:rsidRPr="00D97249">
        <w:rPr>
          <w:lang w:val="en-US"/>
        </w:rPr>
        <w:t xml:space="preserve"> AUC from time 0 to time of last measurable concentration</w:t>
      </w:r>
      <w:r w:rsidR="00674EED">
        <w:rPr>
          <w:lang w:val="en-US"/>
        </w:rPr>
        <w:t>,</w:t>
      </w:r>
      <w:r w:rsidRPr="00D97249">
        <w:rPr>
          <w:lang w:val="en-US"/>
        </w:rPr>
        <w:t xml:space="preserve"> </w:t>
      </w:r>
      <w:r w:rsidRPr="00D97249">
        <w:rPr>
          <w:i/>
          <w:iCs/>
          <w:lang w:val="en-US"/>
        </w:rPr>
        <w:t>C</w:t>
      </w:r>
      <w:r w:rsidRPr="00D97249">
        <w:rPr>
          <w:i/>
          <w:iCs/>
          <w:vertAlign w:val="subscript"/>
          <w:lang w:val="en-US"/>
        </w:rPr>
        <w:t>max</w:t>
      </w:r>
      <w:r w:rsidRPr="00D97249">
        <w:rPr>
          <w:i/>
          <w:iCs/>
          <w:lang w:val="en-US"/>
        </w:rPr>
        <w:t xml:space="preserve"> </w:t>
      </w:r>
      <w:r w:rsidRPr="00D97249">
        <w:rPr>
          <w:lang w:val="en-US"/>
        </w:rPr>
        <w:t>maximum observed serum concentration</w:t>
      </w:r>
      <w:r w:rsidR="00674EED">
        <w:rPr>
          <w:lang w:val="en-US"/>
        </w:rPr>
        <w:t>,</w:t>
      </w:r>
      <w:r w:rsidRPr="00D97249">
        <w:rPr>
          <w:lang w:val="en-US"/>
        </w:rPr>
        <w:t xml:space="preserve"> </w:t>
      </w:r>
      <w:r w:rsidRPr="00D97249">
        <w:rPr>
          <w:i/>
          <w:iCs/>
          <w:lang w:val="en-US"/>
        </w:rPr>
        <w:t>dn</w:t>
      </w:r>
      <w:r w:rsidRPr="00D97249">
        <w:rPr>
          <w:lang w:val="en-US"/>
        </w:rPr>
        <w:t xml:space="preserve"> dose normalized</w:t>
      </w:r>
      <w:r w:rsidR="00674EED">
        <w:rPr>
          <w:lang w:val="en-US"/>
        </w:rPr>
        <w:t>,</w:t>
      </w:r>
      <w:r w:rsidRPr="00D97249">
        <w:rPr>
          <w:lang w:val="en-US"/>
        </w:rPr>
        <w:t xml:space="preserve"> </w:t>
      </w:r>
      <w:r w:rsidRPr="00D97249">
        <w:rPr>
          <w:i/>
          <w:iCs/>
          <w:lang w:val="en-US"/>
        </w:rPr>
        <w:t xml:space="preserve">IV </w:t>
      </w:r>
      <w:r w:rsidRPr="00D97249">
        <w:rPr>
          <w:lang w:val="en-US"/>
        </w:rPr>
        <w:t>intravenous</w:t>
      </w:r>
      <w:r w:rsidR="00674EED">
        <w:rPr>
          <w:lang w:val="en-US"/>
        </w:rPr>
        <w:t>,</w:t>
      </w:r>
      <w:r w:rsidRPr="00D97249">
        <w:rPr>
          <w:lang w:val="en-US"/>
        </w:rPr>
        <w:t xml:space="preserve"> </w:t>
      </w:r>
      <w:r w:rsidRPr="00D97249">
        <w:rPr>
          <w:i/>
          <w:iCs/>
          <w:lang w:val="en-US"/>
        </w:rPr>
        <w:t>SC</w:t>
      </w:r>
      <w:r w:rsidRPr="00D97249">
        <w:rPr>
          <w:lang w:val="en-US"/>
        </w:rPr>
        <w:t xml:space="preserve"> subcutaneous</w:t>
      </w:r>
      <w:r w:rsidR="00674EED">
        <w:rPr>
          <w:lang w:val="en-US"/>
        </w:rPr>
        <w:t>,</w:t>
      </w:r>
      <w:r w:rsidRPr="00D97249">
        <w:rPr>
          <w:lang w:val="en-US"/>
        </w:rPr>
        <w:t xml:space="preserve"> </w:t>
      </w:r>
      <w:r w:rsidR="00E17A85" w:rsidRPr="002E54FB">
        <w:rPr>
          <w:i/>
          <w:iCs/>
          <w:lang w:val="en-US"/>
        </w:rPr>
        <w:t>SD</w:t>
      </w:r>
      <w:r w:rsidR="00E17A85">
        <w:rPr>
          <w:lang w:val="en-US"/>
        </w:rPr>
        <w:t xml:space="preserve"> standard deviation, </w:t>
      </w:r>
      <w:r w:rsidRPr="00D97249">
        <w:rPr>
          <w:i/>
          <w:iCs/>
          <w:lang w:val="en-US"/>
        </w:rPr>
        <w:t>t</w:t>
      </w:r>
      <w:r w:rsidRPr="00D97249">
        <w:rPr>
          <w:i/>
          <w:iCs/>
          <w:vertAlign w:val="subscript"/>
          <w:lang w:val="en-US"/>
        </w:rPr>
        <w:t>½</w:t>
      </w:r>
      <w:r w:rsidRPr="00D97249">
        <w:rPr>
          <w:lang w:val="en-US"/>
        </w:rPr>
        <w:t xml:space="preserve"> half-life</w:t>
      </w:r>
      <w:r w:rsidR="00674EED">
        <w:rPr>
          <w:lang w:val="en-US"/>
        </w:rPr>
        <w:t>,</w:t>
      </w:r>
      <w:r w:rsidRPr="00D97249">
        <w:rPr>
          <w:lang w:val="en-US"/>
        </w:rPr>
        <w:t xml:space="preserve"> </w:t>
      </w:r>
      <w:r w:rsidRPr="00D97249">
        <w:rPr>
          <w:i/>
          <w:iCs/>
          <w:lang w:val="en-US"/>
        </w:rPr>
        <w:t>t</w:t>
      </w:r>
      <w:r w:rsidRPr="00D97249">
        <w:rPr>
          <w:i/>
          <w:iCs/>
          <w:vertAlign w:val="subscript"/>
          <w:lang w:val="en-US"/>
        </w:rPr>
        <w:t>last</w:t>
      </w:r>
      <w:r w:rsidRPr="00D97249">
        <w:rPr>
          <w:vertAlign w:val="subscript"/>
          <w:lang w:val="en-US"/>
        </w:rPr>
        <w:t xml:space="preserve"> </w:t>
      </w:r>
      <w:r w:rsidRPr="00D97249">
        <w:rPr>
          <w:lang w:val="en-US"/>
        </w:rPr>
        <w:t>time of last measurable concentration</w:t>
      </w:r>
      <w:r w:rsidR="00674EED">
        <w:rPr>
          <w:lang w:val="en-US"/>
        </w:rPr>
        <w:t>,</w:t>
      </w:r>
      <w:r w:rsidRPr="00D97249">
        <w:rPr>
          <w:lang w:val="en-US"/>
        </w:rPr>
        <w:t xml:space="preserve"> </w:t>
      </w:r>
      <w:r w:rsidRPr="00D97249">
        <w:rPr>
          <w:i/>
          <w:iCs/>
          <w:lang w:val="en-US"/>
        </w:rPr>
        <w:t>T</w:t>
      </w:r>
      <w:r w:rsidRPr="00D97249">
        <w:rPr>
          <w:i/>
          <w:iCs/>
          <w:vertAlign w:val="subscript"/>
          <w:lang w:val="en-US"/>
        </w:rPr>
        <w:t>max</w:t>
      </w:r>
      <w:r w:rsidRPr="00D97249">
        <w:rPr>
          <w:i/>
          <w:iCs/>
          <w:lang w:val="en-US"/>
        </w:rPr>
        <w:t xml:space="preserve"> </w:t>
      </w:r>
      <w:r w:rsidRPr="00D97249">
        <w:rPr>
          <w:lang w:val="en-US"/>
        </w:rPr>
        <w:t xml:space="preserve">time to </w:t>
      </w:r>
      <w:r w:rsidRPr="00D97249">
        <w:rPr>
          <w:i/>
          <w:iCs/>
          <w:lang w:val="en-US"/>
        </w:rPr>
        <w:t>C</w:t>
      </w:r>
      <w:r w:rsidRPr="00D97249">
        <w:rPr>
          <w:vertAlign w:val="subscript"/>
          <w:lang w:val="en-US"/>
        </w:rPr>
        <w:t>max</w:t>
      </w:r>
    </w:p>
    <w:p w14:paraId="75BD22E0" w14:textId="77777777" w:rsidR="00DD0598" w:rsidRDefault="00D65D60" w:rsidP="002667FB">
      <w:pPr>
        <w:pStyle w:val="Tablefigurefootnote"/>
        <w:rPr>
          <w:lang w:val="en-US"/>
        </w:rPr>
      </w:pPr>
      <w:r>
        <w:rPr>
          <w:vertAlign w:val="superscript"/>
          <w:lang w:val="en-US"/>
        </w:rPr>
        <w:t>a</w:t>
      </w:r>
      <w:r w:rsidR="0004287A">
        <w:rPr>
          <w:lang w:val="en-US"/>
        </w:rPr>
        <w:t xml:space="preserve"> An accurate determination of clearance </w:t>
      </w:r>
      <w:r w:rsidR="0042377E">
        <w:rPr>
          <w:lang w:val="en-US"/>
        </w:rPr>
        <w:t>was</w:t>
      </w:r>
      <w:r w:rsidR="0004287A">
        <w:rPr>
          <w:lang w:val="en-US"/>
        </w:rPr>
        <w:t xml:space="preserve"> not </w:t>
      </w:r>
      <w:r w:rsidR="0042377E">
        <w:rPr>
          <w:lang w:val="en-US"/>
        </w:rPr>
        <w:t>possible</w:t>
      </w:r>
      <w:r w:rsidR="0004287A">
        <w:rPr>
          <w:lang w:val="en-US"/>
        </w:rPr>
        <w:t xml:space="preserve"> in ≥ 3 patients; therefore, descriptive statistics for clearance after first dose </w:t>
      </w:r>
      <w:r w:rsidR="0042377E">
        <w:rPr>
          <w:lang w:val="en-US"/>
        </w:rPr>
        <w:t>are not reported</w:t>
      </w:r>
    </w:p>
    <w:p w14:paraId="34D91101" w14:textId="77777777" w:rsidR="00DD0598" w:rsidRDefault="00D65D60" w:rsidP="00DD0598">
      <w:pPr>
        <w:pStyle w:val="Tablefigurefootnote"/>
        <w:rPr>
          <w:vertAlign w:val="subscript"/>
          <w:lang w:val="en-US"/>
        </w:rPr>
      </w:pPr>
      <w:r>
        <w:rPr>
          <w:vertAlign w:val="superscript"/>
          <w:lang w:val="en-US"/>
        </w:rPr>
        <w:t>b</w:t>
      </w:r>
      <w:r w:rsidR="00E36A4C">
        <w:rPr>
          <w:vertAlign w:val="superscript"/>
          <w:lang w:val="en-US"/>
        </w:rPr>
        <w:t> </w:t>
      </w:r>
      <w:r w:rsidR="002667FB" w:rsidRPr="00D97249">
        <w:rPr>
          <w:i/>
          <w:iCs/>
          <w:lang w:val="en-US"/>
        </w:rPr>
        <w:t>n</w:t>
      </w:r>
      <w:r w:rsidR="002667FB" w:rsidRPr="00D97249">
        <w:rPr>
          <w:lang w:val="en-US"/>
        </w:rPr>
        <w:t xml:space="preserve"> = 14 for AUC</w:t>
      </w:r>
      <w:r w:rsidR="002667FB" w:rsidRPr="00D97249">
        <w:rPr>
          <w:vertAlign w:val="subscript"/>
          <w:lang w:val="en-US"/>
        </w:rPr>
        <w:t>0–336h</w:t>
      </w:r>
      <w:r w:rsidR="002667FB" w:rsidRPr="00D97249">
        <w:rPr>
          <w:lang w:val="en-US"/>
        </w:rPr>
        <w:t xml:space="preserve"> and AUC</w:t>
      </w:r>
      <w:r w:rsidR="002667FB" w:rsidRPr="00D97249">
        <w:rPr>
          <w:vertAlign w:val="subscript"/>
          <w:lang w:val="en-US"/>
        </w:rPr>
        <w:t>0–336h</w:t>
      </w:r>
      <w:r w:rsidR="002667FB" w:rsidRPr="00D97249">
        <w:rPr>
          <w:lang w:val="en-US"/>
        </w:rPr>
        <w:t xml:space="preserve">, </w:t>
      </w:r>
      <w:r w:rsidR="002667FB" w:rsidRPr="00D97249">
        <w:rPr>
          <w:vertAlign w:val="subscript"/>
          <w:lang w:val="en-US"/>
        </w:rPr>
        <w:t>dn</w:t>
      </w:r>
      <w:r w:rsidR="002667FB" w:rsidRPr="00D97249">
        <w:rPr>
          <w:lang w:val="en-US"/>
        </w:rPr>
        <w:t xml:space="preserve">, </w:t>
      </w:r>
      <w:r w:rsidR="002667FB" w:rsidRPr="002E54FB">
        <w:rPr>
          <w:i/>
          <w:iCs/>
          <w:lang w:val="en-US"/>
        </w:rPr>
        <w:t xml:space="preserve">n </w:t>
      </w:r>
      <w:r w:rsidR="002667FB" w:rsidRPr="00D97249">
        <w:rPr>
          <w:lang w:val="en-US"/>
        </w:rPr>
        <w:t>= 15 for AUC</w:t>
      </w:r>
      <w:r w:rsidR="002667FB" w:rsidRPr="00D97249">
        <w:rPr>
          <w:vertAlign w:val="subscript"/>
          <w:lang w:val="en-US"/>
        </w:rPr>
        <w:t>last</w:t>
      </w:r>
      <w:r w:rsidR="002667FB" w:rsidRPr="00D97249">
        <w:rPr>
          <w:lang w:val="en-US"/>
        </w:rPr>
        <w:t xml:space="preserve"> and </w:t>
      </w:r>
      <w:r w:rsidR="002667FB" w:rsidRPr="00D97249">
        <w:rPr>
          <w:i/>
          <w:iCs/>
          <w:lang w:val="en-US"/>
        </w:rPr>
        <w:t>t</w:t>
      </w:r>
      <w:r w:rsidR="002667FB" w:rsidRPr="00D97249">
        <w:rPr>
          <w:vertAlign w:val="subscript"/>
          <w:lang w:val="en-US"/>
        </w:rPr>
        <w:t>last</w:t>
      </w:r>
      <w:r w:rsidR="002667FB" w:rsidRPr="00D97249">
        <w:rPr>
          <w:lang w:val="en-US"/>
        </w:rPr>
        <w:t xml:space="preserve">, </w:t>
      </w:r>
      <w:r w:rsidR="002667FB" w:rsidRPr="00D97249">
        <w:rPr>
          <w:i/>
          <w:iCs/>
          <w:lang w:val="en-US"/>
        </w:rPr>
        <w:t>n</w:t>
      </w:r>
      <w:r w:rsidR="002667FB" w:rsidRPr="00D97249">
        <w:rPr>
          <w:lang w:val="en-US"/>
        </w:rPr>
        <w:t xml:space="preserve"> = 11 for </w:t>
      </w:r>
      <w:r w:rsidR="002667FB" w:rsidRPr="00D97249">
        <w:rPr>
          <w:i/>
          <w:iCs/>
          <w:lang w:val="en-US"/>
        </w:rPr>
        <w:t>t</w:t>
      </w:r>
      <w:r w:rsidR="002667FB" w:rsidRPr="00D97249">
        <w:rPr>
          <w:vertAlign w:val="subscript"/>
          <w:lang w:val="en-US"/>
        </w:rPr>
        <w:t>½</w:t>
      </w:r>
    </w:p>
    <w:p w14:paraId="6C507922" w14:textId="3E9D5C58" w:rsidR="00CC7B8E" w:rsidRPr="00CC7B8E" w:rsidRDefault="00D65D60" w:rsidP="00DD0598">
      <w:pPr>
        <w:pStyle w:val="Tablefigurefootnote"/>
        <w:rPr>
          <w:lang w:val="en-US"/>
        </w:rPr>
      </w:pPr>
      <w:r>
        <w:rPr>
          <w:vertAlign w:val="superscript"/>
          <w:lang w:val="en-US"/>
        </w:rPr>
        <w:t>c</w:t>
      </w:r>
      <w:r w:rsidR="00E36A4C">
        <w:rPr>
          <w:vertAlign w:val="superscript"/>
          <w:lang w:val="en-US"/>
        </w:rPr>
        <w:t> </w:t>
      </w:r>
      <w:r w:rsidR="00CC7B8E">
        <w:rPr>
          <w:lang w:val="en-US"/>
        </w:rPr>
        <w:t>F</w:t>
      </w:r>
      <w:r w:rsidR="00CC7B8E" w:rsidRPr="00CC7B8E">
        <w:rPr>
          <w:lang w:val="en-US"/>
        </w:rPr>
        <w:t>rozen</w:t>
      </w:r>
      <w:r w:rsidR="00CC7B8E">
        <w:rPr>
          <w:lang w:val="en-US"/>
        </w:rPr>
        <w:t xml:space="preserve"> </w:t>
      </w:r>
      <w:r w:rsidR="00CC7B8E" w:rsidRPr="00CC7B8E">
        <w:rPr>
          <w:lang w:val="en-US"/>
        </w:rPr>
        <w:t>liquid and</w:t>
      </w:r>
      <w:r w:rsidR="00CC7B8E">
        <w:rPr>
          <w:lang w:val="en-US"/>
        </w:rPr>
        <w:t xml:space="preserve"> </w:t>
      </w:r>
      <w:r w:rsidR="00CC7B8E" w:rsidRPr="00CC7B8E">
        <w:rPr>
          <w:lang w:val="en-US"/>
        </w:rPr>
        <w:t>lyophilized</w:t>
      </w:r>
      <w:r w:rsidR="00CC7B8E">
        <w:rPr>
          <w:lang w:val="en-US"/>
        </w:rPr>
        <w:t xml:space="preserve"> </w:t>
      </w:r>
      <w:r w:rsidR="00CC7B8E" w:rsidRPr="00CC7B8E">
        <w:rPr>
          <w:lang w:val="en-US"/>
        </w:rPr>
        <w:t xml:space="preserve">cetrelimab </w:t>
      </w:r>
      <w:r w:rsidR="00CC7B8E">
        <w:rPr>
          <w:lang w:val="en-US"/>
        </w:rPr>
        <w:t xml:space="preserve">data </w:t>
      </w:r>
      <w:r w:rsidR="00CC7B8E" w:rsidRPr="00CC7B8E">
        <w:rPr>
          <w:lang w:val="en-US"/>
        </w:rPr>
        <w:t>pooled</w:t>
      </w:r>
    </w:p>
    <w:p w14:paraId="79975900" w14:textId="6E0C9F39" w:rsidR="002667FB" w:rsidRPr="00D97249" w:rsidRDefault="00D65D60" w:rsidP="002667FB">
      <w:pPr>
        <w:pStyle w:val="Tablefigurefootnote"/>
        <w:rPr>
          <w:lang w:val="en-US"/>
        </w:rPr>
      </w:pPr>
      <w:r>
        <w:rPr>
          <w:i/>
          <w:iCs/>
          <w:vertAlign w:val="superscript"/>
          <w:lang w:val="en-US"/>
        </w:rPr>
        <w:t>d</w:t>
      </w:r>
      <w:r w:rsidR="00CC7B8E">
        <w:rPr>
          <w:i/>
          <w:iCs/>
          <w:lang w:val="en-US"/>
        </w:rPr>
        <w:t xml:space="preserve"> </w:t>
      </w:r>
      <w:r w:rsidR="002667FB" w:rsidRPr="00D97249">
        <w:rPr>
          <w:i/>
          <w:iCs/>
          <w:lang w:val="en-US"/>
        </w:rPr>
        <w:t>n</w:t>
      </w:r>
      <w:r w:rsidR="002667FB" w:rsidRPr="00D97249">
        <w:rPr>
          <w:lang w:val="en-US"/>
        </w:rPr>
        <w:t xml:space="preserve"> = 20 for AUC</w:t>
      </w:r>
      <w:r w:rsidR="002667FB" w:rsidRPr="00D97249">
        <w:rPr>
          <w:vertAlign w:val="subscript"/>
          <w:lang w:val="en-US"/>
        </w:rPr>
        <w:t>0–672h</w:t>
      </w:r>
      <w:r w:rsidR="002667FB" w:rsidRPr="00D97249">
        <w:rPr>
          <w:lang w:val="en-US"/>
        </w:rPr>
        <w:t xml:space="preserve"> and AUC</w:t>
      </w:r>
      <w:r w:rsidR="002667FB" w:rsidRPr="00D97249">
        <w:rPr>
          <w:vertAlign w:val="subscript"/>
          <w:lang w:val="en-US"/>
        </w:rPr>
        <w:t>0–672h</w:t>
      </w:r>
      <w:r w:rsidR="002667FB" w:rsidRPr="00D97249">
        <w:rPr>
          <w:lang w:val="en-US"/>
        </w:rPr>
        <w:t>,</w:t>
      </w:r>
      <w:r w:rsidR="002667FB" w:rsidRPr="00D97249">
        <w:rPr>
          <w:vertAlign w:val="subscript"/>
          <w:lang w:val="en-US"/>
        </w:rPr>
        <w:t xml:space="preserve"> dn</w:t>
      </w:r>
      <w:r w:rsidR="002667FB" w:rsidRPr="00D97249">
        <w:rPr>
          <w:lang w:val="en-US"/>
        </w:rPr>
        <w:t xml:space="preserve">, </w:t>
      </w:r>
      <w:r w:rsidR="002667FB" w:rsidRPr="002E54FB">
        <w:rPr>
          <w:i/>
          <w:iCs/>
          <w:lang w:val="en-US"/>
        </w:rPr>
        <w:t>n</w:t>
      </w:r>
      <w:r w:rsidR="002667FB" w:rsidRPr="00D97249">
        <w:rPr>
          <w:lang w:val="en-US"/>
        </w:rPr>
        <w:t xml:space="preserve"> = 21 for AUC</w:t>
      </w:r>
      <w:r w:rsidR="002667FB" w:rsidRPr="00D97249">
        <w:rPr>
          <w:vertAlign w:val="subscript"/>
          <w:lang w:val="en-US"/>
        </w:rPr>
        <w:t>last</w:t>
      </w:r>
      <w:r w:rsidR="002667FB" w:rsidRPr="00D97249">
        <w:rPr>
          <w:lang w:val="en-US"/>
        </w:rPr>
        <w:t xml:space="preserve"> and </w:t>
      </w:r>
      <w:r w:rsidR="002667FB" w:rsidRPr="00D97249">
        <w:rPr>
          <w:i/>
          <w:iCs/>
          <w:lang w:val="en-US"/>
        </w:rPr>
        <w:t>t</w:t>
      </w:r>
      <w:r w:rsidR="002667FB" w:rsidRPr="00D97249">
        <w:rPr>
          <w:vertAlign w:val="subscript"/>
          <w:lang w:val="en-US"/>
        </w:rPr>
        <w:t>last</w:t>
      </w:r>
      <w:r w:rsidR="002667FB" w:rsidRPr="00D97249">
        <w:rPr>
          <w:lang w:val="en-US"/>
        </w:rPr>
        <w:t>,</w:t>
      </w:r>
      <w:r w:rsidR="002667FB" w:rsidRPr="00D97249">
        <w:rPr>
          <w:vertAlign w:val="subscript"/>
          <w:lang w:val="en-US"/>
        </w:rPr>
        <w:t xml:space="preserve"> </w:t>
      </w:r>
      <w:r w:rsidR="002667FB" w:rsidRPr="00D97249">
        <w:rPr>
          <w:i/>
          <w:iCs/>
          <w:lang w:val="en-US"/>
        </w:rPr>
        <w:t>n</w:t>
      </w:r>
      <w:r w:rsidR="002667FB" w:rsidRPr="00D97249">
        <w:rPr>
          <w:lang w:val="en-US"/>
        </w:rPr>
        <w:t xml:space="preserve"> = 18 for </w:t>
      </w:r>
      <w:r w:rsidR="002667FB" w:rsidRPr="00D97249">
        <w:rPr>
          <w:i/>
          <w:iCs/>
          <w:lang w:val="en-US"/>
        </w:rPr>
        <w:t>t</w:t>
      </w:r>
      <w:r w:rsidR="002667FB" w:rsidRPr="00D97249">
        <w:rPr>
          <w:vertAlign w:val="subscript"/>
          <w:lang w:val="en-US"/>
        </w:rPr>
        <w:t>½</w:t>
      </w:r>
    </w:p>
    <w:p w14:paraId="17060596" w14:textId="35EC639A" w:rsidR="004058C1" w:rsidRPr="00A225EF" w:rsidRDefault="0004287A" w:rsidP="002667FB">
      <w:pPr>
        <w:pStyle w:val="Tablefigurefootnote"/>
        <w:rPr>
          <w:lang w:val="en-US"/>
        </w:rPr>
      </w:pPr>
      <w:r>
        <w:rPr>
          <w:vertAlign w:val="superscript"/>
          <w:lang w:val="en-US"/>
        </w:rPr>
        <w:t>e</w:t>
      </w:r>
      <w:r w:rsidR="00CC7B8E">
        <w:rPr>
          <w:vertAlign w:val="superscript"/>
          <w:lang w:val="en-US"/>
        </w:rPr>
        <w:t> </w:t>
      </w:r>
      <w:r w:rsidR="002667FB" w:rsidRPr="00D97249">
        <w:rPr>
          <w:i/>
          <w:iCs/>
          <w:lang w:val="en-US"/>
        </w:rPr>
        <w:t>n</w:t>
      </w:r>
      <w:r w:rsidR="002667FB" w:rsidRPr="00D97249">
        <w:rPr>
          <w:lang w:val="en-US"/>
        </w:rPr>
        <w:t xml:space="preserve"> = 5 for AUC</w:t>
      </w:r>
      <w:r w:rsidR="002667FB" w:rsidRPr="00D97249">
        <w:rPr>
          <w:vertAlign w:val="subscript"/>
          <w:lang w:val="en-US"/>
        </w:rPr>
        <w:t>0–336h</w:t>
      </w:r>
      <w:r w:rsidR="002667FB" w:rsidRPr="00D97249">
        <w:rPr>
          <w:lang w:val="en-US"/>
        </w:rPr>
        <w:t>, AUC</w:t>
      </w:r>
      <w:r w:rsidR="002667FB" w:rsidRPr="00D97249">
        <w:rPr>
          <w:vertAlign w:val="subscript"/>
          <w:lang w:val="en-US"/>
        </w:rPr>
        <w:t>0–336h</w:t>
      </w:r>
      <w:r w:rsidR="002667FB" w:rsidRPr="00D97249">
        <w:rPr>
          <w:lang w:val="en-US"/>
        </w:rPr>
        <w:t>,</w:t>
      </w:r>
      <w:r w:rsidR="002667FB" w:rsidRPr="00D97249">
        <w:rPr>
          <w:vertAlign w:val="subscript"/>
          <w:lang w:val="en-US"/>
        </w:rPr>
        <w:t xml:space="preserve"> dn</w:t>
      </w:r>
      <w:r w:rsidR="002667FB" w:rsidRPr="00D97249">
        <w:rPr>
          <w:lang w:val="en-US"/>
        </w:rPr>
        <w:t>, AUC</w:t>
      </w:r>
      <w:r w:rsidR="002667FB" w:rsidRPr="00D97249">
        <w:rPr>
          <w:vertAlign w:val="subscript"/>
          <w:lang w:val="en-US"/>
        </w:rPr>
        <w:t>last</w:t>
      </w:r>
      <w:r w:rsidR="002667FB" w:rsidRPr="00D97249">
        <w:rPr>
          <w:lang w:val="en-US"/>
        </w:rPr>
        <w:t xml:space="preserve">, </w:t>
      </w:r>
      <w:r w:rsidR="002667FB" w:rsidRPr="00D97249">
        <w:rPr>
          <w:i/>
          <w:iCs/>
          <w:lang w:val="en-US"/>
        </w:rPr>
        <w:t>t</w:t>
      </w:r>
      <w:r w:rsidR="002667FB" w:rsidRPr="00D97249">
        <w:rPr>
          <w:vertAlign w:val="subscript"/>
          <w:lang w:val="en-US"/>
        </w:rPr>
        <w:t>½</w:t>
      </w:r>
      <w:r w:rsidR="002667FB" w:rsidRPr="00D97249">
        <w:rPr>
          <w:lang w:val="en-US"/>
        </w:rPr>
        <w:t>,</w:t>
      </w:r>
      <w:r w:rsidR="002667FB" w:rsidRPr="00D97249">
        <w:rPr>
          <w:vertAlign w:val="subscript"/>
          <w:lang w:val="en-US"/>
        </w:rPr>
        <w:t xml:space="preserve"> </w:t>
      </w:r>
      <w:r w:rsidR="002667FB" w:rsidRPr="00D97249">
        <w:rPr>
          <w:lang w:val="en-US"/>
        </w:rPr>
        <w:t xml:space="preserve">and </w:t>
      </w:r>
      <w:r w:rsidR="002667FB" w:rsidRPr="00D97249">
        <w:rPr>
          <w:i/>
          <w:iCs/>
          <w:lang w:val="en-US"/>
        </w:rPr>
        <w:t>t</w:t>
      </w:r>
      <w:r w:rsidR="002667FB" w:rsidRPr="00D97249">
        <w:rPr>
          <w:vertAlign w:val="subscript"/>
          <w:lang w:val="en-US"/>
        </w:rPr>
        <w:t>last</w:t>
      </w:r>
    </w:p>
    <w:p w14:paraId="76ED4DEE" w14:textId="77777777" w:rsidR="002667FB" w:rsidRPr="00D97249" w:rsidRDefault="002667FB" w:rsidP="002667FB">
      <w:pPr>
        <w:spacing w:line="276" w:lineRule="auto"/>
        <w:rPr>
          <w:rFonts w:cs="Times New Roman"/>
          <w:color w:val="000000"/>
          <w:lang w:val="en-US"/>
        </w:rPr>
      </w:pPr>
    </w:p>
    <w:p w14:paraId="08D3985A" w14:textId="77777777" w:rsidR="002667FB" w:rsidRPr="00D97249" w:rsidRDefault="002667FB" w:rsidP="002667FB">
      <w:pPr>
        <w:pStyle w:val="Tablefiguretitle"/>
        <w:rPr>
          <w:b/>
          <w:lang w:val="en-US"/>
        </w:rPr>
        <w:sectPr w:rsidR="002667FB" w:rsidRPr="00D97249" w:rsidSect="00594C4D">
          <w:headerReference w:type="default" r:id="rId10"/>
          <w:footerReference w:type="default" r:id="rId11"/>
          <w:pgSz w:w="15840" w:h="12240" w:orient="landscape" w:code="1"/>
          <w:pgMar w:top="1134" w:right="851" w:bottom="1134" w:left="1134" w:header="720" w:footer="720" w:gutter="0"/>
          <w:pgNumType w:start="1"/>
          <w:cols w:space="720"/>
          <w:docGrid w:linePitch="360"/>
        </w:sectPr>
      </w:pPr>
    </w:p>
    <w:p w14:paraId="388875F5" w14:textId="48B5D74C" w:rsidR="002667FB" w:rsidRPr="00D97249" w:rsidRDefault="002667FB" w:rsidP="002667FB">
      <w:pPr>
        <w:pStyle w:val="Tablefiguretitle"/>
        <w:rPr>
          <w:lang w:val="en-US"/>
        </w:rPr>
      </w:pPr>
      <w:bookmarkStart w:id="3" w:name="_Toc95810210"/>
      <w:r w:rsidRPr="00D97249">
        <w:rPr>
          <w:b/>
          <w:lang w:val="en-US"/>
        </w:rPr>
        <w:t xml:space="preserve">Online Resource 2 </w:t>
      </w:r>
      <w:r w:rsidRPr="00D97249">
        <w:rPr>
          <w:lang w:val="en-US"/>
        </w:rPr>
        <w:t xml:space="preserve">Mean (SD) </w:t>
      </w:r>
      <w:r w:rsidR="00B2621F">
        <w:rPr>
          <w:lang w:val="en-US"/>
        </w:rPr>
        <w:t>s</w:t>
      </w:r>
      <w:r w:rsidR="00B2621F" w:rsidRPr="00D97249">
        <w:rPr>
          <w:lang w:val="en-US"/>
        </w:rPr>
        <w:t xml:space="preserve">erum </w:t>
      </w:r>
      <w:r w:rsidRPr="00D97249">
        <w:rPr>
          <w:lang w:val="en-US"/>
        </w:rPr>
        <w:t>concentration</w:t>
      </w:r>
      <w:r w:rsidR="00004F6D">
        <w:rPr>
          <w:lang w:val="en-US"/>
        </w:rPr>
        <w:t>–</w:t>
      </w:r>
      <w:r w:rsidRPr="00D97249">
        <w:rPr>
          <w:lang w:val="en-US"/>
        </w:rPr>
        <w:t>time profiles of cetrelimab at 480 mg IV</w:t>
      </w:r>
      <w:r w:rsidR="009314C2">
        <w:rPr>
          <w:lang w:val="en-US"/>
        </w:rPr>
        <w:t xml:space="preserve"> Q4W</w:t>
      </w:r>
      <w:r w:rsidRPr="00D97249">
        <w:rPr>
          <w:lang w:val="en-US"/>
        </w:rPr>
        <w:t xml:space="preserve"> administration of frozen liquid, lyophilized drug and as pooled formulation</w:t>
      </w:r>
      <w:bookmarkEnd w:id="3"/>
    </w:p>
    <w:p w14:paraId="662219DC" w14:textId="5B302E3A" w:rsidR="002667FB" w:rsidRDefault="002667FB" w:rsidP="002667FB">
      <w:pPr>
        <w:spacing w:line="276" w:lineRule="auto"/>
        <w:rPr>
          <w:rFonts w:cs="Times New Roman"/>
          <w:color w:val="000000"/>
          <w:lang w:val="en-US"/>
        </w:rPr>
      </w:pPr>
      <w:r w:rsidRPr="00D97249">
        <w:rPr>
          <w:rFonts w:cs="Times New Roman"/>
          <w:noProof/>
          <w:color w:val="000000"/>
          <w:lang w:val="en-US" w:eastAsia="en-US"/>
        </w:rPr>
        <w:drawing>
          <wp:inline distT="0" distB="0" distL="0" distR="0" wp14:anchorId="48F77D7A" wp14:editId="599599D8">
            <wp:extent cx="5984574" cy="3165230"/>
            <wp:effectExtent l="0" t="0" r="0" b="0"/>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2590" cy="3169470"/>
                    </a:xfrm>
                    <a:prstGeom prst="rect">
                      <a:avLst/>
                    </a:prstGeom>
                    <a:noFill/>
                  </pic:spPr>
                </pic:pic>
              </a:graphicData>
            </a:graphic>
          </wp:inline>
        </w:drawing>
      </w:r>
    </w:p>
    <w:p w14:paraId="626A469A" w14:textId="0A16F011" w:rsidR="00FD6C54" w:rsidRPr="00D97249" w:rsidRDefault="00553F44" w:rsidP="002E54FB">
      <w:pPr>
        <w:pStyle w:val="Tablefigurefootnote"/>
        <w:rPr>
          <w:lang w:val="en-US"/>
        </w:rPr>
      </w:pPr>
      <w:r w:rsidRPr="002E54FB">
        <w:rPr>
          <w:i/>
          <w:iCs/>
          <w:lang w:val="en-US"/>
        </w:rPr>
        <w:t>IV</w:t>
      </w:r>
      <w:r>
        <w:rPr>
          <w:lang w:val="en-US"/>
        </w:rPr>
        <w:t xml:space="preserve"> intravenous, </w:t>
      </w:r>
      <w:r w:rsidR="00FD6C54" w:rsidRPr="002E54FB">
        <w:rPr>
          <w:i/>
          <w:iCs/>
          <w:lang w:val="en-US"/>
        </w:rPr>
        <w:t>Q4W</w:t>
      </w:r>
      <w:r w:rsidR="00FD6C54">
        <w:rPr>
          <w:lang w:val="en-US"/>
        </w:rPr>
        <w:t xml:space="preserve"> every 4 weeks</w:t>
      </w:r>
    </w:p>
    <w:p w14:paraId="4546EF4D" w14:textId="77777777" w:rsidR="002667FB" w:rsidRPr="00D97249" w:rsidRDefault="002667FB" w:rsidP="002667FB">
      <w:pPr>
        <w:spacing w:line="276" w:lineRule="auto"/>
        <w:rPr>
          <w:rFonts w:cs="Times New Roman"/>
          <w:color w:val="000000"/>
          <w:lang w:val="en-US"/>
        </w:rPr>
      </w:pPr>
      <w:r w:rsidRPr="00D97249">
        <w:rPr>
          <w:rFonts w:cs="Times New Roman"/>
          <w:color w:val="000000"/>
          <w:lang w:val="en-US"/>
        </w:rPr>
        <w:br w:type="page"/>
      </w:r>
    </w:p>
    <w:p w14:paraId="4D5749C5" w14:textId="2D512642" w:rsidR="002667FB" w:rsidRPr="00D97249" w:rsidRDefault="002667FB" w:rsidP="002667FB">
      <w:pPr>
        <w:pStyle w:val="Tablefiguretitle"/>
        <w:rPr>
          <w:lang w:val="en-US"/>
        </w:rPr>
      </w:pPr>
      <w:bookmarkStart w:id="4" w:name="_Toc95810211"/>
      <w:bookmarkStart w:id="5" w:name="_Hlk43458938"/>
      <w:r w:rsidRPr="00D97249">
        <w:rPr>
          <w:b/>
          <w:lang w:val="en-US"/>
        </w:rPr>
        <w:t>Online Resource 3</w:t>
      </w:r>
      <w:r w:rsidRPr="00D97249">
        <w:rPr>
          <w:lang w:val="en-US"/>
        </w:rPr>
        <w:t xml:space="preserve"> Pharmacokinetic results at steady state (</w:t>
      </w:r>
      <w:r w:rsidR="00553F44">
        <w:rPr>
          <w:lang w:val="en-US"/>
        </w:rPr>
        <w:t>D</w:t>
      </w:r>
      <w:r w:rsidRPr="00D97249">
        <w:rPr>
          <w:lang w:val="en-US"/>
        </w:rPr>
        <w:t>ose 5 for 480 mg Q4W IV</w:t>
      </w:r>
      <w:r w:rsidR="00553F44">
        <w:rPr>
          <w:lang w:val="en-US"/>
        </w:rPr>
        <w:t>; D</w:t>
      </w:r>
      <w:r w:rsidRPr="00D97249">
        <w:rPr>
          <w:lang w:val="en-US"/>
        </w:rPr>
        <w:t>ose 9 for 240 mg Q2W IV)</w:t>
      </w:r>
      <w:bookmarkEnd w:id="4"/>
      <w:r w:rsidRPr="00D97249">
        <w:rPr>
          <w:lang w:val="en-US"/>
        </w:rPr>
        <w:t xml:space="preserve"> </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115" w:type="dxa"/>
          <w:right w:w="115" w:type="dxa"/>
        </w:tblCellMar>
        <w:tblLook w:val="0600" w:firstRow="0" w:lastRow="0" w:firstColumn="0" w:lastColumn="0" w:noHBand="1" w:noVBand="1"/>
      </w:tblPr>
      <w:tblGrid>
        <w:gridCol w:w="3931"/>
        <w:gridCol w:w="3069"/>
        <w:gridCol w:w="2972"/>
      </w:tblGrid>
      <w:tr w:rsidR="002667FB" w:rsidRPr="00D97249" w14:paraId="737249A2" w14:textId="77777777" w:rsidTr="00D11545">
        <w:trPr>
          <w:trHeight w:val="413"/>
        </w:trPr>
        <w:tc>
          <w:tcPr>
            <w:tcW w:w="1971" w:type="pct"/>
            <w:tcBorders>
              <w:top w:val="single" w:sz="4" w:space="0" w:color="auto"/>
              <w:bottom w:val="single" w:sz="4" w:space="0" w:color="auto"/>
            </w:tcBorders>
            <w:shd w:val="clear" w:color="auto" w:fill="D9E2F3" w:themeFill="accent1" w:themeFillTint="33"/>
          </w:tcPr>
          <w:p w14:paraId="28B5DA84" w14:textId="77777777" w:rsidR="002667FB" w:rsidRPr="00D97249" w:rsidRDefault="002667FB" w:rsidP="002667FB">
            <w:pPr>
              <w:spacing w:before="40" w:after="40" w:line="276" w:lineRule="auto"/>
              <w:rPr>
                <w:rFonts w:cs="Times New Roman"/>
                <w:sz w:val="22"/>
                <w:szCs w:val="22"/>
              </w:rPr>
            </w:pPr>
          </w:p>
        </w:tc>
        <w:tc>
          <w:tcPr>
            <w:tcW w:w="1539" w:type="pct"/>
            <w:tcBorders>
              <w:top w:val="single" w:sz="4" w:space="0" w:color="auto"/>
              <w:bottom w:val="single" w:sz="4" w:space="0" w:color="auto"/>
            </w:tcBorders>
            <w:shd w:val="clear" w:color="auto" w:fill="D9E2F3" w:themeFill="accent1" w:themeFillTint="33"/>
          </w:tcPr>
          <w:p w14:paraId="2B8F10F7" w14:textId="1D3577D0" w:rsidR="002667FB" w:rsidRPr="00D97249" w:rsidRDefault="002667FB">
            <w:pPr>
              <w:spacing w:before="40" w:after="40" w:line="276" w:lineRule="auto"/>
              <w:rPr>
                <w:rFonts w:cs="Times New Roman"/>
                <w:sz w:val="22"/>
                <w:szCs w:val="22"/>
                <w:vertAlign w:val="superscript"/>
              </w:rPr>
            </w:pPr>
            <w:r w:rsidRPr="00D97249">
              <w:rPr>
                <w:rFonts w:cs="Times New Roman"/>
                <w:sz w:val="22"/>
                <w:szCs w:val="22"/>
              </w:rPr>
              <w:t>240 mg IV Q2W</w:t>
            </w:r>
            <w:r w:rsidR="00E36A4C">
              <w:rPr>
                <w:rFonts w:cs="Times New Roman"/>
                <w:sz w:val="22"/>
                <w:szCs w:val="22"/>
              </w:rPr>
              <w:br/>
            </w:r>
            <w:r w:rsidRPr="00D97249">
              <w:rPr>
                <w:rFonts w:cs="Times New Roman"/>
                <w:i/>
                <w:sz w:val="22"/>
                <w:szCs w:val="22"/>
              </w:rPr>
              <w:t>n</w:t>
            </w:r>
            <w:r w:rsidRPr="00D97249">
              <w:rPr>
                <w:rFonts w:cs="Times New Roman"/>
                <w:sz w:val="22"/>
                <w:szCs w:val="22"/>
              </w:rPr>
              <w:t xml:space="preserve"> = 3</w:t>
            </w:r>
            <w:r w:rsidRPr="00D97249">
              <w:rPr>
                <w:rFonts w:cs="Times New Roman"/>
                <w:sz w:val="22"/>
                <w:szCs w:val="22"/>
                <w:vertAlign w:val="superscript"/>
              </w:rPr>
              <w:t>a</w:t>
            </w:r>
          </w:p>
        </w:tc>
        <w:tc>
          <w:tcPr>
            <w:tcW w:w="1490" w:type="pct"/>
            <w:tcBorders>
              <w:top w:val="single" w:sz="4" w:space="0" w:color="auto"/>
              <w:bottom w:val="single" w:sz="4" w:space="0" w:color="auto"/>
            </w:tcBorders>
            <w:shd w:val="clear" w:color="auto" w:fill="D9E2F3" w:themeFill="accent1" w:themeFillTint="33"/>
          </w:tcPr>
          <w:p w14:paraId="21CA92E6" w14:textId="06FED3B6" w:rsidR="002667FB" w:rsidRPr="00D97249" w:rsidRDefault="002667FB">
            <w:pPr>
              <w:spacing w:before="40" w:after="40" w:line="276" w:lineRule="auto"/>
              <w:rPr>
                <w:rFonts w:cs="Times New Roman"/>
                <w:sz w:val="22"/>
                <w:szCs w:val="22"/>
                <w:vertAlign w:val="superscript"/>
              </w:rPr>
            </w:pPr>
            <w:r w:rsidRPr="00D97249">
              <w:rPr>
                <w:rFonts w:cs="Times New Roman"/>
                <w:sz w:val="22"/>
                <w:szCs w:val="22"/>
              </w:rPr>
              <w:t>480 mg IV Q4W</w:t>
            </w:r>
            <w:r w:rsidR="00E36A4C">
              <w:rPr>
                <w:rFonts w:cs="Times New Roman"/>
                <w:sz w:val="22"/>
                <w:szCs w:val="22"/>
              </w:rPr>
              <w:br/>
            </w:r>
            <w:r w:rsidRPr="00D97249">
              <w:rPr>
                <w:rFonts w:cs="Times New Roman"/>
                <w:i/>
                <w:sz w:val="22"/>
                <w:szCs w:val="22"/>
              </w:rPr>
              <w:t>n</w:t>
            </w:r>
            <w:r w:rsidRPr="00D97249">
              <w:rPr>
                <w:rFonts w:cs="Times New Roman"/>
                <w:sz w:val="22"/>
                <w:szCs w:val="22"/>
              </w:rPr>
              <w:t xml:space="preserve"> = 4</w:t>
            </w:r>
            <w:r w:rsidRPr="00D97249">
              <w:rPr>
                <w:rFonts w:cs="Times New Roman"/>
                <w:sz w:val="22"/>
                <w:szCs w:val="22"/>
                <w:vertAlign w:val="superscript"/>
              </w:rPr>
              <w:t>b</w:t>
            </w:r>
            <w:r w:rsidR="00CC7B8E">
              <w:rPr>
                <w:rFonts w:cs="Times New Roman"/>
                <w:sz w:val="22"/>
                <w:szCs w:val="22"/>
                <w:vertAlign w:val="superscript"/>
              </w:rPr>
              <w:t>,c</w:t>
            </w:r>
          </w:p>
        </w:tc>
      </w:tr>
      <w:tr w:rsidR="002667FB" w:rsidRPr="00D97249" w14:paraId="45F5ADAC" w14:textId="77777777" w:rsidTr="00D11545">
        <w:tc>
          <w:tcPr>
            <w:tcW w:w="1971" w:type="pct"/>
            <w:tcBorders>
              <w:top w:val="single" w:sz="4" w:space="0" w:color="auto"/>
            </w:tcBorders>
          </w:tcPr>
          <w:p w14:paraId="027FC204"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C</w:t>
            </w:r>
            <w:r w:rsidRPr="00D97249">
              <w:rPr>
                <w:rFonts w:cs="Times New Roman"/>
                <w:color w:val="000000"/>
                <w:sz w:val="22"/>
                <w:szCs w:val="22"/>
                <w:vertAlign w:val="subscript"/>
              </w:rPr>
              <w:t>trough,</w:t>
            </w:r>
            <w:r w:rsidRPr="00D97249">
              <w:rPr>
                <w:rFonts w:cs="Times New Roman"/>
                <w:color w:val="000000"/>
                <w:sz w:val="22"/>
                <w:szCs w:val="22"/>
              </w:rPr>
              <w:t xml:space="preserve"> µg/mL, mean (SD) </w:t>
            </w:r>
          </w:p>
        </w:tc>
        <w:tc>
          <w:tcPr>
            <w:tcW w:w="1539" w:type="pct"/>
            <w:tcBorders>
              <w:top w:val="single" w:sz="4" w:space="0" w:color="auto"/>
            </w:tcBorders>
            <w:vAlign w:val="center"/>
          </w:tcPr>
          <w:p w14:paraId="7A42D829"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66.9 (10.5)</w:t>
            </w:r>
          </w:p>
        </w:tc>
        <w:tc>
          <w:tcPr>
            <w:tcW w:w="1490" w:type="pct"/>
            <w:tcBorders>
              <w:top w:val="single" w:sz="4" w:space="0" w:color="auto"/>
            </w:tcBorders>
            <w:vAlign w:val="center"/>
          </w:tcPr>
          <w:p w14:paraId="716B8C63"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48.2 (11.3)</w:t>
            </w:r>
          </w:p>
        </w:tc>
      </w:tr>
      <w:tr w:rsidR="002667FB" w:rsidRPr="00D97249" w14:paraId="7119A69B" w14:textId="77777777" w:rsidTr="00D11545">
        <w:tc>
          <w:tcPr>
            <w:tcW w:w="1971" w:type="pct"/>
          </w:tcPr>
          <w:p w14:paraId="7D147520"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C</w:t>
            </w:r>
            <w:r w:rsidRPr="00D97249">
              <w:rPr>
                <w:rFonts w:cs="Times New Roman"/>
                <w:color w:val="000000"/>
                <w:sz w:val="22"/>
                <w:szCs w:val="22"/>
                <w:vertAlign w:val="subscript"/>
              </w:rPr>
              <w:t>max</w:t>
            </w:r>
            <w:r w:rsidRPr="00D97249">
              <w:rPr>
                <w:rFonts w:cs="Times New Roman"/>
                <w:color w:val="000000"/>
                <w:sz w:val="22"/>
                <w:szCs w:val="22"/>
              </w:rPr>
              <w:t>, µg/mL, mean (SD)</w:t>
            </w:r>
          </w:p>
        </w:tc>
        <w:tc>
          <w:tcPr>
            <w:tcW w:w="1539" w:type="pct"/>
            <w:vAlign w:val="center"/>
          </w:tcPr>
          <w:p w14:paraId="14DE3E12"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139 (18.2)</w:t>
            </w:r>
          </w:p>
        </w:tc>
        <w:tc>
          <w:tcPr>
            <w:tcW w:w="1490" w:type="pct"/>
          </w:tcPr>
          <w:p w14:paraId="2CFFEC51"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192 (33.7)</w:t>
            </w:r>
          </w:p>
        </w:tc>
      </w:tr>
      <w:tr w:rsidR="002667FB" w:rsidRPr="00D97249" w14:paraId="7633E802" w14:textId="77777777" w:rsidTr="00D11545">
        <w:tc>
          <w:tcPr>
            <w:tcW w:w="1971" w:type="pct"/>
          </w:tcPr>
          <w:p w14:paraId="00197795"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T</w:t>
            </w:r>
            <w:r w:rsidRPr="00D97249">
              <w:rPr>
                <w:rFonts w:cs="Times New Roman"/>
                <w:color w:val="000000"/>
                <w:sz w:val="22"/>
                <w:szCs w:val="22"/>
                <w:vertAlign w:val="subscript"/>
              </w:rPr>
              <w:t>max</w:t>
            </w:r>
            <w:r w:rsidRPr="00D97249">
              <w:rPr>
                <w:rFonts w:cs="Times New Roman"/>
                <w:color w:val="000000"/>
                <w:sz w:val="22"/>
                <w:szCs w:val="22"/>
              </w:rPr>
              <w:t>, h, median (range)</w:t>
            </w:r>
          </w:p>
        </w:tc>
        <w:tc>
          <w:tcPr>
            <w:tcW w:w="1539" w:type="pct"/>
            <w:vAlign w:val="center"/>
          </w:tcPr>
          <w:p w14:paraId="6C0D3890"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0.8 (0.6–2.5)</w:t>
            </w:r>
          </w:p>
        </w:tc>
        <w:tc>
          <w:tcPr>
            <w:tcW w:w="1490" w:type="pct"/>
            <w:vAlign w:val="center"/>
          </w:tcPr>
          <w:p w14:paraId="523FD750"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0.9 (0.6–1.5)</w:t>
            </w:r>
          </w:p>
        </w:tc>
      </w:tr>
      <w:tr w:rsidR="002667FB" w:rsidRPr="00D97249" w14:paraId="510E845C" w14:textId="77777777" w:rsidTr="00D11545">
        <w:tc>
          <w:tcPr>
            <w:tcW w:w="1971" w:type="pct"/>
          </w:tcPr>
          <w:p w14:paraId="40588DA9"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AUC</w:t>
            </w:r>
            <w:r w:rsidRPr="00D97249">
              <w:rPr>
                <w:rFonts w:cs="Times New Roman"/>
                <w:color w:val="000000"/>
                <w:sz w:val="22"/>
                <w:szCs w:val="22"/>
              </w:rPr>
              <w:t xml:space="preserve">τ, µg∙h/mL, mean (SD) </w:t>
            </w:r>
          </w:p>
        </w:tc>
        <w:tc>
          <w:tcPr>
            <w:tcW w:w="1539" w:type="pct"/>
            <w:vAlign w:val="center"/>
          </w:tcPr>
          <w:p w14:paraId="203F6CD4"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28,768.0 (5694.0)</w:t>
            </w:r>
          </w:p>
        </w:tc>
        <w:tc>
          <w:tcPr>
            <w:tcW w:w="1490" w:type="pct"/>
            <w:vAlign w:val="center"/>
          </w:tcPr>
          <w:p w14:paraId="3C3ED217"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50,808.0 (12296.0)</w:t>
            </w:r>
          </w:p>
        </w:tc>
      </w:tr>
      <w:tr w:rsidR="002667FB" w:rsidRPr="00D97249" w14:paraId="1162D1B3" w14:textId="77777777" w:rsidTr="00D11545">
        <w:tc>
          <w:tcPr>
            <w:tcW w:w="1971" w:type="pct"/>
          </w:tcPr>
          <w:p w14:paraId="34F8AC9E"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AUC</w:t>
            </w:r>
            <w:r w:rsidRPr="00D97249">
              <w:rPr>
                <w:rFonts w:cs="Times New Roman"/>
                <w:color w:val="000000"/>
                <w:sz w:val="22"/>
                <w:szCs w:val="22"/>
                <w:vertAlign w:val="subscript"/>
              </w:rPr>
              <w:t>last</w:t>
            </w:r>
            <w:r w:rsidRPr="00D97249">
              <w:rPr>
                <w:rFonts w:cs="Times New Roman"/>
                <w:color w:val="000000"/>
                <w:sz w:val="22"/>
                <w:szCs w:val="22"/>
              </w:rPr>
              <w:t xml:space="preserve">, µg∙h/mL, mean (SD) </w:t>
            </w:r>
          </w:p>
        </w:tc>
        <w:tc>
          <w:tcPr>
            <w:tcW w:w="1539" w:type="pct"/>
            <w:vAlign w:val="center"/>
          </w:tcPr>
          <w:p w14:paraId="4302F227"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28,768.0 (5694.0)</w:t>
            </w:r>
          </w:p>
        </w:tc>
        <w:tc>
          <w:tcPr>
            <w:tcW w:w="1490" w:type="pct"/>
            <w:vAlign w:val="center"/>
          </w:tcPr>
          <w:p w14:paraId="6310AA51"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55,912.0 (14317.0)</w:t>
            </w:r>
          </w:p>
        </w:tc>
      </w:tr>
      <w:tr w:rsidR="002667FB" w:rsidRPr="00D97249" w14:paraId="55F5C5FC" w14:textId="77777777" w:rsidTr="00D11545">
        <w:tc>
          <w:tcPr>
            <w:tcW w:w="1971" w:type="pct"/>
          </w:tcPr>
          <w:p w14:paraId="17138590"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t</w:t>
            </w:r>
            <w:r w:rsidRPr="00D97249">
              <w:rPr>
                <w:rFonts w:cs="Times New Roman"/>
                <w:color w:val="000000"/>
                <w:sz w:val="22"/>
                <w:szCs w:val="22"/>
                <w:vertAlign w:val="subscript"/>
              </w:rPr>
              <w:t>last</w:t>
            </w:r>
            <w:r w:rsidRPr="00D97249">
              <w:rPr>
                <w:rFonts w:cs="Times New Roman"/>
                <w:color w:val="000000"/>
                <w:sz w:val="22"/>
                <w:szCs w:val="22"/>
              </w:rPr>
              <w:t>, h, median (range)</w:t>
            </w:r>
          </w:p>
        </w:tc>
        <w:tc>
          <w:tcPr>
            <w:tcW w:w="1539" w:type="pct"/>
            <w:vAlign w:val="center"/>
          </w:tcPr>
          <w:p w14:paraId="62F7AE5E"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338.1 (335.0–338.3)</w:t>
            </w:r>
          </w:p>
        </w:tc>
        <w:tc>
          <w:tcPr>
            <w:tcW w:w="1490" w:type="pct"/>
            <w:vAlign w:val="center"/>
          </w:tcPr>
          <w:p w14:paraId="52E929CF"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686.4 (670.7–815.8)</w:t>
            </w:r>
          </w:p>
        </w:tc>
      </w:tr>
      <w:tr w:rsidR="002667FB" w:rsidRPr="00D97249" w14:paraId="526F409B" w14:textId="77777777" w:rsidTr="00D11545">
        <w:tc>
          <w:tcPr>
            <w:tcW w:w="1971" w:type="pct"/>
          </w:tcPr>
          <w:p w14:paraId="50B941F1"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iCs/>
                <w:color w:val="000000"/>
                <w:sz w:val="22"/>
                <w:szCs w:val="22"/>
              </w:rPr>
              <w:t>t</w:t>
            </w:r>
            <w:r w:rsidRPr="00D97249">
              <w:rPr>
                <w:rFonts w:cs="Times New Roman"/>
                <w:color w:val="000000"/>
                <w:sz w:val="22"/>
                <w:szCs w:val="22"/>
                <w:vertAlign w:val="subscript"/>
              </w:rPr>
              <w:t>½</w:t>
            </w:r>
            <w:r w:rsidRPr="00D97249">
              <w:rPr>
                <w:rFonts w:cs="Times New Roman"/>
                <w:color w:val="000000"/>
                <w:sz w:val="22"/>
                <w:szCs w:val="22"/>
              </w:rPr>
              <w:t>, h, mean (SD)</w:t>
            </w:r>
          </w:p>
        </w:tc>
        <w:tc>
          <w:tcPr>
            <w:tcW w:w="1539" w:type="pct"/>
            <w:vAlign w:val="center"/>
          </w:tcPr>
          <w:p w14:paraId="6E239BE1"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w:t>
            </w:r>
          </w:p>
        </w:tc>
        <w:tc>
          <w:tcPr>
            <w:tcW w:w="1490" w:type="pct"/>
            <w:vAlign w:val="center"/>
          </w:tcPr>
          <w:p w14:paraId="67200511"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537.0 (69.2)</w:t>
            </w:r>
          </w:p>
        </w:tc>
      </w:tr>
      <w:tr w:rsidR="002667FB" w:rsidRPr="00D97249" w14:paraId="3F2E8432" w14:textId="77777777" w:rsidTr="00D11545">
        <w:tc>
          <w:tcPr>
            <w:tcW w:w="1971" w:type="pct"/>
          </w:tcPr>
          <w:p w14:paraId="110E5593"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CL</w:t>
            </w:r>
            <w:r w:rsidRPr="00EB0B8D">
              <w:rPr>
                <w:rFonts w:cs="Times New Roman"/>
                <w:color w:val="000000"/>
                <w:sz w:val="22"/>
                <w:szCs w:val="22"/>
                <w:vertAlign w:val="subscript"/>
              </w:rPr>
              <w:t>ss</w:t>
            </w:r>
            <w:r w:rsidRPr="00D97249">
              <w:rPr>
                <w:rFonts w:cs="Times New Roman"/>
                <w:color w:val="000000"/>
                <w:sz w:val="22"/>
                <w:szCs w:val="22"/>
              </w:rPr>
              <w:t xml:space="preserve"> mL/h, mean (SD)</w:t>
            </w:r>
          </w:p>
        </w:tc>
        <w:tc>
          <w:tcPr>
            <w:tcW w:w="1539" w:type="pct"/>
            <w:vAlign w:val="center"/>
          </w:tcPr>
          <w:p w14:paraId="6DF5A504"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8.6 (1.6)</w:t>
            </w:r>
          </w:p>
        </w:tc>
        <w:tc>
          <w:tcPr>
            <w:tcW w:w="1490" w:type="pct"/>
            <w:vAlign w:val="center"/>
          </w:tcPr>
          <w:p w14:paraId="03C888A3"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9.8 (2.2)</w:t>
            </w:r>
          </w:p>
        </w:tc>
      </w:tr>
      <w:tr w:rsidR="002667FB" w:rsidRPr="00D97249" w14:paraId="674183EE" w14:textId="77777777" w:rsidTr="00D11545">
        <w:tc>
          <w:tcPr>
            <w:tcW w:w="1971" w:type="pct"/>
          </w:tcPr>
          <w:p w14:paraId="769247BB"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AR</w:t>
            </w:r>
            <w:r w:rsidRPr="00D97249">
              <w:rPr>
                <w:rFonts w:cs="Times New Roman"/>
                <w:i/>
                <w:iCs/>
                <w:color w:val="000000"/>
                <w:sz w:val="22"/>
                <w:szCs w:val="22"/>
                <w:vertAlign w:val="subscript"/>
              </w:rPr>
              <w:t>C</w:t>
            </w:r>
            <w:r w:rsidRPr="00D97249">
              <w:rPr>
                <w:rFonts w:cs="Times New Roman"/>
                <w:color w:val="000000"/>
                <w:sz w:val="22"/>
                <w:szCs w:val="22"/>
                <w:vertAlign w:val="subscript"/>
              </w:rPr>
              <w:t>trough</w:t>
            </w:r>
            <w:r w:rsidRPr="00D97249">
              <w:rPr>
                <w:rFonts w:cs="Times New Roman"/>
                <w:color w:val="000000"/>
                <w:sz w:val="22"/>
                <w:szCs w:val="22"/>
              </w:rPr>
              <w:t xml:space="preserve">, </w:t>
            </w:r>
            <w:r w:rsidRPr="00D97249">
              <w:rPr>
                <w:rFonts w:cs="Times New Roman"/>
                <w:color w:val="000000"/>
                <w:sz w:val="22"/>
                <w:szCs w:val="22"/>
                <w:vertAlign w:val="subscript"/>
              </w:rPr>
              <w:t>dose 5/dose 2</w:t>
            </w:r>
            <w:r w:rsidRPr="00D97249">
              <w:rPr>
                <w:rFonts w:cs="Times New Roman"/>
                <w:color w:val="000000"/>
                <w:sz w:val="22"/>
                <w:szCs w:val="22"/>
              </w:rPr>
              <w:t>, mean (SD)</w:t>
            </w:r>
          </w:p>
        </w:tc>
        <w:tc>
          <w:tcPr>
            <w:tcW w:w="1539" w:type="pct"/>
            <w:vAlign w:val="center"/>
          </w:tcPr>
          <w:p w14:paraId="64D6BB68"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3.3 (1.0)</w:t>
            </w:r>
          </w:p>
        </w:tc>
        <w:tc>
          <w:tcPr>
            <w:tcW w:w="1490" w:type="pct"/>
            <w:vAlign w:val="center"/>
          </w:tcPr>
          <w:p w14:paraId="1CE062F8"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1.7 (0.3)</w:t>
            </w:r>
          </w:p>
        </w:tc>
      </w:tr>
      <w:tr w:rsidR="002667FB" w:rsidRPr="00D97249" w14:paraId="74CD7AC6" w14:textId="77777777" w:rsidTr="00D11545">
        <w:tc>
          <w:tcPr>
            <w:tcW w:w="1971" w:type="pct"/>
          </w:tcPr>
          <w:p w14:paraId="576F385F"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AR</w:t>
            </w:r>
            <w:r w:rsidRPr="00D97249">
              <w:rPr>
                <w:rFonts w:cs="Times New Roman"/>
                <w:i/>
                <w:iCs/>
                <w:color w:val="000000"/>
                <w:sz w:val="22"/>
                <w:szCs w:val="22"/>
                <w:vertAlign w:val="subscript"/>
              </w:rPr>
              <w:t>C</w:t>
            </w:r>
            <w:r w:rsidRPr="00D97249">
              <w:rPr>
                <w:rFonts w:cs="Times New Roman"/>
                <w:color w:val="000000"/>
                <w:sz w:val="22"/>
                <w:szCs w:val="22"/>
                <w:vertAlign w:val="subscript"/>
              </w:rPr>
              <w:t>max</w:t>
            </w:r>
            <w:r w:rsidRPr="00D97249">
              <w:rPr>
                <w:rFonts w:cs="Times New Roman"/>
                <w:color w:val="000000"/>
                <w:sz w:val="22"/>
                <w:szCs w:val="22"/>
              </w:rPr>
              <w:t xml:space="preserve">, </w:t>
            </w:r>
            <w:r w:rsidRPr="00D97249">
              <w:rPr>
                <w:rFonts w:cs="Times New Roman"/>
                <w:color w:val="000000"/>
                <w:sz w:val="22"/>
                <w:szCs w:val="22"/>
                <w:vertAlign w:val="subscript"/>
              </w:rPr>
              <w:t>dose 5/dose 1</w:t>
            </w:r>
            <w:r w:rsidRPr="00D97249">
              <w:rPr>
                <w:rFonts w:cs="Times New Roman"/>
                <w:color w:val="000000"/>
                <w:sz w:val="22"/>
                <w:szCs w:val="22"/>
              </w:rPr>
              <w:t>, mean (SD)</w:t>
            </w:r>
          </w:p>
        </w:tc>
        <w:tc>
          <w:tcPr>
            <w:tcW w:w="1539" w:type="pct"/>
            <w:vAlign w:val="center"/>
          </w:tcPr>
          <w:p w14:paraId="60D27877"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2.1 (0.3)</w:t>
            </w:r>
          </w:p>
        </w:tc>
        <w:tc>
          <w:tcPr>
            <w:tcW w:w="1490" w:type="pct"/>
            <w:vAlign w:val="center"/>
          </w:tcPr>
          <w:p w14:paraId="056452E9"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1.2 (0.2)</w:t>
            </w:r>
          </w:p>
        </w:tc>
      </w:tr>
      <w:tr w:rsidR="002667FB" w:rsidRPr="00D97249" w14:paraId="7D02ADC6" w14:textId="77777777" w:rsidTr="00D11545">
        <w:tc>
          <w:tcPr>
            <w:tcW w:w="1971" w:type="pct"/>
          </w:tcPr>
          <w:p w14:paraId="09EBFEBC"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AR</w:t>
            </w:r>
            <w:r w:rsidRPr="00D97249">
              <w:rPr>
                <w:rFonts w:cs="Times New Roman"/>
                <w:color w:val="000000"/>
                <w:sz w:val="22"/>
                <w:szCs w:val="22"/>
                <w:vertAlign w:val="subscript"/>
              </w:rPr>
              <w:t>AUC</w:t>
            </w:r>
            <w:r w:rsidRPr="00D97249">
              <w:rPr>
                <w:rFonts w:ascii="Cambria Math" w:hAnsi="Cambria Math" w:cs="Cambria Math"/>
                <w:color w:val="000000"/>
                <w:sz w:val="22"/>
                <w:szCs w:val="22"/>
              </w:rPr>
              <w:t>𝜏</w:t>
            </w:r>
            <w:r w:rsidRPr="00D97249">
              <w:rPr>
                <w:rFonts w:cs="Times New Roman"/>
                <w:color w:val="000000"/>
                <w:sz w:val="22"/>
                <w:szCs w:val="22"/>
              </w:rPr>
              <w:t xml:space="preserve">, </w:t>
            </w:r>
            <w:r w:rsidRPr="00D97249">
              <w:rPr>
                <w:rFonts w:cs="Times New Roman"/>
                <w:color w:val="000000"/>
                <w:sz w:val="22"/>
                <w:szCs w:val="22"/>
                <w:vertAlign w:val="subscript"/>
              </w:rPr>
              <w:t>dose 9/dose 2</w:t>
            </w:r>
            <w:r w:rsidRPr="00D97249">
              <w:rPr>
                <w:rFonts w:cs="Times New Roman"/>
                <w:color w:val="000000"/>
                <w:sz w:val="22"/>
                <w:szCs w:val="22"/>
              </w:rPr>
              <w:t>, mean (SD)</w:t>
            </w:r>
          </w:p>
        </w:tc>
        <w:tc>
          <w:tcPr>
            <w:tcW w:w="1539" w:type="pct"/>
            <w:vAlign w:val="center"/>
          </w:tcPr>
          <w:p w14:paraId="3D982F10"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2.4 (0.4)</w:t>
            </w:r>
          </w:p>
        </w:tc>
        <w:tc>
          <w:tcPr>
            <w:tcW w:w="1490" w:type="pct"/>
            <w:vAlign w:val="center"/>
          </w:tcPr>
          <w:p w14:paraId="12525E91"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1.5 (0.3)</w:t>
            </w:r>
          </w:p>
        </w:tc>
      </w:tr>
      <w:tr w:rsidR="002667FB" w:rsidRPr="00D97249" w14:paraId="544D8B9B" w14:textId="77777777" w:rsidTr="00D11545">
        <w:tc>
          <w:tcPr>
            <w:tcW w:w="1971" w:type="pct"/>
          </w:tcPr>
          <w:p w14:paraId="6AD1819C" w14:textId="2F97302A"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C</w:t>
            </w:r>
            <w:r w:rsidRPr="00D97249">
              <w:rPr>
                <w:rFonts w:cs="Times New Roman"/>
                <w:color w:val="000000"/>
                <w:sz w:val="22"/>
                <w:szCs w:val="22"/>
                <w:vertAlign w:val="subscript"/>
              </w:rPr>
              <w:t>trough</w:t>
            </w:r>
            <w:r w:rsidRPr="00D97249">
              <w:rPr>
                <w:rFonts w:cs="Times New Roman"/>
                <w:color w:val="000000"/>
                <w:sz w:val="22"/>
                <w:szCs w:val="22"/>
              </w:rPr>
              <w:t>,</w:t>
            </w:r>
            <w:r w:rsidRPr="00D97249">
              <w:rPr>
                <w:rFonts w:cs="Times New Roman"/>
                <w:color w:val="000000"/>
                <w:sz w:val="22"/>
                <w:szCs w:val="22"/>
                <w:vertAlign w:val="subscript"/>
              </w:rPr>
              <w:t xml:space="preserve"> dn</w:t>
            </w:r>
            <w:r w:rsidRPr="00D97249">
              <w:rPr>
                <w:rFonts w:cs="Times New Roman"/>
                <w:color w:val="000000"/>
                <w:sz w:val="22"/>
                <w:szCs w:val="22"/>
              </w:rPr>
              <w:t>, µg/mL/mg, mean (SD)</w:t>
            </w:r>
            <w:r w:rsidR="00686B96">
              <w:rPr>
                <w:rFonts w:cs="Times New Roman"/>
                <w:color w:val="000000"/>
                <w:sz w:val="22"/>
                <w:szCs w:val="22"/>
              </w:rPr>
              <w:t xml:space="preserve"> </w:t>
            </w:r>
          </w:p>
        </w:tc>
        <w:tc>
          <w:tcPr>
            <w:tcW w:w="1539" w:type="pct"/>
            <w:vAlign w:val="center"/>
          </w:tcPr>
          <w:p w14:paraId="0266211B"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0.28 (0.04)</w:t>
            </w:r>
          </w:p>
        </w:tc>
        <w:tc>
          <w:tcPr>
            <w:tcW w:w="1490" w:type="pct"/>
            <w:vAlign w:val="center"/>
          </w:tcPr>
          <w:p w14:paraId="2310BDC9"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0.10 (0.02)</w:t>
            </w:r>
          </w:p>
        </w:tc>
      </w:tr>
      <w:tr w:rsidR="002667FB" w:rsidRPr="00D97249" w14:paraId="3D3F491D" w14:textId="77777777" w:rsidTr="00D11545">
        <w:tc>
          <w:tcPr>
            <w:tcW w:w="1971" w:type="pct"/>
          </w:tcPr>
          <w:p w14:paraId="3DF1A402"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C</w:t>
            </w:r>
            <w:r w:rsidRPr="00D97249">
              <w:rPr>
                <w:rFonts w:cs="Times New Roman"/>
                <w:color w:val="000000"/>
                <w:sz w:val="22"/>
                <w:szCs w:val="22"/>
                <w:vertAlign w:val="subscript"/>
              </w:rPr>
              <w:t>max, dn</w:t>
            </w:r>
            <w:r w:rsidRPr="00D97249">
              <w:rPr>
                <w:rFonts w:cs="Times New Roman"/>
                <w:color w:val="000000"/>
                <w:sz w:val="22"/>
                <w:szCs w:val="22"/>
              </w:rPr>
              <w:t>, µg/mL/mg, mean (SD)</w:t>
            </w:r>
          </w:p>
        </w:tc>
        <w:tc>
          <w:tcPr>
            <w:tcW w:w="1539" w:type="pct"/>
            <w:vAlign w:val="center"/>
          </w:tcPr>
          <w:p w14:paraId="7A2DAD60"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color w:val="000000"/>
                <w:sz w:val="22"/>
                <w:szCs w:val="22"/>
              </w:rPr>
              <w:t>0.58 (0.08)</w:t>
            </w:r>
          </w:p>
        </w:tc>
        <w:tc>
          <w:tcPr>
            <w:tcW w:w="1490" w:type="pct"/>
            <w:vAlign w:val="center"/>
          </w:tcPr>
          <w:p w14:paraId="4561351C"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0.40 (0.07)</w:t>
            </w:r>
          </w:p>
        </w:tc>
      </w:tr>
      <w:tr w:rsidR="002667FB" w:rsidRPr="00D97249" w14:paraId="2A32A3F6" w14:textId="77777777" w:rsidTr="00D11545">
        <w:trPr>
          <w:trHeight w:val="70"/>
        </w:trPr>
        <w:tc>
          <w:tcPr>
            <w:tcW w:w="1971" w:type="pct"/>
          </w:tcPr>
          <w:p w14:paraId="3FE4C47D" w14:textId="77777777" w:rsidR="002667FB" w:rsidRPr="00D97249" w:rsidRDefault="002667FB" w:rsidP="002667FB">
            <w:pPr>
              <w:spacing w:before="40" w:after="40" w:line="276" w:lineRule="auto"/>
              <w:rPr>
                <w:rFonts w:cs="Times New Roman"/>
                <w:color w:val="000000"/>
                <w:sz w:val="22"/>
                <w:szCs w:val="22"/>
              </w:rPr>
            </w:pPr>
            <w:r w:rsidRPr="00D97249">
              <w:rPr>
                <w:rFonts w:cs="Times New Roman"/>
                <w:i/>
                <w:color w:val="000000"/>
                <w:sz w:val="22"/>
                <w:szCs w:val="22"/>
              </w:rPr>
              <w:t>AUC</w:t>
            </w:r>
            <w:r w:rsidRPr="00D97249">
              <w:rPr>
                <w:rFonts w:cs="Times New Roman"/>
                <w:color w:val="000000"/>
                <w:sz w:val="22"/>
                <w:szCs w:val="22"/>
              </w:rPr>
              <w:t xml:space="preserve">τ, </w:t>
            </w:r>
            <w:r w:rsidRPr="00D97249">
              <w:rPr>
                <w:rFonts w:cs="Times New Roman"/>
                <w:color w:val="000000"/>
                <w:sz w:val="22"/>
                <w:szCs w:val="22"/>
                <w:vertAlign w:val="subscript"/>
              </w:rPr>
              <w:t>dn</w:t>
            </w:r>
            <w:r w:rsidRPr="00D97249">
              <w:rPr>
                <w:rFonts w:cs="Times New Roman"/>
                <w:color w:val="000000"/>
                <w:sz w:val="22"/>
                <w:szCs w:val="22"/>
              </w:rPr>
              <w:t>, µg∙h/mL/mg, mean (SD)</w:t>
            </w:r>
          </w:p>
        </w:tc>
        <w:tc>
          <w:tcPr>
            <w:tcW w:w="1539" w:type="pct"/>
            <w:vAlign w:val="center"/>
          </w:tcPr>
          <w:p w14:paraId="4652B8EA"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120.0 (23.7)</w:t>
            </w:r>
          </w:p>
        </w:tc>
        <w:tc>
          <w:tcPr>
            <w:tcW w:w="1490" w:type="pct"/>
            <w:vAlign w:val="center"/>
          </w:tcPr>
          <w:p w14:paraId="6E8CCA1D" w14:textId="77777777" w:rsidR="002667FB" w:rsidRPr="00D97249" w:rsidRDefault="002667FB" w:rsidP="002667FB">
            <w:pPr>
              <w:keepNext/>
              <w:keepLines/>
              <w:spacing w:before="40" w:after="40" w:line="276" w:lineRule="auto"/>
              <w:rPr>
                <w:rFonts w:cs="Times New Roman"/>
                <w:color w:val="000000"/>
                <w:sz w:val="22"/>
                <w:szCs w:val="22"/>
              </w:rPr>
            </w:pPr>
            <w:r w:rsidRPr="00D97249">
              <w:rPr>
                <w:rFonts w:cs="Times New Roman"/>
                <w:color w:val="000000"/>
                <w:sz w:val="22"/>
                <w:szCs w:val="22"/>
              </w:rPr>
              <w:t>106.0 (25.6)</w:t>
            </w:r>
          </w:p>
        </w:tc>
      </w:tr>
    </w:tbl>
    <w:p w14:paraId="7BEED560" w14:textId="22CAE787" w:rsidR="002667FB" w:rsidRPr="00D97249" w:rsidRDefault="002667FB" w:rsidP="002667FB">
      <w:pPr>
        <w:pStyle w:val="Tablefigurefootnote"/>
        <w:rPr>
          <w:lang w:val="en-US"/>
        </w:rPr>
      </w:pPr>
      <w:r w:rsidRPr="00D97249">
        <w:rPr>
          <w:vertAlign w:val="superscript"/>
          <w:lang w:val="en-US"/>
        </w:rPr>
        <w:t>a</w:t>
      </w:r>
      <w:r w:rsidR="00674EED">
        <w:rPr>
          <w:vertAlign w:val="superscript"/>
          <w:lang w:val="en-US"/>
        </w:rPr>
        <w:t> </w:t>
      </w:r>
      <w:r w:rsidRPr="00D97249">
        <w:rPr>
          <w:i/>
          <w:iCs/>
          <w:lang w:val="en-US"/>
        </w:rPr>
        <w:t>n</w:t>
      </w:r>
      <w:r w:rsidRPr="00D97249">
        <w:rPr>
          <w:lang w:val="en-US"/>
        </w:rPr>
        <w:t xml:space="preserve"> = 4 for </w:t>
      </w:r>
      <w:r w:rsidRPr="00D97249">
        <w:rPr>
          <w:i/>
          <w:lang w:val="en-US"/>
        </w:rPr>
        <w:t>C</w:t>
      </w:r>
      <w:r w:rsidRPr="00D97249">
        <w:rPr>
          <w:vertAlign w:val="subscript"/>
          <w:lang w:val="en-US"/>
        </w:rPr>
        <w:t>trough</w:t>
      </w:r>
      <w:r w:rsidRPr="00D97249">
        <w:rPr>
          <w:lang w:val="en-US"/>
        </w:rPr>
        <w:t xml:space="preserve">, </w:t>
      </w:r>
      <w:r w:rsidRPr="00D97249">
        <w:rPr>
          <w:i/>
          <w:lang w:val="en-US"/>
        </w:rPr>
        <w:t>C</w:t>
      </w:r>
      <w:r w:rsidRPr="00D97249">
        <w:rPr>
          <w:vertAlign w:val="subscript"/>
          <w:lang w:val="en-US"/>
        </w:rPr>
        <w:t>trough, dn</w:t>
      </w:r>
      <w:r w:rsidRPr="00D97249">
        <w:rPr>
          <w:lang w:val="en-US"/>
        </w:rPr>
        <w:t xml:space="preserve"> and </w:t>
      </w:r>
      <w:r w:rsidRPr="00D97249">
        <w:rPr>
          <w:i/>
          <w:lang w:val="en-US"/>
        </w:rPr>
        <w:t>AR</w:t>
      </w:r>
      <w:r w:rsidRPr="00D97249">
        <w:rPr>
          <w:i/>
          <w:iCs/>
          <w:vertAlign w:val="subscript"/>
          <w:lang w:val="en-US"/>
        </w:rPr>
        <w:t>C</w:t>
      </w:r>
      <w:r w:rsidRPr="00D97249">
        <w:rPr>
          <w:vertAlign w:val="subscript"/>
          <w:lang w:val="en-US"/>
        </w:rPr>
        <w:t>trough, dose 5/dose 2</w:t>
      </w:r>
    </w:p>
    <w:p w14:paraId="7611E686" w14:textId="03115BF9" w:rsidR="00CC7B8E" w:rsidRDefault="002667FB" w:rsidP="002667FB">
      <w:pPr>
        <w:pStyle w:val="Tablefigurefootnote"/>
        <w:rPr>
          <w:vertAlign w:val="superscript"/>
          <w:lang w:val="en-US"/>
        </w:rPr>
      </w:pPr>
      <w:r w:rsidRPr="00D97249">
        <w:rPr>
          <w:vertAlign w:val="superscript"/>
          <w:lang w:val="en-US"/>
        </w:rPr>
        <w:t>b</w:t>
      </w:r>
      <w:r w:rsidR="00674EED">
        <w:rPr>
          <w:vertAlign w:val="superscript"/>
          <w:lang w:val="en-US"/>
        </w:rPr>
        <w:t> </w:t>
      </w:r>
      <w:r w:rsidR="00CC7B8E">
        <w:rPr>
          <w:lang w:val="en-US"/>
        </w:rPr>
        <w:t>F</w:t>
      </w:r>
      <w:r w:rsidR="00CC7B8E" w:rsidRPr="00CC7B8E">
        <w:rPr>
          <w:lang w:val="en-US"/>
        </w:rPr>
        <w:t>rozen</w:t>
      </w:r>
      <w:r w:rsidR="00CC7B8E">
        <w:rPr>
          <w:lang w:val="en-US"/>
        </w:rPr>
        <w:t xml:space="preserve"> </w:t>
      </w:r>
      <w:r w:rsidR="00CC7B8E" w:rsidRPr="00CC7B8E">
        <w:rPr>
          <w:lang w:val="en-US"/>
        </w:rPr>
        <w:t>liquid and</w:t>
      </w:r>
      <w:r w:rsidR="00CC7B8E">
        <w:rPr>
          <w:lang w:val="en-US"/>
        </w:rPr>
        <w:t xml:space="preserve"> </w:t>
      </w:r>
      <w:r w:rsidR="00CC7B8E" w:rsidRPr="00CC7B8E">
        <w:rPr>
          <w:lang w:val="en-US"/>
        </w:rPr>
        <w:t>lyophilized</w:t>
      </w:r>
      <w:r w:rsidR="00CC7B8E">
        <w:rPr>
          <w:lang w:val="en-US"/>
        </w:rPr>
        <w:t xml:space="preserve"> </w:t>
      </w:r>
      <w:r w:rsidR="00CC7B8E" w:rsidRPr="00CC7B8E">
        <w:rPr>
          <w:lang w:val="en-US"/>
        </w:rPr>
        <w:t>cetrelimab</w:t>
      </w:r>
      <w:r w:rsidR="00CC7B8E">
        <w:rPr>
          <w:lang w:val="en-US"/>
        </w:rPr>
        <w:t xml:space="preserve"> data </w:t>
      </w:r>
      <w:r w:rsidR="00CC7B8E" w:rsidRPr="00CC7B8E">
        <w:rPr>
          <w:lang w:val="en-US"/>
        </w:rPr>
        <w:t>pooled</w:t>
      </w:r>
    </w:p>
    <w:p w14:paraId="147CB5B2" w14:textId="410B7C20" w:rsidR="002667FB" w:rsidRPr="00D97249" w:rsidRDefault="00CC7B8E" w:rsidP="002667FB">
      <w:pPr>
        <w:pStyle w:val="Tablefigurefootnote"/>
        <w:rPr>
          <w:vertAlign w:val="subscript"/>
          <w:lang w:val="en-US"/>
        </w:rPr>
      </w:pPr>
      <w:r w:rsidRPr="00CC7B8E">
        <w:rPr>
          <w:i/>
          <w:iCs/>
          <w:vertAlign w:val="superscript"/>
          <w:lang w:val="en-US"/>
        </w:rPr>
        <w:t>c</w:t>
      </w:r>
      <w:r w:rsidR="009314C2">
        <w:rPr>
          <w:vertAlign w:val="superscript"/>
          <w:lang w:val="en-US"/>
        </w:rPr>
        <w:t> </w:t>
      </w:r>
      <w:r w:rsidR="002667FB" w:rsidRPr="00D97249">
        <w:rPr>
          <w:i/>
          <w:iCs/>
          <w:lang w:val="en-US"/>
        </w:rPr>
        <w:t>n</w:t>
      </w:r>
      <w:r w:rsidR="002667FB" w:rsidRPr="00D97249">
        <w:rPr>
          <w:lang w:val="en-US"/>
        </w:rPr>
        <w:t xml:space="preserve"> = 3 for </w:t>
      </w:r>
      <w:r w:rsidR="002667FB" w:rsidRPr="00D97249">
        <w:rPr>
          <w:i/>
          <w:lang w:val="en-US"/>
        </w:rPr>
        <w:t>C</w:t>
      </w:r>
      <w:r w:rsidR="002667FB" w:rsidRPr="00D97249">
        <w:rPr>
          <w:lang w:val="en-US"/>
        </w:rPr>
        <w:t>L</w:t>
      </w:r>
      <w:r w:rsidR="002667FB" w:rsidRPr="00D97249">
        <w:rPr>
          <w:vertAlign w:val="subscript"/>
          <w:lang w:val="en-US"/>
        </w:rPr>
        <w:t>ss</w:t>
      </w:r>
      <w:r w:rsidR="002667FB" w:rsidRPr="00D97249">
        <w:rPr>
          <w:lang w:val="en-US"/>
        </w:rPr>
        <w:t xml:space="preserve">, </w:t>
      </w:r>
      <w:r w:rsidR="002667FB" w:rsidRPr="00D97249">
        <w:rPr>
          <w:i/>
          <w:lang w:val="en-US"/>
        </w:rPr>
        <w:t>AUC</w:t>
      </w:r>
      <w:r w:rsidR="002667FB" w:rsidRPr="00D97249">
        <w:rPr>
          <w:rFonts w:ascii="Cambria Math" w:hAnsi="Cambria Math" w:cs="Cambria Math"/>
          <w:vertAlign w:val="subscript"/>
          <w:lang w:val="en-US"/>
        </w:rPr>
        <w:t>𝜏</w:t>
      </w:r>
      <w:r w:rsidR="002667FB" w:rsidRPr="00D97249">
        <w:rPr>
          <w:lang w:val="en-US"/>
        </w:rPr>
        <w:t xml:space="preserve">, </w:t>
      </w:r>
      <w:r w:rsidR="002667FB" w:rsidRPr="00D97249">
        <w:rPr>
          <w:i/>
          <w:lang w:val="en-US"/>
        </w:rPr>
        <w:t>AUC</w:t>
      </w:r>
      <w:r w:rsidR="002667FB" w:rsidRPr="00D97249">
        <w:rPr>
          <w:rFonts w:ascii="Cambria Math" w:hAnsi="Cambria Math" w:cs="Cambria Math"/>
          <w:vertAlign w:val="subscript"/>
          <w:lang w:val="en-US"/>
        </w:rPr>
        <w:t>𝜏</w:t>
      </w:r>
      <w:r w:rsidR="002667FB" w:rsidRPr="00D97249">
        <w:rPr>
          <w:vertAlign w:val="subscript"/>
          <w:lang w:val="en-US"/>
        </w:rPr>
        <w:t>, dn</w:t>
      </w:r>
      <w:r w:rsidR="002667FB" w:rsidRPr="00D97249">
        <w:rPr>
          <w:lang w:val="en-US"/>
        </w:rPr>
        <w:t xml:space="preserve"> and </w:t>
      </w:r>
      <w:r w:rsidR="002667FB" w:rsidRPr="00D97249">
        <w:rPr>
          <w:i/>
          <w:lang w:val="en-US"/>
        </w:rPr>
        <w:t>AR</w:t>
      </w:r>
      <w:r w:rsidR="002667FB" w:rsidRPr="00D97249">
        <w:rPr>
          <w:vertAlign w:val="subscript"/>
          <w:lang w:val="en-US"/>
        </w:rPr>
        <w:t>AUC</w:t>
      </w:r>
      <w:r w:rsidR="002667FB" w:rsidRPr="00D97249">
        <w:rPr>
          <w:rFonts w:ascii="Cambria Math" w:hAnsi="Cambria Math" w:cs="Cambria Math"/>
          <w:vertAlign w:val="subscript"/>
          <w:lang w:val="en-US"/>
        </w:rPr>
        <w:t>𝜏</w:t>
      </w:r>
      <w:r w:rsidR="002667FB" w:rsidRPr="00D97249">
        <w:rPr>
          <w:vertAlign w:val="subscript"/>
          <w:lang w:val="en-US"/>
        </w:rPr>
        <w:t>, dose 9/dose 1</w:t>
      </w:r>
    </w:p>
    <w:p w14:paraId="21EF6E93" w14:textId="4C021F5F" w:rsidR="00553F44" w:rsidRPr="00D97249" w:rsidRDefault="00553F44" w:rsidP="00553F44">
      <w:pPr>
        <w:pStyle w:val="Tablefigurefootnote"/>
        <w:rPr>
          <w:lang w:val="en-US"/>
        </w:rPr>
      </w:pPr>
      <w:bookmarkStart w:id="6" w:name="_Hlk57889708"/>
      <w:bookmarkStart w:id="7" w:name="_Hlk43461156"/>
      <w:bookmarkEnd w:id="5"/>
      <w:r w:rsidRPr="00D97249">
        <w:rPr>
          <w:i/>
          <w:lang w:val="en-US"/>
        </w:rPr>
        <w:t>AR</w:t>
      </w:r>
      <w:r w:rsidRPr="00D97249">
        <w:rPr>
          <w:lang w:val="en-US"/>
        </w:rPr>
        <w:t xml:space="preserve"> accumulation ratio</w:t>
      </w:r>
      <w:r>
        <w:rPr>
          <w:lang w:val="en-US"/>
        </w:rPr>
        <w:t>,</w:t>
      </w:r>
      <w:r w:rsidRPr="00D97249">
        <w:rPr>
          <w:lang w:val="en-US"/>
        </w:rPr>
        <w:t xml:space="preserve"> </w:t>
      </w:r>
      <w:r w:rsidRPr="00D97249">
        <w:rPr>
          <w:i/>
          <w:lang w:val="en-US"/>
        </w:rPr>
        <w:t>AUC</w:t>
      </w:r>
      <w:r w:rsidRPr="00D97249">
        <w:rPr>
          <w:lang w:val="en-US"/>
        </w:rPr>
        <w:t xml:space="preserve"> area under the serum concentration</w:t>
      </w:r>
      <w:r>
        <w:rPr>
          <w:lang w:val="en-US"/>
        </w:rPr>
        <w:t>–</w:t>
      </w:r>
      <w:r w:rsidRPr="00D97249">
        <w:rPr>
          <w:lang w:val="en-US"/>
        </w:rPr>
        <w:t>time curve</w:t>
      </w:r>
      <w:r>
        <w:rPr>
          <w:lang w:val="en-US"/>
        </w:rPr>
        <w:t>,</w:t>
      </w:r>
      <w:r w:rsidRPr="00D97249">
        <w:rPr>
          <w:lang w:val="en-US"/>
        </w:rPr>
        <w:t xml:space="preserve"> </w:t>
      </w:r>
      <w:r w:rsidRPr="00D97249">
        <w:rPr>
          <w:i/>
          <w:iCs/>
          <w:lang w:val="en-US"/>
        </w:rPr>
        <w:t xml:space="preserve">AUCτ </w:t>
      </w:r>
      <w:r w:rsidRPr="00D97249">
        <w:rPr>
          <w:lang w:val="en-US"/>
        </w:rPr>
        <w:t>AUC at dosing interval (τ)</w:t>
      </w:r>
      <w:r>
        <w:rPr>
          <w:lang w:val="en-US"/>
        </w:rPr>
        <w:t>,</w:t>
      </w:r>
      <w:r w:rsidRPr="00D97249">
        <w:rPr>
          <w:lang w:val="en-US"/>
        </w:rPr>
        <w:t xml:space="preserve"> </w:t>
      </w:r>
      <w:r w:rsidRPr="00D97249">
        <w:rPr>
          <w:i/>
          <w:iCs/>
          <w:lang w:val="en-US"/>
        </w:rPr>
        <w:t>AUC</w:t>
      </w:r>
      <w:r w:rsidRPr="00D97249">
        <w:rPr>
          <w:i/>
          <w:iCs/>
          <w:vertAlign w:val="subscript"/>
          <w:lang w:val="en-US"/>
        </w:rPr>
        <w:t>last</w:t>
      </w:r>
      <w:r w:rsidRPr="00D97249">
        <w:rPr>
          <w:vertAlign w:val="subscript"/>
          <w:lang w:val="en-US"/>
        </w:rPr>
        <w:t xml:space="preserve"> </w:t>
      </w:r>
      <w:r w:rsidRPr="00D97249">
        <w:rPr>
          <w:lang w:val="en-US"/>
        </w:rPr>
        <w:t>AUC from time 0 to time of last measurable concentration</w:t>
      </w:r>
      <w:r>
        <w:rPr>
          <w:lang w:val="en-US"/>
        </w:rPr>
        <w:t>,</w:t>
      </w:r>
      <w:r w:rsidRPr="00D97249">
        <w:rPr>
          <w:lang w:val="en-US"/>
        </w:rPr>
        <w:t xml:space="preserve"> </w:t>
      </w:r>
      <w:r w:rsidRPr="00D97249">
        <w:rPr>
          <w:i/>
          <w:lang w:val="en-US"/>
        </w:rPr>
        <w:t>CL</w:t>
      </w:r>
      <w:r w:rsidR="00C86F9B">
        <w:rPr>
          <w:i/>
          <w:vertAlign w:val="subscript"/>
          <w:lang w:val="en-US"/>
        </w:rPr>
        <w:t>ss</w:t>
      </w:r>
      <w:r w:rsidRPr="00D97249">
        <w:rPr>
          <w:lang w:val="en-US"/>
        </w:rPr>
        <w:t xml:space="preserve"> total systemic clearance at steady state</w:t>
      </w:r>
      <w:r>
        <w:rPr>
          <w:lang w:val="en-US"/>
        </w:rPr>
        <w:t>,</w:t>
      </w:r>
      <w:r w:rsidRPr="00D97249">
        <w:rPr>
          <w:lang w:val="en-US"/>
        </w:rPr>
        <w:t xml:space="preserve"> </w:t>
      </w:r>
      <w:r w:rsidRPr="00D97249">
        <w:rPr>
          <w:i/>
          <w:iCs/>
          <w:lang w:val="en-US"/>
        </w:rPr>
        <w:t>C</w:t>
      </w:r>
      <w:r w:rsidRPr="00D97249">
        <w:rPr>
          <w:i/>
          <w:iCs/>
          <w:vertAlign w:val="subscript"/>
          <w:lang w:val="en-US"/>
        </w:rPr>
        <w:t>max</w:t>
      </w:r>
      <w:r w:rsidRPr="00D97249">
        <w:rPr>
          <w:lang w:val="en-US"/>
        </w:rPr>
        <w:t xml:space="preserve"> maximum observed serum concentration</w:t>
      </w:r>
      <w:r>
        <w:rPr>
          <w:lang w:val="en-US"/>
        </w:rPr>
        <w:t>,</w:t>
      </w:r>
      <w:r w:rsidRPr="00D97249">
        <w:rPr>
          <w:lang w:val="en-US"/>
        </w:rPr>
        <w:t xml:space="preserve"> </w:t>
      </w:r>
      <w:r w:rsidRPr="00D97249">
        <w:rPr>
          <w:i/>
          <w:iCs/>
          <w:lang w:val="en-US"/>
        </w:rPr>
        <w:t>C</w:t>
      </w:r>
      <w:r w:rsidRPr="00D97249">
        <w:rPr>
          <w:i/>
          <w:iCs/>
          <w:vertAlign w:val="subscript"/>
          <w:lang w:val="en-US"/>
        </w:rPr>
        <w:t>trough</w:t>
      </w:r>
      <w:r w:rsidRPr="00D97249">
        <w:rPr>
          <w:lang w:val="en-US"/>
        </w:rPr>
        <w:t xml:space="preserve"> trough concentration</w:t>
      </w:r>
      <w:r>
        <w:rPr>
          <w:lang w:val="en-US"/>
        </w:rPr>
        <w:t>,</w:t>
      </w:r>
      <w:r w:rsidRPr="00D97249">
        <w:rPr>
          <w:lang w:val="en-US"/>
        </w:rPr>
        <w:t xml:space="preserve"> </w:t>
      </w:r>
      <w:r w:rsidRPr="00D97249">
        <w:rPr>
          <w:i/>
          <w:lang w:val="en-US"/>
        </w:rPr>
        <w:t>dn</w:t>
      </w:r>
      <w:r w:rsidRPr="00D97249">
        <w:rPr>
          <w:lang w:val="en-US"/>
        </w:rPr>
        <w:t xml:space="preserve"> dose</w:t>
      </w:r>
      <w:r>
        <w:rPr>
          <w:lang w:val="en-US"/>
        </w:rPr>
        <w:t xml:space="preserve"> </w:t>
      </w:r>
      <w:r w:rsidRPr="00D97249">
        <w:rPr>
          <w:lang w:val="en-US"/>
        </w:rPr>
        <w:t>normalized</w:t>
      </w:r>
      <w:r>
        <w:rPr>
          <w:lang w:val="en-US"/>
        </w:rPr>
        <w:t>,</w:t>
      </w:r>
      <w:r w:rsidRPr="00D97249">
        <w:rPr>
          <w:lang w:val="en-US"/>
        </w:rPr>
        <w:t xml:space="preserve"> </w:t>
      </w:r>
      <w:r w:rsidRPr="00D97249">
        <w:rPr>
          <w:i/>
          <w:iCs/>
          <w:lang w:val="en-US"/>
        </w:rPr>
        <w:t>IV</w:t>
      </w:r>
      <w:r w:rsidRPr="00D97249">
        <w:rPr>
          <w:lang w:val="en-US"/>
        </w:rPr>
        <w:t xml:space="preserve"> intravenous</w:t>
      </w:r>
      <w:r>
        <w:rPr>
          <w:lang w:val="en-US"/>
        </w:rPr>
        <w:t>,</w:t>
      </w:r>
      <w:r w:rsidRPr="00D97249">
        <w:rPr>
          <w:lang w:val="en-US"/>
        </w:rPr>
        <w:t xml:space="preserve"> </w:t>
      </w:r>
      <w:r w:rsidRPr="00D97249">
        <w:rPr>
          <w:i/>
          <w:iCs/>
          <w:lang w:val="en-US"/>
        </w:rPr>
        <w:t>Q2W</w:t>
      </w:r>
      <w:r w:rsidRPr="00D97249">
        <w:rPr>
          <w:lang w:val="en-US"/>
        </w:rPr>
        <w:t xml:space="preserve"> every 2 weeks</w:t>
      </w:r>
      <w:r>
        <w:rPr>
          <w:lang w:val="en-US"/>
        </w:rPr>
        <w:t>,</w:t>
      </w:r>
      <w:r w:rsidRPr="00D97249">
        <w:rPr>
          <w:lang w:val="en-US"/>
        </w:rPr>
        <w:t xml:space="preserve"> </w:t>
      </w:r>
      <w:r w:rsidRPr="00D97249">
        <w:rPr>
          <w:i/>
          <w:iCs/>
          <w:lang w:val="en-US"/>
        </w:rPr>
        <w:t>Q4W</w:t>
      </w:r>
      <w:r w:rsidRPr="00D97249">
        <w:rPr>
          <w:lang w:val="en-US"/>
        </w:rPr>
        <w:t xml:space="preserve"> every 4 weeks</w:t>
      </w:r>
      <w:r>
        <w:rPr>
          <w:lang w:val="en-US"/>
        </w:rPr>
        <w:t>,</w:t>
      </w:r>
      <w:r w:rsidRPr="00D97249">
        <w:rPr>
          <w:lang w:val="en-US"/>
        </w:rPr>
        <w:t xml:space="preserve"> </w:t>
      </w:r>
      <w:r w:rsidRPr="002E54FB">
        <w:rPr>
          <w:i/>
          <w:iCs/>
          <w:lang w:val="en-US"/>
        </w:rPr>
        <w:t>SD</w:t>
      </w:r>
      <w:r>
        <w:rPr>
          <w:lang w:val="en-US"/>
        </w:rPr>
        <w:t xml:space="preserve"> standard deviation, </w:t>
      </w:r>
      <w:r w:rsidRPr="00D97249">
        <w:rPr>
          <w:i/>
          <w:iCs/>
          <w:lang w:val="en-US"/>
        </w:rPr>
        <w:t>t</w:t>
      </w:r>
      <w:r w:rsidRPr="002E54FB">
        <w:rPr>
          <w:vertAlign w:val="subscript"/>
          <w:lang w:val="en-US"/>
        </w:rPr>
        <w:t>½</w:t>
      </w:r>
      <w:r w:rsidRPr="00D97249">
        <w:rPr>
          <w:lang w:val="en-US"/>
        </w:rPr>
        <w:t xml:space="preserve"> half-life</w:t>
      </w:r>
      <w:r>
        <w:rPr>
          <w:lang w:val="en-US"/>
        </w:rPr>
        <w:t>,</w:t>
      </w:r>
      <w:r w:rsidRPr="00D97249">
        <w:rPr>
          <w:lang w:val="en-US"/>
        </w:rPr>
        <w:t xml:space="preserve"> </w:t>
      </w:r>
      <w:r w:rsidRPr="00D97249">
        <w:rPr>
          <w:i/>
          <w:iCs/>
          <w:lang w:val="en-US"/>
        </w:rPr>
        <w:t>t</w:t>
      </w:r>
      <w:r w:rsidRPr="00D97249">
        <w:rPr>
          <w:i/>
          <w:iCs/>
          <w:vertAlign w:val="subscript"/>
          <w:lang w:val="en-US"/>
        </w:rPr>
        <w:t>last</w:t>
      </w:r>
      <w:r w:rsidRPr="00D97249">
        <w:rPr>
          <w:vertAlign w:val="subscript"/>
          <w:lang w:val="en-US"/>
        </w:rPr>
        <w:t xml:space="preserve"> </w:t>
      </w:r>
      <w:r w:rsidRPr="00D97249">
        <w:rPr>
          <w:lang w:val="en-US"/>
        </w:rPr>
        <w:t>time of last measurable concentration</w:t>
      </w:r>
      <w:r>
        <w:rPr>
          <w:lang w:val="en-US"/>
        </w:rPr>
        <w:t>,</w:t>
      </w:r>
      <w:r w:rsidRPr="00D97249">
        <w:rPr>
          <w:lang w:val="en-US"/>
        </w:rPr>
        <w:t xml:space="preserve"> </w:t>
      </w:r>
      <w:r w:rsidRPr="00D97249">
        <w:rPr>
          <w:i/>
          <w:iCs/>
          <w:lang w:val="en-US"/>
        </w:rPr>
        <w:t>T</w:t>
      </w:r>
      <w:r w:rsidRPr="00D97249">
        <w:rPr>
          <w:i/>
          <w:iCs/>
          <w:vertAlign w:val="subscript"/>
          <w:lang w:val="en-US"/>
        </w:rPr>
        <w:t>max</w:t>
      </w:r>
      <w:r w:rsidRPr="00D97249">
        <w:rPr>
          <w:lang w:val="en-US"/>
        </w:rPr>
        <w:t xml:space="preserve"> time to </w:t>
      </w:r>
      <w:r w:rsidRPr="00D97249">
        <w:rPr>
          <w:i/>
          <w:iCs/>
          <w:lang w:val="en-US"/>
        </w:rPr>
        <w:t>C</w:t>
      </w:r>
      <w:r w:rsidRPr="00D97249">
        <w:rPr>
          <w:vertAlign w:val="subscript"/>
          <w:lang w:val="en-US"/>
        </w:rPr>
        <w:t>max</w:t>
      </w:r>
    </w:p>
    <w:p w14:paraId="0F531DD9" w14:textId="77777777" w:rsidR="002667FB" w:rsidRPr="00D97249" w:rsidRDefault="002667FB" w:rsidP="002667FB">
      <w:pPr>
        <w:spacing w:after="160" w:line="276" w:lineRule="auto"/>
        <w:rPr>
          <w:rFonts w:cs="Times New Roman"/>
          <w:b/>
          <w:bCs/>
          <w:color w:val="000000" w:themeColor="text1"/>
          <w:lang w:val="en-US"/>
        </w:rPr>
      </w:pPr>
      <w:r w:rsidRPr="00D97249">
        <w:rPr>
          <w:rFonts w:cs="Times New Roman"/>
          <w:b/>
          <w:bCs/>
          <w:color w:val="000000" w:themeColor="text1"/>
          <w:lang w:val="en-US"/>
        </w:rPr>
        <w:br w:type="page"/>
      </w:r>
    </w:p>
    <w:p w14:paraId="4C63350E" w14:textId="77777777" w:rsidR="002E54FB" w:rsidRDefault="002667FB" w:rsidP="002E54FB">
      <w:pPr>
        <w:pStyle w:val="Tablefigurefootnote"/>
        <w:rPr>
          <w:rStyle w:val="TablefiguretitleChar"/>
        </w:rPr>
      </w:pPr>
      <w:bookmarkStart w:id="8" w:name="_Toc95810212"/>
      <w:r w:rsidRPr="002E54FB">
        <w:rPr>
          <w:rStyle w:val="TablefiguretitleChar"/>
          <w:b/>
          <w:bCs w:val="0"/>
        </w:rPr>
        <w:t>Online Resource 4</w:t>
      </w:r>
      <w:r w:rsidRPr="002E54FB">
        <w:rPr>
          <w:rStyle w:val="TablefiguretitleChar"/>
        </w:rPr>
        <w:t xml:space="preserve"> Serum concentrations of cetrelimab predose and at end of infusion after each </w:t>
      </w:r>
      <w:r w:rsidR="00024D8D" w:rsidRPr="002E54FB">
        <w:rPr>
          <w:rStyle w:val="TablefiguretitleChar"/>
        </w:rPr>
        <w:t xml:space="preserve">IV </w:t>
      </w:r>
      <w:r w:rsidRPr="002E54FB">
        <w:rPr>
          <w:rStyle w:val="TablefiguretitleChar"/>
        </w:rPr>
        <w:t>240 mg dose (phase 2)</w:t>
      </w:r>
      <w:bookmarkEnd w:id="6"/>
      <w:bookmarkEnd w:id="7"/>
      <w:bookmarkEnd w:id="8"/>
    </w:p>
    <w:p w14:paraId="3752F2F3" w14:textId="087A5709" w:rsidR="002667FB" w:rsidRPr="00D97249" w:rsidRDefault="002667FB" w:rsidP="002E54FB">
      <w:pPr>
        <w:pStyle w:val="Tablefigurefootnote"/>
      </w:pPr>
      <w:r w:rsidRPr="00024D8D">
        <w:rPr>
          <w:noProof/>
          <w:lang w:val="en-US" w:eastAsia="en-US"/>
        </w:rPr>
        <w:drawing>
          <wp:inline distT="0" distB="0" distL="0" distR="0" wp14:anchorId="10096325" wp14:editId="25B64179">
            <wp:extent cx="5944235" cy="3615055"/>
            <wp:effectExtent l="0" t="0" r="0" b="4445"/>
            <wp:docPr id="15" name="Picture 1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ox and whisker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3615055"/>
                    </a:xfrm>
                    <a:prstGeom prst="rect">
                      <a:avLst/>
                    </a:prstGeom>
                    <a:noFill/>
                  </pic:spPr>
                </pic:pic>
              </a:graphicData>
            </a:graphic>
          </wp:inline>
        </w:drawing>
      </w:r>
    </w:p>
    <w:p w14:paraId="043F3863" w14:textId="5EAC0038" w:rsidR="002667FB" w:rsidRPr="00D97249" w:rsidRDefault="002667FB" w:rsidP="002667FB">
      <w:pPr>
        <w:pStyle w:val="Tablefigurefootnote"/>
        <w:rPr>
          <w:lang w:val="en-US"/>
        </w:rPr>
      </w:pPr>
      <w:r w:rsidRPr="00D97249">
        <w:rPr>
          <w:lang w:val="en-US"/>
        </w:rPr>
        <w:t xml:space="preserve">The bottom and top edges of the boxes indicate the interquartile range (the 25th and 75th percentiles). The diamonds indicate the mean value. The lines inside the boxes indicate the median value. The whiskers indicate the entire range of values. Boxes are shown only for time points where </w:t>
      </w:r>
      <w:r w:rsidRPr="00D97249">
        <w:rPr>
          <w:i/>
          <w:iCs/>
          <w:lang w:val="en-US"/>
        </w:rPr>
        <w:t>n</w:t>
      </w:r>
      <w:r w:rsidRPr="00D97249">
        <w:rPr>
          <w:lang w:val="en-US"/>
        </w:rPr>
        <w:t xml:space="preserve"> ≥6</w:t>
      </w:r>
    </w:p>
    <w:p w14:paraId="0862EBDC" w14:textId="0E9CCC42" w:rsidR="002667FB" w:rsidRPr="00D97249" w:rsidRDefault="002667FB" w:rsidP="002667FB">
      <w:pPr>
        <w:pStyle w:val="Tablefigurefootnote"/>
        <w:rPr>
          <w:b/>
          <w:bCs/>
          <w:lang w:val="en-US"/>
        </w:rPr>
      </w:pPr>
      <w:r w:rsidRPr="00D97249">
        <w:rPr>
          <w:i/>
          <w:iCs/>
          <w:lang w:val="en-US"/>
        </w:rPr>
        <w:t>D</w:t>
      </w:r>
      <w:r w:rsidRPr="00D97249">
        <w:rPr>
          <w:lang w:val="en-US"/>
        </w:rPr>
        <w:t xml:space="preserve"> dose</w:t>
      </w:r>
      <w:r w:rsidR="00024D8D">
        <w:rPr>
          <w:lang w:val="en-US"/>
        </w:rPr>
        <w:t xml:space="preserve">, </w:t>
      </w:r>
      <w:r w:rsidR="00024D8D" w:rsidRPr="002E54FB">
        <w:rPr>
          <w:i/>
          <w:iCs/>
          <w:lang w:val="en-US"/>
        </w:rPr>
        <w:t>IV</w:t>
      </w:r>
      <w:r w:rsidR="00024D8D">
        <w:rPr>
          <w:lang w:val="en-US"/>
        </w:rPr>
        <w:t xml:space="preserve"> intravenous</w:t>
      </w:r>
    </w:p>
    <w:p w14:paraId="55FF0BBF" w14:textId="77777777" w:rsidR="002667FB" w:rsidRPr="00D97249" w:rsidRDefault="002667FB" w:rsidP="002667FB">
      <w:pPr>
        <w:spacing w:line="276" w:lineRule="auto"/>
        <w:rPr>
          <w:rFonts w:cs="Times New Roman"/>
          <w:b/>
          <w:bCs/>
          <w:lang w:val="en-US"/>
        </w:rPr>
      </w:pPr>
      <w:r w:rsidRPr="00D97249">
        <w:rPr>
          <w:rFonts w:cs="Times New Roman"/>
          <w:b/>
          <w:bCs/>
          <w:lang w:val="en-US"/>
        </w:rPr>
        <w:br w:type="page"/>
      </w:r>
    </w:p>
    <w:p w14:paraId="34727A66" w14:textId="07914981" w:rsidR="002667FB" w:rsidRPr="00D97249" w:rsidRDefault="002667FB" w:rsidP="002667FB">
      <w:pPr>
        <w:pStyle w:val="Tablefiguretitle"/>
        <w:rPr>
          <w:lang w:val="en-US"/>
        </w:rPr>
      </w:pPr>
      <w:bookmarkStart w:id="9" w:name="_Toc95810213"/>
      <w:r w:rsidRPr="00D97249">
        <w:rPr>
          <w:b/>
          <w:lang w:val="en-US"/>
        </w:rPr>
        <w:t xml:space="preserve">Online Resource 5 </w:t>
      </w:r>
      <w:r w:rsidRPr="00D97249">
        <w:rPr>
          <w:lang w:val="en-US"/>
        </w:rPr>
        <w:t>Summary of serum cetrelimab concentrations by anti-cetrelimab antibodies status in patients who received cetrelimab 240 mg IV Q2W in the phase 2 part of LUC1001</w:t>
      </w:r>
      <w:bookmarkEnd w:id="9"/>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30"/>
        <w:gridCol w:w="3160"/>
        <w:gridCol w:w="3160"/>
      </w:tblGrid>
      <w:tr w:rsidR="002667FB" w:rsidRPr="00D97249" w14:paraId="79C9FA9C" w14:textId="77777777" w:rsidTr="00D11545">
        <w:tc>
          <w:tcPr>
            <w:tcW w:w="3030" w:type="dxa"/>
            <w:vMerge w:val="restart"/>
            <w:tcBorders>
              <w:top w:val="single" w:sz="4" w:space="0" w:color="auto"/>
              <w:bottom w:val="nil"/>
            </w:tcBorders>
            <w:shd w:val="clear" w:color="auto" w:fill="D9E2F3" w:themeFill="accent1" w:themeFillTint="33"/>
          </w:tcPr>
          <w:p w14:paraId="26CE76FE"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Dose</w:t>
            </w:r>
          </w:p>
        </w:tc>
        <w:tc>
          <w:tcPr>
            <w:tcW w:w="6320" w:type="dxa"/>
            <w:gridSpan w:val="2"/>
            <w:tcBorders>
              <w:top w:val="single" w:sz="4" w:space="0" w:color="auto"/>
              <w:bottom w:val="nil"/>
            </w:tcBorders>
            <w:shd w:val="clear" w:color="auto" w:fill="D9E2F3" w:themeFill="accent1" w:themeFillTint="33"/>
          </w:tcPr>
          <w:p w14:paraId="59B7C33E"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Serum cetrelimab concentration, µg/mL, median (range)</w:t>
            </w:r>
          </w:p>
        </w:tc>
      </w:tr>
      <w:tr w:rsidR="002667FB" w:rsidRPr="00D97249" w14:paraId="623486EF" w14:textId="77777777" w:rsidTr="00D11545">
        <w:tc>
          <w:tcPr>
            <w:tcW w:w="3030" w:type="dxa"/>
            <w:vMerge/>
            <w:tcBorders>
              <w:top w:val="nil"/>
              <w:bottom w:val="single" w:sz="4" w:space="0" w:color="auto"/>
            </w:tcBorders>
            <w:shd w:val="clear" w:color="auto" w:fill="D9E2F3" w:themeFill="accent1" w:themeFillTint="33"/>
          </w:tcPr>
          <w:p w14:paraId="54A031C0" w14:textId="77777777" w:rsidR="002667FB" w:rsidRPr="00D97249" w:rsidRDefault="002667FB" w:rsidP="002667FB">
            <w:pPr>
              <w:spacing w:before="40" w:after="40" w:line="276" w:lineRule="auto"/>
              <w:rPr>
                <w:rFonts w:cs="Times New Roman"/>
                <w:sz w:val="22"/>
                <w:szCs w:val="22"/>
              </w:rPr>
            </w:pPr>
          </w:p>
        </w:tc>
        <w:tc>
          <w:tcPr>
            <w:tcW w:w="3160" w:type="dxa"/>
            <w:tcBorders>
              <w:top w:val="nil"/>
              <w:bottom w:val="single" w:sz="4" w:space="0" w:color="auto"/>
            </w:tcBorders>
            <w:shd w:val="clear" w:color="auto" w:fill="D9E2F3" w:themeFill="accent1" w:themeFillTint="33"/>
          </w:tcPr>
          <w:p w14:paraId="20A16EFD"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Positive for anti-cetrelimab antibodies</w:t>
            </w:r>
            <w:r w:rsidRPr="00D97249">
              <w:rPr>
                <w:rFonts w:cs="Times New Roman"/>
                <w:sz w:val="22"/>
                <w:szCs w:val="22"/>
                <w:vertAlign w:val="superscript"/>
              </w:rPr>
              <w:t>a</w:t>
            </w:r>
          </w:p>
        </w:tc>
        <w:tc>
          <w:tcPr>
            <w:tcW w:w="3160" w:type="dxa"/>
            <w:tcBorders>
              <w:top w:val="nil"/>
              <w:bottom w:val="single" w:sz="4" w:space="0" w:color="auto"/>
            </w:tcBorders>
            <w:shd w:val="clear" w:color="auto" w:fill="D9E2F3" w:themeFill="accent1" w:themeFillTint="33"/>
          </w:tcPr>
          <w:p w14:paraId="6C2BAA63"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Negative for anti-cetrelimab antibodies</w:t>
            </w:r>
            <w:r w:rsidRPr="00D97249">
              <w:rPr>
                <w:rFonts w:cs="Times New Roman"/>
                <w:sz w:val="22"/>
                <w:szCs w:val="22"/>
                <w:vertAlign w:val="superscript"/>
              </w:rPr>
              <w:t>b</w:t>
            </w:r>
          </w:p>
        </w:tc>
      </w:tr>
      <w:tr w:rsidR="002667FB" w:rsidRPr="00D97249" w14:paraId="04B173D4" w14:textId="77777777" w:rsidTr="00D11545">
        <w:tc>
          <w:tcPr>
            <w:tcW w:w="3030" w:type="dxa"/>
            <w:tcBorders>
              <w:top w:val="single" w:sz="4" w:space="0" w:color="auto"/>
            </w:tcBorders>
          </w:tcPr>
          <w:p w14:paraId="1429591E"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Dose 1, Predose</w:t>
            </w:r>
          </w:p>
        </w:tc>
        <w:tc>
          <w:tcPr>
            <w:tcW w:w="3160" w:type="dxa"/>
            <w:tcBorders>
              <w:top w:val="single" w:sz="4" w:space="0" w:color="auto"/>
            </w:tcBorders>
          </w:tcPr>
          <w:p w14:paraId="114C82A8"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BQL (BQL–BQL)</w:t>
            </w:r>
          </w:p>
          <w:p w14:paraId="3F3D27B2"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3)</w:t>
            </w:r>
          </w:p>
        </w:tc>
        <w:tc>
          <w:tcPr>
            <w:tcW w:w="3160" w:type="dxa"/>
            <w:tcBorders>
              <w:top w:val="single" w:sz="4" w:space="0" w:color="auto"/>
            </w:tcBorders>
          </w:tcPr>
          <w:p w14:paraId="2828A824"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BQL (BQL–BQL)</w:t>
            </w:r>
          </w:p>
          <w:p w14:paraId="3AC723B4"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124)</w:t>
            </w:r>
          </w:p>
        </w:tc>
      </w:tr>
      <w:tr w:rsidR="002667FB" w:rsidRPr="00D97249" w14:paraId="76E61C99" w14:textId="77777777" w:rsidTr="00D11545">
        <w:tc>
          <w:tcPr>
            <w:tcW w:w="3030" w:type="dxa"/>
          </w:tcPr>
          <w:p w14:paraId="26B551C7"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Dose 1, 1 h</w:t>
            </w:r>
          </w:p>
        </w:tc>
        <w:tc>
          <w:tcPr>
            <w:tcW w:w="3160" w:type="dxa"/>
          </w:tcPr>
          <w:p w14:paraId="150EF6E5" w14:textId="77777777" w:rsidR="002667FB" w:rsidRPr="00D97249" w:rsidRDefault="002667FB" w:rsidP="002667FB">
            <w:pPr>
              <w:spacing w:before="40" w:after="40" w:line="276" w:lineRule="auto"/>
              <w:jc w:val="center"/>
              <w:rPr>
                <w:rFonts w:cs="Times New Roman"/>
                <w:sz w:val="22"/>
                <w:szCs w:val="22"/>
              </w:rPr>
            </w:pPr>
            <w:r w:rsidRPr="00D97249">
              <w:rPr>
                <w:rFonts w:cs="Times New Roman"/>
                <w:color w:val="000000"/>
                <w:sz w:val="22"/>
                <w:szCs w:val="22"/>
              </w:rPr>
              <w:t>—</w:t>
            </w:r>
            <w:r w:rsidRPr="00D97249">
              <w:rPr>
                <w:rFonts w:cs="Times New Roman"/>
                <w:color w:val="000000"/>
                <w:sz w:val="22"/>
                <w:szCs w:val="22"/>
              </w:rPr>
              <w:br/>
            </w: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2)</w:t>
            </w:r>
          </w:p>
        </w:tc>
        <w:tc>
          <w:tcPr>
            <w:tcW w:w="3160" w:type="dxa"/>
          </w:tcPr>
          <w:p w14:paraId="7A225A1F"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58.8 (22.3–380.0)</w:t>
            </w:r>
          </w:p>
          <w:p w14:paraId="12E85A8A"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75)</w:t>
            </w:r>
          </w:p>
        </w:tc>
      </w:tr>
      <w:tr w:rsidR="002667FB" w:rsidRPr="00D97249" w14:paraId="3B9BF371" w14:textId="77777777" w:rsidTr="00D11545">
        <w:tc>
          <w:tcPr>
            <w:tcW w:w="3030" w:type="dxa"/>
          </w:tcPr>
          <w:p w14:paraId="74E409D2"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Dose 2, Predose</w:t>
            </w:r>
          </w:p>
        </w:tc>
        <w:tc>
          <w:tcPr>
            <w:tcW w:w="3160" w:type="dxa"/>
          </w:tcPr>
          <w:p w14:paraId="6B59C163"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18.5 (15.7–23.2)</w:t>
            </w:r>
            <w:r w:rsidRPr="00D97249">
              <w:rPr>
                <w:rFonts w:cs="Times New Roman"/>
                <w:sz w:val="22"/>
                <w:szCs w:val="22"/>
              </w:rPr>
              <w:br/>
              <w:t>(</w:t>
            </w:r>
            <w:r w:rsidRPr="00D97249">
              <w:rPr>
                <w:rFonts w:cs="Times New Roman"/>
                <w:i/>
                <w:iCs/>
                <w:sz w:val="22"/>
                <w:szCs w:val="22"/>
              </w:rPr>
              <w:t>n</w:t>
            </w:r>
            <w:r w:rsidRPr="00D97249">
              <w:rPr>
                <w:rFonts w:cs="Times New Roman"/>
                <w:sz w:val="22"/>
                <w:szCs w:val="22"/>
              </w:rPr>
              <w:t xml:space="preserve"> = 3)</w:t>
            </w:r>
          </w:p>
        </w:tc>
        <w:tc>
          <w:tcPr>
            <w:tcW w:w="3160" w:type="dxa"/>
          </w:tcPr>
          <w:p w14:paraId="6D5CD5CB"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17.8 (4.6–79.0)</w:t>
            </w:r>
          </w:p>
          <w:p w14:paraId="1D82BD11"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116)</w:t>
            </w:r>
          </w:p>
        </w:tc>
      </w:tr>
      <w:tr w:rsidR="002667FB" w:rsidRPr="00D97249" w14:paraId="598386CB" w14:textId="77777777" w:rsidTr="00D11545">
        <w:tc>
          <w:tcPr>
            <w:tcW w:w="3030" w:type="dxa"/>
          </w:tcPr>
          <w:p w14:paraId="68D70DB7"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Dose 2, 1 h</w:t>
            </w:r>
          </w:p>
        </w:tc>
        <w:tc>
          <w:tcPr>
            <w:tcW w:w="3160" w:type="dxa"/>
          </w:tcPr>
          <w:p w14:paraId="1D361341" w14:textId="77777777" w:rsidR="002667FB" w:rsidRPr="00D97249" w:rsidRDefault="002667FB" w:rsidP="002667FB">
            <w:pPr>
              <w:spacing w:before="40" w:after="40" w:line="276" w:lineRule="auto"/>
              <w:jc w:val="center"/>
              <w:rPr>
                <w:rFonts w:cs="Times New Roman"/>
                <w:sz w:val="22"/>
                <w:szCs w:val="22"/>
              </w:rPr>
            </w:pPr>
            <w:r w:rsidRPr="00D97249">
              <w:rPr>
                <w:rFonts w:cs="Times New Roman"/>
                <w:color w:val="000000"/>
                <w:sz w:val="22"/>
                <w:szCs w:val="22"/>
              </w:rPr>
              <w:t>—</w:t>
            </w:r>
          </w:p>
          <w:p w14:paraId="3E8D5C10"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0)</w:t>
            </w:r>
          </w:p>
        </w:tc>
        <w:tc>
          <w:tcPr>
            <w:tcW w:w="3160" w:type="dxa"/>
          </w:tcPr>
          <w:p w14:paraId="5011952C"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77.5 (8.6–919.0)</w:t>
            </w:r>
          </w:p>
          <w:p w14:paraId="4D949E23"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14)</w:t>
            </w:r>
          </w:p>
        </w:tc>
      </w:tr>
      <w:tr w:rsidR="002667FB" w:rsidRPr="00D97249" w14:paraId="0B2E551B" w14:textId="77777777" w:rsidTr="00D11545">
        <w:tc>
          <w:tcPr>
            <w:tcW w:w="3030" w:type="dxa"/>
          </w:tcPr>
          <w:p w14:paraId="25D71109"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Dose 3, Predose</w:t>
            </w:r>
          </w:p>
        </w:tc>
        <w:tc>
          <w:tcPr>
            <w:tcW w:w="3160" w:type="dxa"/>
          </w:tcPr>
          <w:p w14:paraId="46B54057" w14:textId="77777777" w:rsidR="002667FB" w:rsidRPr="00D97249" w:rsidRDefault="002667FB" w:rsidP="002667FB">
            <w:pPr>
              <w:spacing w:before="40" w:after="40" w:line="276" w:lineRule="auto"/>
              <w:jc w:val="center"/>
              <w:rPr>
                <w:rFonts w:cs="Times New Roman"/>
                <w:sz w:val="22"/>
                <w:szCs w:val="22"/>
              </w:rPr>
            </w:pPr>
            <w:r w:rsidRPr="00D97249">
              <w:rPr>
                <w:rFonts w:cs="Times New Roman"/>
                <w:color w:val="000000"/>
                <w:sz w:val="22"/>
                <w:szCs w:val="22"/>
              </w:rPr>
              <w:t>—</w:t>
            </w:r>
          </w:p>
          <w:p w14:paraId="32721AAE"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2)</w:t>
            </w:r>
          </w:p>
        </w:tc>
        <w:tc>
          <w:tcPr>
            <w:tcW w:w="3160" w:type="dxa"/>
          </w:tcPr>
          <w:p w14:paraId="5E764D37"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25.4 (4.5–68.4)</w:t>
            </w:r>
          </w:p>
          <w:p w14:paraId="7B7D262C"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106)</w:t>
            </w:r>
          </w:p>
        </w:tc>
      </w:tr>
      <w:tr w:rsidR="002667FB" w:rsidRPr="00D97249" w14:paraId="773D229F" w14:textId="77777777" w:rsidTr="00D11545">
        <w:tc>
          <w:tcPr>
            <w:tcW w:w="3030" w:type="dxa"/>
          </w:tcPr>
          <w:p w14:paraId="0B83AEAD"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Dose 3, 1 h</w:t>
            </w:r>
          </w:p>
        </w:tc>
        <w:tc>
          <w:tcPr>
            <w:tcW w:w="3160" w:type="dxa"/>
          </w:tcPr>
          <w:p w14:paraId="55D0C95C" w14:textId="77777777" w:rsidR="002667FB" w:rsidRPr="00D97249" w:rsidRDefault="002667FB" w:rsidP="002667FB">
            <w:pPr>
              <w:spacing w:before="40" w:after="40" w:line="276" w:lineRule="auto"/>
              <w:jc w:val="center"/>
              <w:rPr>
                <w:rFonts w:cs="Times New Roman"/>
                <w:sz w:val="22"/>
                <w:szCs w:val="22"/>
              </w:rPr>
            </w:pPr>
            <w:r w:rsidRPr="00D97249">
              <w:rPr>
                <w:rFonts w:cs="Times New Roman"/>
                <w:color w:val="000000"/>
                <w:sz w:val="22"/>
                <w:szCs w:val="22"/>
              </w:rPr>
              <w:t>—</w:t>
            </w:r>
          </w:p>
          <w:p w14:paraId="45C9B633"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=0)</w:t>
            </w:r>
          </w:p>
        </w:tc>
        <w:tc>
          <w:tcPr>
            <w:tcW w:w="3160" w:type="dxa"/>
          </w:tcPr>
          <w:p w14:paraId="665F8BF4"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74.6 (19.4–406.0)</w:t>
            </w:r>
          </w:p>
          <w:p w14:paraId="7A891024"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14)</w:t>
            </w:r>
          </w:p>
        </w:tc>
      </w:tr>
      <w:tr w:rsidR="002667FB" w:rsidRPr="00D97249" w14:paraId="7E1042F1" w14:textId="77777777" w:rsidTr="00D11545">
        <w:tc>
          <w:tcPr>
            <w:tcW w:w="3030" w:type="dxa"/>
          </w:tcPr>
          <w:p w14:paraId="7F661D2D"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Dose 4, Predose</w:t>
            </w:r>
          </w:p>
        </w:tc>
        <w:tc>
          <w:tcPr>
            <w:tcW w:w="3160" w:type="dxa"/>
          </w:tcPr>
          <w:p w14:paraId="0B7A4B73"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41.8 (29.1–49.8)</w:t>
            </w:r>
          </w:p>
          <w:p w14:paraId="6DAD373E"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3)</w:t>
            </w:r>
          </w:p>
        </w:tc>
        <w:tc>
          <w:tcPr>
            <w:tcW w:w="3160" w:type="dxa"/>
          </w:tcPr>
          <w:p w14:paraId="292D35C5"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31.7 (BQL–90.7)</w:t>
            </w:r>
          </w:p>
          <w:p w14:paraId="46747DF0"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99)</w:t>
            </w:r>
          </w:p>
        </w:tc>
      </w:tr>
      <w:tr w:rsidR="002667FB" w:rsidRPr="00D97249" w14:paraId="21778CAF" w14:textId="77777777" w:rsidTr="00D11545">
        <w:tc>
          <w:tcPr>
            <w:tcW w:w="3030" w:type="dxa"/>
          </w:tcPr>
          <w:p w14:paraId="50E500D3"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Dose 4, 1 h</w:t>
            </w:r>
          </w:p>
        </w:tc>
        <w:tc>
          <w:tcPr>
            <w:tcW w:w="3160" w:type="dxa"/>
          </w:tcPr>
          <w:p w14:paraId="7C5D806E" w14:textId="77777777" w:rsidR="002667FB" w:rsidRPr="00D97249" w:rsidRDefault="002667FB" w:rsidP="002667FB">
            <w:pPr>
              <w:spacing w:before="40" w:after="40" w:line="276" w:lineRule="auto"/>
              <w:jc w:val="center"/>
              <w:rPr>
                <w:rFonts w:cs="Times New Roman"/>
                <w:sz w:val="22"/>
                <w:szCs w:val="22"/>
              </w:rPr>
            </w:pPr>
            <w:r w:rsidRPr="00D97249">
              <w:rPr>
                <w:rFonts w:cs="Times New Roman"/>
                <w:color w:val="000000"/>
                <w:sz w:val="22"/>
                <w:szCs w:val="22"/>
              </w:rPr>
              <w:t>—</w:t>
            </w:r>
          </w:p>
          <w:p w14:paraId="2A14FDBD"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0)</w:t>
            </w:r>
          </w:p>
        </w:tc>
        <w:tc>
          <w:tcPr>
            <w:tcW w:w="3160" w:type="dxa"/>
          </w:tcPr>
          <w:p w14:paraId="02570638"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80.2 (14.9–146.0)</w:t>
            </w:r>
          </w:p>
          <w:p w14:paraId="5F963B8D"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17)</w:t>
            </w:r>
          </w:p>
        </w:tc>
      </w:tr>
      <w:tr w:rsidR="002667FB" w:rsidRPr="00D97249" w14:paraId="017F63E2" w14:textId="77777777" w:rsidTr="00D11545">
        <w:tc>
          <w:tcPr>
            <w:tcW w:w="3030" w:type="dxa"/>
          </w:tcPr>
          <w:p w14:paraId="025CD4BE"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Dose 5, Predose</w:t>
            </w:r>
          </w:p>
        </w:tc>
        <w:tc>
          <w:tcPr>
            <w:tcW w:w="3160" w:type="dxa"/>
          </w:tcPr>
          <w:p w14:paraId="3E5A3538"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46.0 (33.9–59.4)</w:t>
            </w:r>
          </w:p>
          <w:p w14:paraId="25B88807"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3)</w:t>
            </w:r>
          </w:p>
        </w:tc>
        <w:tc>
          <w:tcPr>
            <w:tcW w:w="3160" w:type="dxa"/>
          </w:tcPr>
          <w:p w14:paraId="3347477D"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38.3 (5.0–150.0)</w:t>
            </w:r>
          </w:p>
          <w:p w14:paraId="508E632C"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89)</w:t>
            </w:r>
          </w:p>
        </w:tc>
      </w:tr>
      <w:tr w:rsidR="002667FB" w:rsidRPr="00D97249" w14:paraId="261A76BB" w14:textId="77777777" w:rsidTr="00D11545">
        <w:tc>
          <w:tcPr>
            <w:tcW w:w="3030" w:type="dxa"/>
          </w:tcPr>
          <w:p w14:paraId="0F2780DD" w14:textId="77777777" w:rsidR="002667FB" w:rsidRPr="00D97249" w:rsidRDefault="002667FB" w:rsidP="002667FB">
            <w:pPr>
              <w:spacing w:before="40" w:after="40" w:line="276" w:lineRule="auto"/>
              <w:rPr>
                <w:rFonts w:cs="Times New Roman"/>
                <w:sz w:val="22"/>
                <w:szCs w:val="22"/>
              </w:rPr>
            </w:pPr>
            <w:r w:rsidRPr="00D97249">
              <w:rPr>
                <w:rFonts w:cs="Times New Roman"/>
                <w:sz w:val="22"/>
                <w:szCs w:val="22"/>
              </w:rPr>
              <w:t>Dose 6, 1 h</w:t>
            </w:r>
          </w:p>
        </w:tc>
        <w:tc>
          <w:tcPr>
            <w:tcW w:w="3160" w:type="dxa"/>
          </w:tcPr>
          <w:p w14:paraId="798754C2" w14:textId="77777777" w:rsidR="002667FB" w:rsidRPr="00D97249" w:rsidRDefault="002667FB" w:rsidP="002667FB">
            <w:pPr>
              <w:spacing w:before="40" w:after="40" w:line="276" w:lineRule="auto"/>
              <w:jc w:val="center"/>
              <w:rPr>
                <w:rFonts w:cs="Times New Roman"/>
                <w:sz w:val="22"/>
                <w:szCs w:val="22"/>
              </w:rPr>
            </w:pPr>
            <w:r w:rsidRPr="00D97249">
              <w:rPr>
                <w:rFonts w:cs="Times New Roman"/>
                <w:color w:val="000000"/>
                <w:sz w:val="22"/>
                <w:szCs w:val="22"/>
              </w:rPr>
              <w:t>—</w:t>
            </w:r>
          </w:p>
          <w:p w14:paraId="57CB7DD7"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1)</w:t>
            </w:r>
          </w:p>
        </w:tc>
        <w:tc>
          <w:tcPr>
            <w:tcW w:w="3160" w:type="dxa"/>
          </w:tcPr>
          <w:p w14:paraId="34A77DCB"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91.0 (52.8–169.0)</w:t>
            </w:r>
          </w:p>
          <w:p w14:paraId="1891A2AD" w14:textId="77777777" w:rsidR="002667FB" w:rsidRPr="00D97249" w:rsidRDefault="002667FB" w:rsidP="002667FB">
            <w:pPr>
              <w:spacing w:before="40" w:after="40" w:line="276" w:lineRule="auto"/>
              <w:jc w:val="center"/>
              <w:rPr>
                <w:rFonts w:cs="Times New Roman"/>
                <w:sz w:val="22"/>
                <w:szCs w:val="22"/>
              </w:rPr>
            </w:pPr>
            <w:r w:rsidRPr="00D97249">
              <w:rPr>
                <w:rFonts w:cs="Times New Roman"/>
                <w:sz w:val="22"/>
                <w:szCs w:val="22"/>
              </w:rPr>
              <w:t>(</w:t>
            </w:r>
            <w:r w:rsidRPr="00D97249">
              <w:rPr>
                <w:rFonts w:cs="Times New Roman"/>
                <w:i/>
                <w:iCs/>
                <w:sz w:val="22"/>
                <w:szCs w:val="22"/>
              </w:rPr>
              <w:t>n</w:t>
            </w:r>
            <w:r w:rsidRPr="00D97249">
              <w:rPr>
                <w:rFonts w:cs="Times New Roman"/>
                <w:sz w:val="22"/>
                <w:szCs w:val="22"/>
              </w:rPr>
              <w:t xml:space="preserve"> = 13)</w:t>
            </w:r>
          </w:p>
        </w:tc>
      </w:tr>
    </w:tbl>
    <w:p w14:paraId="02A7044B" w14:textId="6BBD7D9A" w:rsidR="002667FB" w:rsidRPr="00D97249" w:rsidRDefault="002667FB" w:rsidP="002667FB">
      <w:pPr>
        <w:pStyle w:val="Tablefigurefootnote"/>
        <w:rPr>
          <w:lang w:val="en-US"/>
        </w:rPr>
      </w:pPr>
      <w:r w:rsidRPr="00D97249">
        <w:rPr>
          <w:vertAlign w:val="superscript"/>
          <w:lang w:val="en-US"/>
        </w:rPr>
        <w:t>a</w:t>
      </w:r>
      <w:r w:rsidRPr="00D97249">
        <w:rPr>
          <w:lang w:val="en-US"/>
        </w:rPr>
        <w:t xml:space="preserve"> Patients positive for anti-cetrelimab antibodies showed an increase in anti-cetrelimab antibodies titers during the study</w:t>
      </w:r>
    </w:p>
    <w:p w14:paraId="5C5C6D7D" w14:textId="5F886F6F" w:rsidR="002667FB" w:rsidRPr="00D97249" w:rsidRDefault="002667FB" w:rsidP="002667FB">
      <w:pPr>
        <w:pStyle w:val="Tablefigurefootnote"/>
        <w:rPr>
          <w:lang w:val="en-US"/>
        </w:rPr>
      </w:pPr>
      <w:r w:rsidRPr="00D97249">
        <w:rPr>
          <w:vertAlign w:val="superscript"/>
          <w:lang w:val="en-US"/>
        </w:rPr>
        <w:t>b</w:t>
      </w:r>
      <w:r w:rsidRPr="00D97249">
        <w:rPr>
          <w:lang w:val="en-US"/>
        </w:rPr>
        <w:t xml:space="preserve"> Patients who showed an increase in anti-cetrelimab antibodies titers during the study were excluded</w:t>
      </w:r>
    </w:p>
    <w:p w14:paraId="5E19770F" w14:textId="1027E425" w:rsidR="00F50442" w:rsidRPr="00D97249" w:rsidRDefault="00F50442" w:rsidP="00F50442">
      <w:pPr>
        <w:pStyle w:val="Tablefigurefootnote"/>
        <w:rPr>
          <w:lang w:val="en-US"/>
        </w:rPr>
      </w:pPr>
      <w:r w:rsidRPr="00D97249">
        <w:rPr>
          <w:i/>
          <w:lang w:val="en-US"/>
        </w:rPr>
        <w:t>BQL</w:t>
      </w:r>
      <w:r w:rsidRPr="00D97249">
        <w:rPr>
          <w:lang w:val="en-US"/>
        </w:rPr>
        <w:t xml:space="preserve"> below quantification limit (&lt;0.04000 μg/mL)</w:t>
      </w:r>
      <w:r>
        <w:rPr>
          <w:lang w:val="en-US"/>
        </w:rPr>
        <w:t xml:space="preserve">, </w:t>
      </w:r>
      <w:r w:rsidRPr="002E54FB">
        <w:rPr>
          <w:i/>
          <w:iCs/>
          <w:lang w:val="en-US"/>
        </w:rPr>
        <w:t>IV</w:t>
      </w:r>
      <w:r>
        <w:rPr>
          <w:lang w:val="en-US"/>
        </w:rPr>
        <w:t xml:space="preserve"> intravenous, </w:t>
      </w:r>
      <w:r w:rsidRPr="002E54FB">
        <w:rPr>
          <w:i/>
          <w:iCs/>
          <w:lang w:val="en-US"/>
        </w:rPr>
        <w:t>Q2W</w:t>
      </w:r>
      <w:r>
        <w:rPr>
          <w:lang w:val="en-US"/>
        </w:rPr>
        <w:t xml:space="preserve"> every 2 weeks</w:t>
      </w:r>
    </w:p>
    <w:p w14:paraId="089282E0" w14:textId="77777777" w:rsidR="002667FB" w:rsidRPr="002E54FB" w:rsidRDefault="002667FB" w:rsidP="002E54FB"/>
    <w:p w14:paraId="39F1B357" w14:textId="3B8215FE" w:rsidR="00F50442" w:rsidRPr="00D97249" w:rsidRDefault="00F50442" w:rsidP="002667FB">
      <w:pPr>
        <w:pStyle w:val="Tablefiguretitle"/>
        <w:rPr>
          <w:b/>
          <w:lang w:val="en-US"/>
        </w:rPr>
        <w:sectPr w:rsidR="00F50442" w:rsidRPr="00D97249" w:rsidSect="00B73DD6">
          <w:pgSz w:w="12240" w:h="15840" w:code="1"/>
          <w:pgMar w:top="1134" w:right="1134" w:bottom="851" w:left="1134" w:header="720" w:footer="720" w:gutter="0"/>
          <w:cols w:space="720"/>
          <w:docGrid w:linePitch="360"/>
        </w:sectPr>
      </w:pPr>
    </w:p>
    <w:p w14:paraId="0879DB3D" w14:textId="77777777" w:rsidR="002667FB" w:rsidRPr="00D97249" w:rsidRDefault="002667FB" w:rsidP="002667FB">
      <w:pPr>
        <w:pStyle w:val="Tablefiguretitle"/>
        <w:rPr>
          <w:lang w:val="en-US"/>
        </w:rPr>
      </w:pPr>
      <w:bookmarkStart w:id="10" w:name="_Toc95810214"/>
      <w:r w:rsidRPr="00D97249">
        <w:rPr>
          <w:b/>
          <w:lang w:val="en-US"/>
        </w:rPr>
        <w:t xml:space="preserve">Online Resource 6 </w:t>
      </w:r>
      <w:r w:rsidRPr="00D97249">
        <w:rPr>
          <w:lang w:val="en-US"/>
        </w:rPr>
        <w:t>Pharmacodynamic effects of cetrelimab on (</w:t>
      </w:r>
      <w:r w:rsidRPr="002E54FB">
        <w:rPr>
          <w:b/>
          <w:bCs w:val="0"/>
          <w:lang w:val="en-US"/>
        </w:rPr>
        <w:t>a</w:t>
      </w:r>
      <w:r w:rsidRPr="00D97249">
        <w:rPr>
          <w:lang w:val="en-US"/>
        </w:rPr>
        <w:t>) IP10 and (</w:t>
      </w:r>
      <w:r w:rsidRPr="002E54FB">
        <w:rPr>
          <w:b/>
          <w:bCs w:val="0"/>
          <w:lang w:val="en-US"/>
        </w:rPr>
        <w:t>b</w:t>
      </w:r>
      <w:r w:rsidRPr="00D97249">
        <w:rPr>
          <w:lang w:val="en-US"/>
        </w:rPr>
        <w:t>) IL2Ra</w:t>
      </w:r>
      <w:bookmarkEnd w:id="10"/>
    </w:p>
    <w:p w14:paraId="45DC6357" w14:textId="77777777" w:rsidR="002667FB" w:rsidRPr="00D97249" w:rsidRDefault="002667FB" w:rsidP="002667FB">
      <w:pPr>
        <w:spacing w:line="276" w:lineRule="auto"/>
        <w:rPr>
          <w:rFonts w:cs="Times New Roman"/>
          <w:lang w:val="en-US"/>
        </w:rPr>
      </w:pPr>
      <w:r w:rsidRPr="00D97249">
        <w:rPr>
          <w:rFonts w:cs="Times New Roman"/>
          <w:noProof/>
          <w:lang w:val="en-US" w:eastAsia="en-US"/>
        </w:rPr>
        <w:drawing>
          <wp:inline distT="0" distB="0" distL="0" distR="0" wp14:anchorId="0C291FA1" wp14:editId="20AF0D86">
            <wp:extent cx="8278837" cy="2867275"/>
            <wp:effectExtent l="0" t="0" r="8255" b="9525"/>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99657" cy="2874486"/>
                    </a:xfrm>
                    <a:prstGeom prst="rect">
                      <a:avLst/>
                    </a:prstGeom>
                    <a:noFill/>
                  </pic:spPr>
                </pic:pic>
              </a:graphicData>
            </a:graphic>
          </wp:inline>
        </w:drawing>
      </w:r>
    </w:p>
    <w:p w14:paraId="32DBD294" w14:textId="36BEC4B1" w:rsidR="002667FB" w:rsidRPr="00D97249" w:rsidRDefault="002667FB" w:rsidP="002667FB">
      <w:pPr>
        <w:pStyle w:val="Tablefigurefootnote"/>
        <w:rPr>
          <w:lang w:val="en-US"/>
        </w:rPr>
      </w:pPr>
      <w:r w:rsidRPr="00D97249">
        <w:rPr>
          <w:i/>
          <w:iCs/>
          <w:lang w:val="en-US"/>
        </w:rPr>
        <w:t>CR</w:t>
      </w:r>
      <w:r w:rsidRPr="00D97249">
        <w:rPr>
          <w:lang w:val="en-US"/>
        </w:rPr>
        <w:t xml:space="preserve"> complete response</w:t>
      </w:r>
      <w:r w:rsidR="00674EED">
        <w:rPr>
          <w:lang w:val="en-US"/>
        </w:rPr>
        <w:t>,</w:t>
      </w:r>
      <w:r w:rsidRPr="00D97249">
        <w:rPr>
          <w:lang w:val="en-US"/>
        </w:rPr>
        <w:t xml:space="preserve"> </w:t>
      </w:r>
      <w:r w:rsidRPr="00D97249">
        <w:rPr>
          <w:i/>
          <w:iCs/>
          <w:lang w:val="en-US"/>
        </w:rPr>
        <w:t>IL2Ra</w:t>
      </w:r>
      <w:r w:rsidRPr="00D97249">
        <w:rPr>
          <w:lang w:val="en-US"/>
        </w:rPr>
        <w:t xml:space="preserve"> interleukin-2 receptor alpha</w:t>
      </w:r>
      <w:r w:rsidR="00674EED">
        <w:rPr>
          <w:lang w:val="en-US"/>
        </w:rPr>
        <w:t>,</w:t>
      </w:r>
      <w:r w:rsidRPr="00D97249">
        <w:rPr>
          <w:lang w:val="en-US"/>
        </w:rPr>
        <w:t xml:space="preserve"> </w:t>
      </w:r>
      <w:r w:rsidRPr="00D97249">
        <w:rPr>
          <w:i/>
          <w:iCs/>
          <w:lang w:val="en-US"/>
        </w:rPr>
        <w:t xml:space="preserve">IP10 </w:t>
      </w:r>
      <w:r w:rsidRPr="00D97249">
        <w:rPr>
          <w:lang w:val="en-US"/>
        </w:rPr>
        <w:t>interferon gamma-inducible protein 10</w:t>
      </w:r>
      <w:r w:rsidR="00674EED">
        <w:rPr>
          <w:lang w:val="en-US"/>
        </w:rPr>
        <w:t>,</w:t>
      </w:r>
      <w:r w:rsidRPr="00D97249">
        <w:rPr>
          <w:lang w:val="en-US"/>
        </w:rPr>
        <w:t xml:space="preserve"> </w:t>
      </w:r>
      <w:r w:rsidRPr="00D97249">
        <w:rPr>
          <w:i/>
          <w:iCs/>
          <w:lang w:val="en-US"/>
        </w:rPr>
        <w:t>PD</w:t>
      </w:r>
      <w:r w:rsidRPr="00D97249">
        <w:rPr>
          <w:lang w:val="en-US"/>
        </w:rPr>
        <w:t xml:space="preserve"> progressive disease</w:t>
      </w:r>
      <w:r w:rsidR="00674EED">
        <w:rPr>
          <w:lang w:val="en-US"/>
        </w:rPr>
        <w:t>,</w:t>
      </w:r>
      <w:r w:rsidRPr="00D97249">
        <w:rPr>
          <w:lang w:val="en-US"/>
        </w:rPr>
        <w:t xml:space="preserve"> </w:t>
      </w:r>
      <w:r w:rsidRPr="00D97249">
        <w:rPr>
          <w:i/>
          <w:iCs/>
          <w:lang w:val="en-US"/>
        </w:rPr>
        <w:t>PR</w:t>
      </w:r>
      <w:r w:rsidRPr="00D97249">
        <w:rPr>
          <w:lang w:val="en-US"/>
        </w:rPr>
        <w:t xml:space="preserve"> partial response</w:t>
      </w:r>
      <w:r w:rsidR="00674EED">
        <w:rPr>
          <w:lang w:val="en-US"/>
        </w:rPr>
        <w:t>,</w:t>
      </w:r>
      <w:r w:rsidRPr="00D97249">
        <w:rPr>
          <w:lang w:val="en-US"/>
        </w:rPr>
        <w:t xml:space="preserve"> </w:t>
      </w:r>
      <w:r w:rsidRPr="00D97249">
        <w:rPr>
          <w:i/>
          <w:iCs/>
          <w:lang w:val="en-US"/>
        </w:rPr>
        <w:t>SD</w:t>
      </w:r>
      <w:r w:rsidRPr="00D97249">
        <w:rPr>
          <w:lang w:val="en-US"/>
        </w:rPr>
        <w:t xml:space="preserve"> stable disease</w:t>
      </w:r>
    </w:p>
    <w:p w14:paraId="362A46AB" w14:textId="77777777" w:rsidR="002667FB" w:rsidRPr="00D97249" w:rsidRDefault="002667FB" w:rsidP="002667FB">
      <w:pPr>
        <w:spacing w:line="276" w:lineRule="auto"/>
        <w:rPr>
          <w:rFonts w:cs="Times New Roman"/>
          <w:lang w:val="en-US"/>
        </w:rPr>
      </w:pPr>
    </w:p>
    <w:p w14:paraId="0EE5CBDE" w14:textId="77777777" w:rsidR="002667FB" w:rsidRPr="00D97249" w:rsidRDefault="002667FB" w:rsidP="002667FB">
      <w:pPr>
        <w:pStyle w:val="Tablefiguretitle"/>
        <w:rPr>
          <w:b/>
          <w:lang w:val="en-US"/>
        </w:rPr>
        <w:sectPr w:rsidR="002667FB" w:rsidRPr="00D97249" w:rsidSect="00B73DD6">
          <w:pgSz w:w="15840" w:h="12240" w:orient="landscape" w:code="1"/>
          <w:pgMar w:top="1134" w:right="851" w:bottom="1134" w:left="1134" w:header="720" w:footer="720" w:gutter="0"/>
          <w:cols w:space="720"/>
          <w:docGrid w:linePitch="360"/>
        </w:sectPr>
      </w:pPr>
    </w:p>
    <w:p w14:paraId="701BE035" w14:textId="53EAF182" w:rsidR="00380A8F" w:rsidRDefault="00380A8F" w:rsidP="00380A8F">
      <w:pPr>
        <w:pStyle w:val="Tablefiguretitle"/>
        <w:rPr>
          <w:lang w:val="en-US"/>
        </w:rPr>
      </w:pPr>
      <w:bookmarkStart w:id="11" w:name="_Toc95810215"/>
      <w:r w:rsidRPr="00D97249">
        <w:rPr>
          <w:b/>
          <w:lang w:val="en-US"/>
        </w:rPr>
        <w:t>Online Resource 7</w:t>
      </w:r>
      <w:r w:rsidRPr="00D97249">
        <w:rPr>
          <w:lang w:val="en-US"/>
        </w:rPr>
        <w:t xml:space="preserve"> </w:t>
      </w:r>
      <w:r>
        <w:rPr>
          <w:lang w:val="en-US"/>
        </w:rPr>
        <w:t>Progression-free survival</w:t>
      </w:r>
      <w:r w:rsidRPr="00D97249">
        <w:rPr>
          <w:lang w:val="en-US"/>
        </w:rPr>
        <w:t xml:space="preserve"> for patients with NSCLC</w:t>
      </w:r>
      <w:r>
        <w:rPr>
          <w:lang w:val="en-US"/>
        </w:rPr>
        <w:t xml:space="preserve">, melanoma, and </w:t>
      </w:r>
      <w:r w:rsidRPr="00380A8F">
        <w:rPr>
          <w:lang w:val="en-US"/>
        </w:rPr>
        <w:t>MSI-H / dMMR CRC</w:t>
      </w:r>
      <w:bookmarkEnd w:id="11"/>
    </w:p>
    <w:p w14:paraId="138E0026" w14:textId="6FC2556D" w:rsidR="00380A8F" w:rsidRDefault="00F92070" w:rsidP="00380A8F">
      <w:pPr>
        <w:rPr>
          <w:lang w:val="en-US"/>
        </w:rPr>
      </w:pPr>
      <w:r>
        <w:rPr>
          <w:noProof/>
          <w:lang w:val="en-US" w:eastAsia="en-US"/>
        </w:rPr>
        <w:drawing>
          <wp:inline distT="0" distB="0" distL="0" distR="0" wp14:anchorId="0D5428A4" wp14:editId="616DA554">
            <wp:extent cx="6332220" cy="35445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32220" cy="3544570"/>
                    </a:xfrm>
                    <a:prstGeom prst="rect">
                      <a:avLst/>
                    </a:prstGeom>
                  </pic:spPr>
                </pic:pic>
              </a:graphicData>
            </a:graphic>
          </wp:inline>
        </w:drawing>
      </w:r>
    </w:p>
    <w:p w14:paraId="42B97131" w14:textId="321FB6CF" w:rsidR="00BC3751" w:rsidRDefault="00BC3751" w:rsidP="00BC3751">
      <w:pPr>
        <w:pStyle w:val="Tablefigurefootnote"/>
        <w:rPr>
          <w:b/>
          <w:lang w:val="en-US"/>
        </w:rPr>
      </w:pPr>
      <w:r>
        <w:rPr>
          <w:i/>
          <w:iCs/>
        </w:rPr>
        <w:t xml:space="preserve">CRC </w:t>
      </w:r>
      <w:r w:rsidRPr="00BC3751">
        <w:t>colorectal cancer,</w:t>
      </w:r>
      <w:r>
        <w:rPr>
          <w:i/>
          <w:iCs/>
        </w:rPr>
        <w:t xml:space="preserve"> </w:t>
      </w:r>
      <w:r w:rsidRPr="00674EED">
        <w:rPr>
          <w:i/>
          <w:iCs/>
        </w:rPr>
        <w:t>NSCLC</w:t>
      </w:r>
      <w:r w:rsidRPr="00674EED">
        <w:t xml:space="preserve"> non-small-cell lung cancer</w:t>
      </w:r>
      <w:r>
        <w:t>,</w:t>
      </w:r>
      <w:r w:rsidRPr="00D97249">
        <w:rPr>
          <w:i/>
          <w:lang w:val="en-US"/>
        </w:rPr>
        <w:t xml:space="preserve"> </w:t>
      </w:r>
      <w:r w:rsidRPr="00D97249">
        <w:rPr>
          <w:i/>
          <w:iCs/>
          <w:lang w:val="en-US"/>
        </w:rPr>
        <w:t>dMMR</w:t>
      </w:r>
      <w:r w:rsidRPr="00D97249">
        <w:rPr>
          <w:lang w:val="en-US"/>
        </w:rPr>
        <w:t xml:space="preserve"> DNA mismatch repair deficient</w:t>
      </w:r>
      <w:r>
        <w:rPr>
          <w:lang w:val="en-US"/>
        </w:rPr>
        <w:t>,</w:t>
      </w:r>
      <w:r w:rsidRPr="00D97249">
        <w:rPr>
          <w:lang w:val="en-US"/>
        </w:rPr>
        <w:t xml:space="preserve"> </w:t>
      </w:r>
      <w:r w:rsidRPr="00D97249">
        <w:rPr>
          <w:i/>
          <w:iCs/>
          <w:lang w:val="en-US"/>
        </w:rPr>
        <w:t>MSI-H</w:t>
      </w:r>
      <w:r w:rsidRPr="00D97249">
        <w:rPr>
          <w:lang w:val="en-US"/>
        </w:rPr>
        <w:t xml:space="preserve"> microsatellite</w:t>
      </w:r>
      <w:r w:rsidRPr="00BC3751">
        <w:rPr>
          <w:i/>
          <w:iCs/>
          <w:lang w:val="en-US"/>
        </w:rPr>
        <w:t xml:space="preserve"> </w:t>
      </w:r>
      <w:r w:rsidRPr="00BC3751">
        <w:rPr>
          <w:lang w:val="en-US"/>
        </w:rPr>
        <w:t>instability–</w:t>
      </w:r>
      <w:r w:rsidRPr="00D97249">
        <w:rPr>
          <w:lang w:val="en-US"/>
        </w:rPr>
        <w:t>high</w:t>
      </w:r>
    </w:p>
    <w:p w14:paraId="15C85D8C" w14:textId="5F383A84" w:rsidR="00BC3751" w:rsidRDefault="00BC3751">
      <w:pPr>
        <w:spacing w:line="240" w:lineRule="auto"/>
        <w:rPr>
          <w:lang w:val="en-US"/>
        </w:rPr>
      </w:pPr>
      <w:r>
        <w:rPr>
          <w:lang w:val="en-US"/>
        </w:rPr>
        <w:br w:type="page"/>
      </w:r>
    </w:p>
    <w:p w14:paraId="516FA13D" w14:textId="627E47CF" w:rsidR="00380A8F" w:rsidRDefault="00380A8F" w:rsidP="00380A8F">
      <w:pPr>
        <w:pStyle w:val="Tablefiguretitle"/>
        <w:rPr>
          <w:lang w:val="en-US"/>
        </w:rPr>
      </w:pPr>
      <w:bookmarkStart w:id="12" w:name="_Toc95810216"/>
      <w:r w:rsidRPr="00D97249">
        <w:rPr>
          <w:b/>
          <w:lang w:val="en-US"/>
        </w:rPr>
        <w:t xml:space="preserve">Online Resource </w:t>
      </w:r>
      <w:r>
        <w:rPr>
          <w:b/>
          <w:lang w:val="en-US"/>
        </w:rPr>
        <w:t>8</w:t>
      </w:r>
      <w:r w:rsidRPr="00D97249">
        <w:rPr>
          <w:lang w:val="en-US"/>
        </w:rPr>
        <w:t xml:space="preserve"> </w:t>
      </w:r>
      <w:r>
        <w:rPr>
          <w:lang w:val="en-US"/>
        </w:rPr>
        <w:t>Overall survival</w:t>
      </w:r>
      <w:r w:rsidRPr="00D97249">
        <w:rPr>
          <w:lang w:val="en-US"/>
        </w:rPr>
        <w:t xml:space="preserve"> for patients with NSCLC</w:t>
      </w:r>
      <w:r>
        <w:rPr>
          <w:lang w:val="en-US"/>
        </w:rPr>
        <w:t xml:space="preserve">, melanoma, and </w:t>
      </w:r>
      <w:r w:rsidRPr="00380A8F">
        <w:rPr>
          <w:lang w:val="en-US"/>
        </w:rPr>
        <w:t>MSI-H / dMMR CRC</w:t>
      </w:r>
      <w:bookmarkEnd w:id="12"/>
    </w:p>
    <w:p w14:paraId="0AD077F3" w14:textId="7A964C89" w:rsidR="00380A8F" w:rsidRDefault="00380A8F" w:rsidP="00380A8F">
      <w:pPr>
        <w:rPr>
          <w:lang w:val="en-US"/>
        </w:rPr>
      </w:pPr>
      <w:r>
        <w:rPr>
          <w:lang w:val="en-US"/>
        </w:rPr>
        <w:t>[Placeholder for figure]</w:t>
      </w:r>
    </w:p>
    <w:p w14:paraId="7F1F5564" w14:textId="4344F891" w:rsidR="00380A8F" w:rsidRDefault="00F92070" w:rsidP="00380A8F">
      <w:pPr>
        <w:rPr>
          <w:b/>
          <w:lang w:val="en-US"/>
        </w:rPr>
      </w:pPr>
      <w:r w:rsidRPr="00F92070">
        <w:rPr>
          <w:noProof/>
          <w:lang w:val="en-US" w:eastAsia="en-US"/>
        </w:rPr>
        <w:drawing>
          <wp:inline distT="0" distB="0" distL="0" distR="0" wp14:anchorId="4800B0DC" wp14:editId="7356AA18">
            <wp:extent cx="6332220" cy="35490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32220" cy="3549015"/>
                    </a:xfrm>
                    <a:prstGeom prst="rect">
                      <a:avLst/>
                    </a:prstGeom>
                  </pic:spPr>
                </pic:pic>
              </a:graphicData>
            </a:graphic>
          </wp:inline>
        </w:drawing>
      </w:r>
    </w:p>
    <w:p w14:paraId="05C4E436" w14:textId="6D73B232" w:rsidR="00BC3751" w:rsidRDefault="00BC3751" w:rsidP="00BC3751">
      <w:pPr>
        <w:pStyle w:val="Tablefigurefootnote"/>
        <w:rPr>
          <w:lang w:val="en-US"/>
        </w:rPr>
      </w:pPr>
      <w:r>
        <w:rPr>
          <w:i/>
          <w:iCs/>
        </w:rPr>
        <w:t xml:space="preserve">CRC </w:t>
      </w:r>
      <w:r w:rsidRPr="00BC3751">
        <w:t>colorectal cancer,</w:t>
      </w:r>
      <w:r>
        <w:rPr>
          <w:i/>
          <w:iCs/>
        </w:rPr>
        <w:t xml:space="preserve"> </w:t>
      </w:r>
      <w:r w:rsidRPr="00674EED">
        <w:rPr>
          <w:i/>
          <w:iCs/>
        </w:rPr>
        <w:t>NSCLC</w:t>
      </w:r>
      <w:r w:rsidRPr="00674EED">
        <w:t xml:space="preserve"> non-small-cell lung cancer</w:t>
      </w:r>
      <w:r>
        <w:t>,</w:t>
      </w:r>
      <w:r w:rsidRPr="00D97249">
        <w:rPr>
          <w:i/>
          <w:lang w:val="en-US"/>
        </w:rPr>
        <w:t xml:space="preserve"> </w:t>
      </w:r>
      <w:r w:rsidRPr="00D97249">
        <w:rPr>
          <w:i/>
          <w:iCs/>
          <w:lang w:val="en-US"/>
        </w:rPr>
        <w:t>dMMR</w:t>
      </w:r>
      <w:r w:rsidRPr="00D97249">
        <w:rPr>
          <w:lang w:val="en-US"/>
        </w:rPr>
        <w:t xml:space="preserve"> DNA mismatch repair deficient</w:t>
      </w:r>
      <w:r>
        <w:rPr>
          <w:lang w:val="en-US"/>
        </w:rPr>
        <w:t>,</w:t>
      </w:r>
      <w:r w:rsidRPr="00D97249">
        <w:rPr>
          <w:lang w:val="en-US"/>
        </w:rPr>
        <w:t xml:space="preserve"> </w:t>
      </w:r>
      <w:r w:rsidRPr="00D97249">
        <w:rPr>
          <w:i/>
          <w:iCs/>
          <w:lang w:val="en-US"/>
        </w:rPr>
        <w:t>MSI-H</w:t>
      </w:r>
      <w:r w:rsidRPr="00D97249">
        <w:rPr>
          <w:lang w:val="en-US"/>
        </w:rPr>
        <w:t xml:space="preserve"> microsatellite</w:t>
      </w:r>
      <w:r w:rsidRPr="00BC3751">
        <w:rPr>
          <w:i/>
          <w:iCs/>
          <w:lang w:val="en-US"/>
        </w:rPr>
        <w:t xml:space="preserve"> </w:t>
      </w:r>
      <w:r w:rsidRPr="00BC3751">
        <w:rPr>
          <w:lang w:val="en-US"/>
        </w:rPr>
        <w:t>instability–</w:t>
      </w:r>
      <w:r w:rsidRPr="00D97249">
        <w:rPr>
          <w:lang w:val="en-US"/>
        </w:rPr>
        <w:t>high</w:t>
      </w:r>
    </w:p>
    <w:p w14:paraId="0A882C6B" w14:textId="251CA8EA" w:rsidR="00BC3751" w:rsidRDefault="00BC3751">
      <w:pPr>
        <w:spacing w:line="240" w:lineRule="auto"/>
        <w:rPr>
          <w:sz w:val="20"/>
          <w:szCs w:val="20"/>
          <w:lang w:val="en-US"/>
        </w:rPr>
      </w:pPr>
      <w:r>
        <w:rPr>
          <w:lang w:val="en-US"/>
        </w:rPr>
        <w:br w:type="page"/>
      </w:r>
    </w:p>
    <w:p w14:paraId="20CAAA8A" w14:textId="2B1DBBDB" w:rsidR="002667FB" w:rsidRPr="00D97249" w:rsidRDefault="002667FB" w:rsidP="002667FB">
      <w:pPr>
        <w:pStyle w:val="Tablefiguretitle"/>
        <w:rPr>
          <w:b/>
          <w:lang w:val="en-US"/>
        </w:rPr>
      </w:pPr>
      <w:bookmarkStart w:id="13" w:name="_Toc95810217"/>
      <w:r w:rsidRPr="00D97249">
        <w:rPr>
          <w:b/>
          <w:lang w:val="en-US"/>
        </w:rPr>
        <w:t xml:space="preserve">Online Resource </w:t>
      </w:r>
      <w:r w:rsidR="00380A8F">
        <w:rPr>
          <w:b/>
          <w:lang w:val="en-US"/>
        </w:rPr>
        <w:t>9</w:t>
      </w:r>
      <w:r w:rsidR="00380A8F" w:rsidRPr="00D97249">
        <w:rPr>
          <w:lang w:val="en-US"/>
        </w:rPr>
        <w:t xml:space="preserve"> </w:t>
      </w:r>
      <w:r w:rsidR="002E54FB">
        <w:rPr>
          <w:lang w:val="en-US"/>
        </w:rPr>
        <w:t>R</w:t>
      </w:r>
      <w:r w:rsidRPr="00D97249">
        <w:rPr>
          <w:lang w:val="en-US"/>
        </w:rPr>
        <w:t>esponse and duration of treatment for patients with NSCLC (</w:t>
      </w:r>
      <w:r w:rsidRPr="00D97249">
        <w:rPr>
          <w:i/>
          <w:lang w:val="en-US"/>
        </w:rPr>
        <w:t>N</w:t>
      </w:r>
      <w:r w:rsidRPr="00D97249">
        <w:rPr>
          <w:lang w:val="en-US"/>
        </w:rPr>
        <w:t xml:space="preserve"> = 35)</w:t>
      </w:r>
      <w:bookmarkEnd w:id="13"/>
    </w:p>
    <w:p w14:paraId="19FD2E07" w14:textId="29A4F9C0" w:rsidR="002667FB" w:rsidRPr="00D97249" w:rsidRDefault="00001ACD" w:rsidP="002667FB">
      <w:pPr>
        <w:spacing w:line="276" w:lineRule="auto"/>
        <w:rPr>
          <w:rFonts w:cs="Times New Roman"/>
          <w:lang w:val="en-US"/>
        </w:rPr>
      </w:pPr>
      <w:r w:rsidRPr="00001ACD">
        <w:rPr>
          <w:noProof/>
          <w:lang w:val="en-US" w:eastAsia="en-US"/>
        </w:rPr>
        <w:drawing>
          <wp:inline distT="0" distB="0" distL="0" distR="0" wp14:anchorId="48BA9B15" wp14:editId="4296652C">
            <wp:extent cx="6332220" cy="51409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32220" cy="5140960"/>
                    </a:xfrm>
                    <a:prstGeom prst="rect">
                      <a:avLst/>
                    </a:prstGeom>
                  </pic:spPr>
                </pic:pic>
              </a:graphicData>
            </a:graphic>
          </wp:inline>
        </w:drawing>
      </w:r>
    </w:p>
    <w:p w14:paraId="1D331C6B" w14:textId="77777777" w:rsidR="00AE07E5" w:rsidRPr="00D97249" w:rsidRDefault="00AE07E5" w:rsidP="00AE07E5">
      <w:pPr>
        <w:pStyle w:val="Tablefigurefootnote"/>
        <w:rPr>
          <w:rFonts w:cs="Times New Roman"/>
          <w:lang w:val="en-US"/>
        </w:rPr>
      </w:pPr>
      <w:r w:rsidRPr="00D97249">
        <w:rPr>
          <w:rFonts w:cs="Times New Roman"/>
          <w:lang w:val="en-US"/>
        </w:rPr>
        <w:t xml:space="preserve">*Patient with PD-L1 high status </w:t>
      </w:r>
    </w:p>
    <w:p w14:paraId="20DB775F" w14:textId="3AF72985" w:rsidR="002667FB" w:rsidRPr="00D97249" w:rsidRDefault="002667FB" w:rsidP="002667FB">
      <w:pPr>
        <w:pStyle w:val="Tablefigurefootnote"/>
        <w:rPr>
          <w:b/>
          <w:lang w:val="en-US"/>
        </w:rPr>
      </w:pPr>
      <w:r w:rsidRPr="00D97249">
        <w:rPr>
          <w:i/>
          <w:lang w:val="en-US"/>
        </w:rPr>
        <w:t>CR</w:t>
      </w:r>
      <w:r w:rsidRPr="00D97249">
        <w:rPr>
          <w:lang w:val="en-US"/>
        </w:rPr>
        <w:t xml:space="preserve"> complete response</w:t>
      </w:r>
      <w:r w:rsidR="00674EED">
        <w:rPr>
          <w:lang w:val="en-US"/>
        </w:rPr>
        <w:t>,</w:t>
      </w:r>
      <w:r w:rsidRPr="00D97249">
        <w:rPr>
          <w:lang w:val="en-US"/>
        </w:rPr>
        <w:t xml:space="preserve"> </w:t>
      </w:r>
      <w:r w:rsidRPr="00D97249">
        <w:rPr>
          <w:i/>
          <w:iCs/>
          <w:lang w:val="en-US"/>
        </w:rPr>
        <w:t>NE</w:t>
      </w:r>
      <w:r w:rsidRPr="00D97249">
        <w:rPr>
          <w:lang w:val="en-US"/>
        </w:rPr>
        <w:t xml:space="preserve"> not evaluable</w:t>
      </w:r>
      <w:r w:rsidR="00674EED">
        <w:rPr>
          <w:lang w:val="en-US"/>
        </w:rPr>
        <w:t>,</w:t>
      </w:r>
      <w:r w:rsidRPr="00D97249">
        <w:rPr>
          <w:lang w:val="en-US"/>
        </w:rPr>
        <w:t xml:space="preserve"> </w:t>
      </w:r>
      <w:r w:rsidRPr="00674EED">
        <w:rPr>
          <w:i/>
          <w:iCs/>
        </w:rPr>
        <w:t>NSCLC</w:t>
      </w:r>
      <w:r w:rsidRPr="00674EED">
        <w:t xml:space="preserve"> non-small-cell lung cancer</w:t>
      </w:r>
      <w:r w:rsidR="00674EED">
        <w:t>,</w:t>
      </w:r>
      <w:r w:rsidRPr="00D97249">
        <w:rPr>
          <w:i/>
          <w:lang w:val="en-US"/>
        </w:rPr>
        <w:t xml:space="preserve"> PD</w:t>
      </w:r>
      <w:r w:rsidRPr="00D97249">
        <w:rPr>
          <w:lang w:val="en-US"/>
        </w:rPr>
        <w:t xml:space="preserve"> progressive disease</w:t>
      </w:r>
      <w:r w:rsidR="00674EED">
        <w:rPr>
          <w:lang w:val="en-US"/>
        </w:rPr>
        <w:t>,</w:t>
      </w:r>
      <w:r w:rsidRPr="00D97249">
        <w:rPr>
          <w:lang w:val="en-US"/>
        </w:rPr>
        <w:t xml:space="preserve"> </w:t>
      </w:r>
      <w:r w:rsidRPr="00D97249">
        <w:rPr>
          <w:i/>
          <w:iCs/>
          <w:lang w:val="en-US"/>
        </w:rPr>
        <w:t>PD-L1</w:t>
      </w:r>
      <w:r w:rsidRPr="00D97249">
        <w:rPr>
          <w:lang w:val="en-US"/>
        </w:rPr>
        <w:t xml:space="preserve"> programmed death ligand 1</w:t>
      </w:r>
      <w:r w:rsidR="00674EED">
        <w:rPr>
          <w:lang w:val="en-US"/>
        </w:rPr>
        <w:t>,</w:t>
      </w:r>
      <w:r w:rsidRPr="00D97249">
        <w:rPr>
          <w:lang w:val="en-US"/>
        </w:rPr>
        <w:t xml:space="preserve"> </w:t>
      </w:r>
      <w:r w:rsidRPr="00D97249">
        <w:rPr>
          <w:i/>
          <w:lang w:val="en-US"/>
        </w:rPr>
        <w:t>PR</w:t>
      </w:r>
      <w:r w:rsidRPr="00D97249">
        <w:rPr>
          <w:lang w:val="en-US"/>
        </w:rPr>
        <w:t xml:space="preserve"> partial response</w:t>
      </w:r>
      <w:r w:rsidR="00674EED">
        <w:rPr>
          <w:lang w:val="en-US"/>
        </w:rPr>
        <w:t>,</w:t>
      </w:r>
      <w:r w:rsidRPr="00D97249">
        <w:rPr>
          <w:lang w:val="en-US"/>
        </w:rPr>
        <w:t xml:space="preserve"> </w:t>
      </w:r>
      <w:r w:rsidRPr="00D97249">
        <w:rPr>
          <w:i/>
          <w:lang w:val="en-US"/>
        </w:rPr>
        <w:t>SD</w:t>
      </w:r>
      <w:r w:rsidRPr="00D97249">
        <w:rPr>
          <w:lang w:val="en-US"/>
        </w:rPr>
        <w:t xml:space="preserve"> stable disease</w:t>
      </w:r>
      <w:r w:rsidR="00674EED">
        <w:rPr>
          <w:lang w:val="en-US"/>
        </w:rPr>
        <w:t>,</w:t>
      </w:r>
      <w:r w:rsidRPr="00D97249">
        <w:rPr>
          <w:lang w:val="en-US"/>
        </w:rPr>
        <w:t xml:space="preserve"> </w:t>
      </w:r>
      <w:r w:rsidRPr="00D97249">
        <w:rPr>
          <w:i/>
          <w:lang w:val="en-US"/>
        </w:rPr>
        <w:t>UNK</w:t>
      </w:r>
      <w:r w:rsidRPr="00D97249">
        <w:rPr>
          <w:lang w:val="en-US"/>
        </w:rPr>
        <w:t xml:space="preserve"> unknown</w:t>
      </w:r>
    </w:p>
    <w:p w14:paraId="0FF459D6" w14:textId="77777777" w:rsidR="002667FB" w:rsidRPr="00D97249" w:rsidRDefault="002667FB" w:rsidP="002667FB">
      <w:pPr>
        <w:pStyle w:val="Tablefigurefootnote"/>
        <w:rPr>
          <w:rFonts w:cs="Times New Roman"/>
          <w:b/>
          <w:bCs/>
          <w:lang w:val="en-US"/>
        </w:rPr>
      </w:pPr>
      <w:r w:rsidRPr="00D97249">
        <w:rPr>
          <w:rFonts w:cs="Times New Roman"/>
          <w:b/>
          <w:bCs/>
          <w:lang w:val="en-US"/>
        </w:rPr>
        <w:br w:type="page"/>
      </w:r>
    </w:p>
    <w:p w14:paraId="2C271559" w14:textId="1AB8FE36" w:rsidR="002667FB" w:rsidRPr="00D97249" w:rsidRDefault="002667FB" w:rsidP="002667FB">
      <w:pPr>
        <w:pStyle w:val="Tablefiguretitle"/>
        <w:rPr>
          <w:lang w:val="en-US"/>
        </w:rPr>
      </w:pPr>
      <w:bookmarkStart w:id="14" w:name="_Toc95810218"/>
      <w:r w:rsidRPr="00D97249">
        <w:rPr>
          <w:b/>
          <w:lang w:val="en-US"/>
        </w:rPr>
        <w:t xml:space="preserve">Online Resource </w:t>
      </w:r>
      <w:r w:rsidR="00380A8F">
        <w:rPr>
          <w:b/>
          <w:lang w:val="en-US"/>
        </w:rPr>
        <w:t>10</w:t>
      </w:r>
      <w:r w:rsidR="00380A8F" w:rsidRPr="00D97249">
        <w:rPr>
          <w:lang w:val="en-US"/>
        </w:rPr>
        <w:t xml:space="preserve"> </w:t>
      </w:r>
      <w:r w:rsidR="002E54FB">
        <w:rPr>
          <w:lang w:val="en-US"/>
        </w:rPr>
        <w:t>R</w:t>
      </w:r>
      <w:r w:rsidRPr="00D97249">
        <w:rPr>
          <w:lang w:val="en-US"/>
        </w:rPr>
        <w:t>esponse and duration of treatment for patients with melanoma (</w:t>
      </w:r>
      <w:r w:rsidRPr="00D97249">
        <w:rPr>
          <w:i/>
          <w:iCs/>
          <w:lang w:val="en-US"/>
        </w:rPr>
        <w:t>N</w:t>
      </w:r>
      <w:r w:rsidRPr="00D97249">
        <w:rPr>
          <w:lang w:val="en-US"/>
        </w:rPr>
        <w:t xml:space="preserve"> = 50)</w:t>
      </w:r>
      <w:bookmarkEnd w:id="14"/>
    </w:p>
    <w:p w14:paraId="726AD06B" w14:textId="46711EB3" w:rsidR="002667FB" w:rsidRPr="00D97249" w:rsidRDefault="002667FB" w:rsidP="002667FB">
      <w:pPr>
        <w:spacing w:line="276" w:lineRule="auto"/>
        <w:rPr>
          <w:rFonts w:cs="Times New Roman"/>
          <w:lang w:val="en-US"/>
        </w:rPr>
      </w:pPr>
      <w:r w:rsidRPr="00D97249">
        <w:rPr>
          <w:rFonts w:cs="Times New Roman"/>
          <w:lang w:val="en-US"/>
        </w:rPr>
        <w:t xml:space="preserve"> </w:t>
      </w:r>
      <w:r w:rsidR="00001ACD" w:rsidRPr="00001ACD">
        <w:rPr>
          <w:noProof/>
          <w:lang w:val="en-US" w:eastAsia="en-US"/>
        </w:rPr>
        <w:drawing>
          <wp:inline distT="0" distB="0" distL="0" distR="0" wp14:anchorId="0A90B39A" wp14:editId="6C46C474">
            <wp:extent cx="5886450" cy="63150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86450" cy="6315075"/>
                    </a:xfrm>
                    <a:prstGeom prst="rect">
                      <a:avLst/>
                    </a:prstGeom>
                  </pic:spPr>
                </pic:pic>
              </a:graphicData>
            </a:graphic>
          </wp:inline>
        </w:drawing>
      </w:r>
    </w:p>
    <w:p w14:paraId="72ADBBD1" w14:textId="77777777" w:rsidR="00B234B2" w:rsidRPr="00D97249" w:rsidRDefault="00B234B2" w:rsidP="00B234B2">
      <w:pPr>
        <w:pStyle w:val="Tablefigurefootnote"/>
        <w:rPr>
          <w:lang w:val="en-US"/>
        </w:rPr>
      </w:pPr>
      <w:r w:rsidRPr="00D97249">
        <w:rPr>
          <w:lang w:val="en-US"/>
        </w:rPr>
        <w:t>*Patient with PD-L1 high status</w:t>
      </w:r>
    </w:p>
    <w:p w14:paraId="06CA97F4" w14:textId="6A89DC9B" w:rsidR="002667FB" w:rsidRPr="00D97249" w:rsidRDefault="002667FB" w:rsidP="002667FB">
      <w:pPr>
        <w:pStyle w:val="Tablefigurefootnote"/>
        <w:rPr>
          <w:b/>
          <w:lang w:val="en-US"/>
        </w:rPr>
      </w:pPr>
      <w:r w:rsidRPr="00D97249">
        <w:rPr>
          <w:i/>
          <w:lang w:val="en-US"/>
        </w:rPr>
        <w:t>CR</w:t>
      </w:r>
      <w:r w:rsidRPr="00D97249">
        <w:rPr>
          <w:lang w:val="en-US"/>
        </w:rPr>
        <w:t xml:space="preserve"> complete response</w:t>
      </w:r>
      <w:r w:rsidR="00674EED">
        <w:rPr>
          <w:lang w:val="en-US"/>
        </w:rPr>
        <w:t>,</w:t>
      </w:r>
      <w:r w:rsidRPr="00D97249">
        <w:rPr>
          <w:lang w:val="en-US"/>
        </w:rPr>
        <w:t xml:space="preserve"> </w:t>
      </w:r>
      <w:r w:rsidRPr="00D97249">
        <w:rPr>
          <w:i/>
          <w:iCs/>
          <w:lang w:val="en-US"/>
        </w:rPr>
        <w:t>MSI-H</w:t>
      </w:r>
      <w:r w:rsidRPr="00D97249">
        <w:rPr>
          <w:lang w:val="en-US"/>
        </w:rPr>
        <w:t xml:space="preserve"> microsatellite-high</w:t>
      </w:r>
      <w:r w:rsidR="00674EED">
        <w:rPr>
          <w:lang w:val="en-US"/>
        </w:rPr>
        <w:t>,</w:t>
      </w:r>
      <w:r w:rsidRPr="00D97249">
        <w:rPr>
          <w:lang w:val="en-US"/>
        </w:rPr>
        <w:t xml:space="preserve"> </w:t>
      </w:r>
      <w:r w:rsidRPr="00D97249">
        <w:rPr>
          <w:i/>
          <w:iCs/>
          <w:lang w:val="en-US"/>
        </w:rPr>
        <w:t>NE</w:t>
      </w:r>
      <w:r w:rsidRPr="00D97249">
        <w:rPr>
          <w:lang w:val="en-US"/>
        </w:rPr>
        <w:t xml:space="preserve"> not evaluable</w:t>
      </w:r>
      <w:r w:rsidR="00674EED">
        <w:rPr>
          <w:lang w:val="en-US"/>
        </w:rPr>
        <w:t>,</w:t>
      </w:r>
      <w:r w:rsidRPr="00D97249">
        <w:rPr>
          <w:lang w:val="en-US"/>
        </w:rPr>
        <w:t xml:space="preserve"> </w:t>
      </w:r>
      <w:r w:rsidRPr="00D97249">
        <w:rPr>
          <w:i/>
          <w:lang w:val="en-US"/>
        </w:rPr>
        <w:t>PD</w:t>
      </w:r>
      <w:r w:rsidRPr="00D97249">
        <w:rPr>
          <w:lang w:val="en-US"/>
        </w:rPr>
        <w:t xml:space="preserve"> progressive disease</w:t>
      </w:r>
      <w:r w:rsidR="00674EED">
        <w:rPr>
          <w:lang w:val="en-US"/>
        </w:rPr>
        <w:t>,</w:t>
      </w:r>
      <w:r w:rsidRPr="00D97249">
        <w:rPr>
          <w:lang w:val="en-US"/>
        </w:rPr>
        <w:t xml:space="preserve"> </w:t>
      </w:r>
      <w:r w:rsidRPr="00D97249">
        <w:rPr>
          <w:i/>
          <w:iCs/>
          <w:lang w:val="en-US"/>
        </w:rPr>
        <w:t>PD-L1</w:t>
      </w:r>
      <w:r w:rsidRPr="00D97249">
        <w:rPr>
          <w:lang w:val="en-US"/>
        </w:rPr>
        <w:t xml:space="preserve"> programmed death ligand 1</w:t>
      </w:r>
      <w:r w:rsidR="00674EED">
        <w:rPr>
          <w:lang w:val="en-US"/>
        </w:rPr>
        <w:t>,</w:t>
      </w:r>
      <w:r w:rsidRPr="00D97249">
        <w:rPr>
          <w:lang w:val="en-US"/>
        </w:rPr>
        <w:t xml:space="preserve"> </w:t>
      </w:r>
      <w:r w:rsidRPr="00D97249">
        <w:rPr>
          <w:i/>
          <w:lang w:val="en-US"/>
        </w:rPr>
        <w:t>PR</w:t>
      </w:r>
      <w:r w:rsidRPr="00D97249">
        <w:rPr>
          <w:lang w:val="en-US"/>
        </w:rPr>
        <w:t xml:space="preserve"> partial response</w:t>
      </w:r>
      <w:r w:rsidR="00674EED">
        <w:rPr>
          <w:lang w:val="en-US"/>
        </w:rPr>
        <w:t>,</w:t>
      </w:r>
      <w:r w:rsidRPr="00D97249">
        <w:rPr>
          <w:lang w:val="en-US"/>
        </w:rPr>
        <w:t xml:space="preserve"> </w:t>
      </w:r>
      <w:r w:rsidRPr="00D97249">
        <w:rPr>
          <w:i/>
          <w:lang w:val="en-US"/>
        </w:rPr>
        <w:t>SD</w:t>
      </w:r>
      <w:r w:rsidRPr="00D97249">
        <w:rPr>
          <w:lang w:val="en-US"/>
        </w:rPr>
        <w:t xml:space="preserve"> stable disease</w:t>
      </w:r>
      <w:r w:rsidR="00674EED">
        <w:rPr>
          <w:lang w:val="en-US"/>
        </w:rPr>
        <w:t>,</w:t>
      </w:r>
      <w:r w:rsidRPr="00D97249">
        <w:rPr>
          <w:lang w:val="en-US"/>
        </w:rPr>
        <w:t xml:space="preserve"> </w:t>
      </w:r>
      <w:r w:rsidRPr="00D97249">
        <w:rPr>
          <w:i/>
          <w:lang w:val="en-US"/>
        </w:rPr>
        <w:t>UNK</w:t>
      </w:r>
      <w:r w:rsidRPr="00D97249">
        <w:rPr>
          <w:lang w:val="en-US"/>
        </w:rPr>
        <w:t xml:space="preserve"> unknown</w:t>
      </w:r>
    </w:p>
    <w:p w14:paraId="5BF68F6E" w14:textId="77777777" w:rsidR="002667FB" w:rsidRPr="00D97249" w:rsidRDefault="002667FB" w:rsidP="002667FB">
      <w:pPr>
        <w:spacing w:line="276" w:lineRule="auto"/>
        <w:rPr>
          <w:rFonts w:cs="Times New Roman"/>
          <w:b/>
          <w:bCs/>
          <w:lang w:val="en-US"/>
        </w:rPr>
      </w:pPr>
      <w:r w:rsidRPr="00D97249">
        <w:rPr>
          <w:rFonts w:cs="Times New Roman"/>
          <w:b/>
          <w:bCs/>
          <w:lang w:val="en-US"/>
        </w:rPr>
        <w:br w:type="page"/>
      </w:r>
    </w:p>
    <w:p w14:paraId="1CE95DEF" w14:textId="6BEA88AB" w:rsidR="002667FB" w:rsidRPr="00D97249" w:rsidRDefault="002667FB" w:rsidP="002667FB">
      <w:pPr>
        <w:pStyle w:val="Tablefiguretitle"/>
        <w:rPr>
          <w:lang w:val="en-US"/>
        </w:rPr>
      </w:pPr>
      <w:bookmarkStart w:id="15" w:name="_Toc95810219"/>
      <w:r w:rsidRPr="00D97249">
        <w:rPr>
          <w:b/>
          <w:lang w:val="en-US"/>
        </w:rPr>
        <w:t xml:space="preserve">Online Resource </w:t>
      </w:r>
      <w:r w:rsidR="00380A8F">
        <w:rPr>
          <w:b/>
          <w:lang w:val="en-US"/>
        </w:rPr>
        <w:t>11</w:t>
      </w:r>
      <w:r w:rsidR="00380A8F" w:rsidRPr="00D97249">
        <w:rPr>
          <w:lang w:val="en-US"/>
        </w:rPr>
        <w:t xml:space="preserve"> </w:t>
      </w:r>
      <w:r w:rsidR="002E54FB">
        <w:rPr>
          <w:lang w:val="en-US"/>
        </w:rPr>
        <w:t>R</w:t>
      </w:r>
      <w:r w:rsidRPr="00D97249">
        <w:rPr>
          <w:lang w:val="en-US"/>
        </w:rPr>
        <w:t>esponse and duration of treatment for patients with MSI-H/dMMR colorectal cancer (</w:t>
      </w:r>
      <w:r w:rsidRPr="00D97249">
        <w:rPr>
          <w:i/>
          <w:iCs/>
          <w:lang w:val="en-US"/>
        </w:rPr>
        <w:t>N</w:t>
      </w:r>
      <w:r w:rsidRPr="00D97249">
        <w:rPr>
          <w:lang w:val="en-US"/>
        </w:rPr>
        <w:t xml:space="preserve"> = 48)</w:t>
      </w:r>
      <w:bookmarkEnd w:id="15"/>
    </w:p>
    <w:p w14:paraId="3FC54DAD" w14:textId="608086DF" w:rsidR="002667FB" w:rsidRPr="00D97249" w:rsidRDefault="00001ACD" w:rsidP="002667FB">
      <w:pPr>
        <w:spacing w:line="276" w:lineRule="auto"/>
        <w:rPr>
          <w:rFonts w:cs="Times New Roman"/>
          <w:b/>
          <w:bCs/>
          <w:color w:val="000000" w:themeColor="text1"/>
          <w:lang w:val="en-US"/>
        </w:rPr>
      </w:pPr>
      <w:r w:rsidRPr="00001ACD">
        <w:rPr>
          <w:noProof/>
          <w:lang w:val="en-US" w:eastAsia="en-US"/>
        </w:rPr>
        <w:drawing>
          <wp:inline distT="0" distB="0" distL="0" distR="0" wp14:anchorId="573E1F66" wp14:editId="05476E37">
            <wp:extent cx="5895975" cy="6143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95975" cy="6143625"/>
                    </a:xfrm>
                    <a:prstGeom prst="rect">
                      <a:avLst/>
                    </a:prstGeom>
                  </pic:spPr>
                </pic:pic>
              </a:graphicData>
            </a:graphic>
          </wp:inline>
        </w:drawing>
      </w:r>
    </w:p>
    <w:p w14:paraId="71E9A920" w14:textId="77777777" w:rsidR="00B234B2" w:rsidRPr="00D97249" w:rsidRDefault="00B234B2" w:rsidP="00B234B2">
      <w:pPr>
        <w:pStyle w:val="Tablefigurefootnote"/>
        <w:rPr>
          <w:rFonts w:cs="Times New Roman"/>
          <w:lang w:val="en-US"/>
        </w:rPr>
      </w:pPr>
      <w:r w:rsidRPr="00D97249">
        <w:rPr>
          <w:rFonts w:cs="Times New Roman"/>
          <w:lang w:val="en-US"/>
        </w:rPr>
        <w:t>*Patient with centrally confirmed MSI-H status</w:t>
      </w:r>
    </w:p>
    <w:p w14:paraId="0F41B400" w14:textId="3EA346BD" w:rsidR="002667FB" w:rsidRPr="00D97249" w:rsidRDefault="002667FB" w:rsidP="002667FB">
      <w:pPr>
        <w:pStyle w:val="Tablefigurefootnote"/>
        <w:rPr>
          <w:b/>
          <w:lang w:val="en-US"/>
        </w:rPr>
      </w:pPr>
      <w:r w:rsidRPr="00D97249">
        <w:rPr>
          <w:i/>
          <w:lang w:val="en-US"/>
        </w:rPr>
        <w:t>CR</w:t>
      </w:r>
      <w:r w:rsidRPr="00D97249">
        <w:rPr>
          <w:lang w:val="en-US"/>
        </w:rPr>
        <w:t xml:space="preserve"> complete response</w:t>
      </w:r>
      <w:r w:rsidR="00674EED">
        <w:rPr>
          <w:lang w:val="en-US"/>
        </w:rPr>
        <w:t>,</w:t>
      </w:r>
      <w:r w:rsidRPr="00D97249">
        <w:rPr>
          <w:lang w:val="en-US"/>
        </w:rPr>
        <w:t xml:space="preserve"> </w:t>
      </w:r>
      <w:r w:rsidR="00BC3751">
        <w:rPr>
          <w:i/>
          <w:iCs/>
        </w:rPr>
        <w:t xml:space="preserve">CRC </w:t>
      </w:r>
      <w:r w:rsidR="00BC3751" w:rsidRPr="00BC3751">
        <w:t>colorectal cancer</w:t>
      </w:r>
      <w:r w:rsidR="00BC3751">
        <w:t>,</w:t>
      </w:r>
      <w:r w:rsidR="00BC3751" w:rsidRPr="00D97249">
        <w:rPr>
          <w:i/>
          <w:iCs/>
          <w:lang w:val="en-US"/>
        </w:rPr>
        <w:t xml:space="preserve"> </w:t>
      </w:r>
      <w:r w:rsidRPr="00D97249">
        <w:rPr>
          <w:i/>
          <w:iCs/>
          <w:lang w:val="en-US"/>
        </w:rPr>
        <w:t>dMMR</w:t>
      </w:r>
      <w:r w:rsidRPr="00D97249">
        <w:rPr>
          <w:lang w:val="en-US"/>
        </w:rPr>
        <w:t xml:space="preserve"> DNA mismatch repair deficient</w:t>
      </w:r>
      <w:r w:rsidR="00674EED">
        <w:rPr>
          <w:lang w:val="en-US"/>
        </w:rPr>
        <w:t>,</w:t>
      </w:r>
      <w:r w:rsidRPr="00D97249">
        <w:rPr>
          <w:lang w:val="en-US"/>
        </w:rPr>
        <w:t xml:space="preserve"> </w:t>
      </w:r>
      <w:r w:rsidRPr="00D97249">
        <w:rPr>
          <w:i/>
          <w:iCs/>
          <w:lang w:val="en-US"/>
        </w:rPr>
        <w:t>MSI-H</w:t>
      </w:r>
      <w:r w:rsidRPr="00D97249">
        <w:rPr>
          <w:lang w:val="en-US"/>
        </w:rPr>
        <w:t xml:space="preserve"> microsatellite</w:t>
      </w:r>
      <w:r w:rsidR="00BC3751" w:rsidRPr="00BC3751">
        <w:rPr>
          <w:lang w:val="en-US"/>
        </w:rPr>
        <w:t xml:space="preserve"> instability–</w:t>
      </w:r>
      <w:r w:rsidR="00674EED">
        <w:rPr>
          <w:lang w:val="en-US"/>
        </w:rPr>
        <w:t>,</w:t>
      </w:r>
      <w:r w:rsidRPr="00D97249">
        <w:rPr>
          <w:lang w:val="en-US"/>
        </w:rPr>
        <w:t xml:space="preserve"> </w:t>
      </w:r>
      <w:r w:rsidRPr="00D97249">
        <w:rPr>
          <w:i/>
          <w:iCs/>
          <w:lang w:val="en-US"/>
        </w:rPr>
        <w:t>NE</w:t>
      </w:r>
      <w:r w:rsidRPr="00D97249">
        <w:rPr>
          <w:lang w:val="en-US"/>
        </w:rPr>
        <w:t xml:space="preserve"> not evaluable</w:t>
      </w:r>
      <w:r w:rsidR="00674EED">
        <w:rPr>
          <w:lang w:val="en-US"/>
        </w:rPr>
        <w:t>,</w:t>
      </w:r>
      <w:r w:rsidRPr="00D97249">
        <w:rPr>
          <w:lang w:val="en-US"/>
        </w:rPr>
        <w:t xml:space="preserve"> </w:t>
      </w:r>
      <w:r w:rsidRPr="00674EED">
        <w:rPr>
          <w:i/>
          <w:iCs/>
        </w:rPr>
        <w:t>NSCLC</w:t>
      </w:r>
      <w:r w:rsidRPr="00674EED">
        <w:t xml:space="preserve"> non-small-cell lung cancer</w:t>
      </w:r>
      <w:r w:rsidR="00674EED" w:rsidRPr="00674EED">
        <w:t>,</w:t>
      </w:r>
      <w:r w:rsidRPr="00674EED">
        <w:t xml:space="preserve"> </w:t>
      </w:r>
      <w:r w:rsidRPr="00674EED">
        <w:rPr>
          <w:i/>
          <w:iCs/>
        </w:rPr>
        <w:t>P</w:t>
      </w:r>
      <w:r w:rsidRPr="00D97249">
        <w:rPr>
          <w:i/>
          <w:lang w:val="en-US"/>
        </w:rPr>
        <w:t>D</w:t>
      </w:r>
      <w:r w:rsidRPr="00D97249">
        <w:rPr>
          <w:lang w:val="en-US"/>
        </w:rPr>
        <w:t xml:space="preserve"> progressive disease</w:t>
      </w:r>
      <w:r w:rsidR="00674EED">
        <w:rPr>
          <w:lang w:val="en-US"/>
        </w:rPr>
        <w:t>,</w:t>
      </w:r>
      <w:r w:rsidRPr="00D97249">
        <w:rPr>
          <w:lang w:val="en-US"/>
        </w:rPr>
        <w:t xml:space="preserve"> </w:t>
      </w:r>
      <w:r w:rsidRPr="00D97249">
        <w:rPr>
          <w:i/>
          <w:lang w:val="en-US"/>
        </w:rPr>
        <w:t>PR</w:t>
      </w:r>
      <w:r w:rsidRPr="00D97249">
        <w:rPr>
          <w:lang w:val="en-US"/>
        </w:rPr>
        <w:t xml:space="preserve"> partial response</w:t>
      </w:r>
      <w:r w:rsidR="00674EED">
        <w:rPr>
          <w:lang w:val="en-US"/>
        </w:rPr>
        <w:t>,</w:t>
      </w:r>
      <w:r w:rsidRPr="00D97249">
        <w:rPr>
          <w:lang w:val="en-US"/>
        </w:rPr>
        <w:t xml:space="preserve"> </w:t>
      </w:r>
      <w:r w:rsidRPr="00D97249">
        <w:rPr>
          <w:i/>
          <w:lang w:val="en-US"/>
        </w:rPr>
        <w:t>SD</w:t>
      </w:r>
      <w:r w:rsidRPr="00D97249">
        <w:rPr>
          <w:lang w:val="en-US"/>
        </w:rPr>
        <w:t xml:space="preserve"> stable disease</w:t>
      </w:r>
      <w:r w:rsidR="00674EED">
        <w:rPr>
          <w:lang w:val="en-US"/>
        </w:rPr>
        <w:t>,</w:t>
      </w:r>
      <w:r w:rsidRPr="00D97249">
        <w:rPr>
          <w:lang w:val="en-US"/>
        </w:rPr>
        <w:t xml:space="preserve"> </w:t>
      </w:r>
      <w:r w:rsidRPr="00D97249">
        <w:rPr>
          <w:i/>
          <w:lang w:val="en-US"/>
        </w:rPr>
        <w:t>UNK</w:t>
      </w:r>
      <w:r w:rsidRPr="00D97249">
        <w:rPr>
          <w:lang w:val="en-US"/>
        </w:rPr>
        <w:t xml:space="preserve"> unknown</w:t>
      </w:r>
    </w:p>
    <w:bookmarkEnd w:id="0"/>
    <w:p w14:paraId="0E0B3C30" w14:textId="77777777" w:rsidR="00B234B2" w:rsidRPr="00D97249" w:rsidRDefault="00B234B2">
      <w:pPr>
        <w:pStyle w:val="Tablefigurefootnote"/>
        <w:rPr>
          <w:rFonts w:cs="Times New Roman"/>
          <w:lang w:val="en-US"/>
        </w:rPr>
      </w:pPr>
    </w:p>
    <w:sectPr w:rsidR="00B234B2" w:rsidRPr="00D97249" w:rsidSect="003D1D2D">
      <w:pgSz w:w="12240" w:h="15840" w:code="1"/>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733F5" w14:textId="77777777" w:rsidR="00FA63C7" w:rsidRDefault="00FA63C7" w:rsidP="002667FB">
      <w:pPr>
        <w:spacing w:line="240" w:lineRule="auto"/>
      </w:pPr>
      <w:r>
        <w:separator/>
      </w:r>
    </w:p>
  </w:endnote>
  <w:endnote w:type="continuationSeparator" w:id="0">
    <w:p w14:paraId="7646596C" w14:textId="77777777" w:rsidR="00FA63C7" w:rsidRDefault="00FA63C7" w:rsidP="002667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swiss"/>
    <w:notTrueType/>
    <w:pitch w:val="variable"/>
    <w:sig w:usb0="00000287" w:usb1="00000000" w:usb2="00000000" w:usb3="00000000" w:csb0="0000009F" w:csb1="00000000"/>
  </w:font>
  <w:font w:name="Garamond Premr Pro">
    <w:altName w:val="Cambri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1"/>
    <w:family w:val="roman"/>
    <w:notTrueType/>
    <w:pitch w:val="variable"/>
    <w:sig w:usb0="00002000" w:usb1="00000000" w:usb2="00000000" w:usb3="00000000" w:csb0="00000000" w:csb1="00000000"/>
  </w:font>
  <w:font w:name="Minion">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charset w:val="00"/>
    <w:family w:val="roman"/>
    <w:pitch w:val="default"/>
  </w:font>
  <w:font w:name="BI Sans">
    <w:altName w:val="Arial"/>
    <w:panose1 w:val="00000000000000000000"/>
    <w:charset w:val="00"/>
    <w:family w:val="swiss"/>
    <w:notTrueType/>
    <w:pitch w:val="default"/>
    <w:sig w:usb0="00000003" w:usb1="00000000" w:usb2="00000000" w:usb3="00000000" w:csb0="00000001" w:csb1="00000000"/>
  </w:font>
  <w:font w:name="AGaramon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2176023"/>
      <w:docPartObj>
        <w:docPartGallery w:val="Page Numbers (Bottom of Page)"/>
        <w:docPartUnique/>
      </w:docPartObj>
    </w:sdtPr>
    <w:sdtEndPr>
      <w:rPr>
        <w:noProof/>
      </w:rPr>
    </w:sdtEndPr>
    <w:sdtContent>
      <w:p w14:paraId="7D17E914" w14:textId="6755D38B" w:rsidR="00995C24" w:rsidRDefault="00995C24" w:rsidP="00995C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250516"/>
      <w:docPartObj>
        <w:docPartGallery w:val="Page Numbers (Bottom of Page)"/>
        <w:docPartUnique/>
      </w:docPartObj>
    </w:sdtPr>
    <w:sdtEndPr>
      <w:rPr>
        <w:noProof/>
      </w:rPr>
    </w:sdtEndPr>
    <w:sdtContent>
      <w:p w14:paraId="17A09EF9" w14:textId="77777777" w:rsidR="00594C4D" w:rsidRDefault="00594C4D" w:rsidP="00995C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0D9B2" w14:textId="77777777" w:rsidR="00FA63C7" w:rsidRDefault="00FA63C7" w:rsidP="002667FB">
      <w:pPr>
        <w:spacing w:line="240" w:lineRule="auto"/>
      </w:pPr>
      <w:r>
        <w:separator/>
      </w:r>
    </w:p>
  </w:footnote>
  <w:footnote w:type="continuationSeparator" w:id="0">
    <w:p w14:paraId="3487AFCA" w14:textId="77777777" w:rsidR="00FA63C7" w:rsidRDefault="00FA63C7" w:rsidP="002667FB">
      <w:pPr>
        <w:spacing w:line="240" w:lineRule="auto"/>
      </w:pPr>
      <w:r>
        <w:continuationSeparator/>
      </w:r>
    </w:p>
  </w:footnote>
  <w:footnote w:id="1">
    <w:p w14:paraId="5F07D743" w14:textId="3F51E675" w:rsidR="00A416BB" w:rsidRPr="00A416BB" w:rsidRDefault="00A416BB">
      <w:pPr>
        <w:pStyle w:val="FootnoteText"/>
        <w:rPr>
          <w:sz w:val="22"/>
          <w:szCs w:val="18"/>
          <w:lang w:val="en-US"/>
        </w:rPr>
      </w:pPr>
      <w:r w:rsidRPr="00A416BB">
        <w:rPr>
          <w:rStyle w:val="FootnoteReference"/>
          <w:sz w:val="22"/>
          <w:szCs w:val="18"/>
        </w:rPr>
        <w:sym w:font="Symbol" w:char="F02A"/>
      </w:r>
      <w:r w:rsidRPr="00A416BB">
        <w:rPr>
          <w:sz w:val="22"/>
          <w:szCs w:val="18"/>
        </w:rPr>
        <w:t xml:space="preserve"> Corresponding author at </w:t>
      </w:r>
      <w:hyperlink r:id="rId1" w:history="1">
        <w:r w:rsidRPr="00A416BB">
          <w:rPr>
            <w:rStyle w:val="Hyperlink"/>
            <w:sz w:val="22"/>
            <w:szCs w:val="18"/>
            <w:lang w:val="en-US"/>
          </w:rPr>
          <w:t>emiliano.calvo@startmadrid.com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559B9" w14:textId="77777777" w:rsidR="002667FB" w:rsidRPr="00551DE9" w:rsidRDefault="002667FB" w:rsidP="003549CD">
    <w:pPr>
      <w:pStyle w:val="Header"/>
      <w:jc w:val="right"/>
      <w:rPr>
        <w:rFonts w:cs="Times New Roman"/>
        <w:sz w:val="20"/>
        <w:szCs w:val="20"/>
      </w:rPr>
    </w:pPr>
    <w:r w:rsidRPr="00551DE9">
      <w:rPr>
        <w:rFonts w:cs="Times New Roman"/>
        <w:sz w:val="20"/>
        <w:szCs w:val="20"/>
      </w:rPr>
      <w:t>Felip E, et al. Phase 1/2 study of cetrelimab in patients with advanced cancers</w:t>
    </w:r>
  </w:p>
  <w:p w14:paraId="49800E8F" w14:textId="49BCB516" w:rsidR="002667FB" w:rsidRDefault="00551DE9" w:rsidP="003549CD">
    <w:pPr>
      <w:pStyle w:val="Header"/>
      <w:jc w:val="right"/>
      <w:rPr>
        <w:rFonts w:cs="Times New Roman"/>
        <w:sz w:val="20"/>
        <w:szCs w:val="20"/>
      </w:rPr>
    </w:pPr>
    <w:r w:rsidRPr="00551DE9">
      <w:rPr>
        <w:rFonts w:cs="Times New Roman"/>
        <w:sz w:val="20"/>
        <w:szCs w:val="20"/>
      </w:rPr>
      <w:t>SUPPLEMENTARY MATERIAL</w:t>
    </w:r>
  </w:p>
  <w:p w14:paraId="677BF477" w14:textId="77777777" w:rsidR="004B3636" w:rsidRPr="00551DE9" w:rsidRDefault="004B3636" w:rsidP="003549CD">
    <w:pPr>
      <w:pStyle w:val="Header"/>
      <w:jc w:val="right"/>
      <w:rPr>
        <w:rFonts w:cs="Times New Roman"/>
        <w:i/>
        <w:iC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6E148" w14:textId="77777777" w:rsidR="004B3636" w:rsidRPr="00551DE9" w:rsidRDefault="004B3636" w:rsidP="003549CD">
    <w:pPr>
      <w:pStyle w:val="Header"/>
      <w:jc w:val="right"/>
      <w:rPr>
        <w:rFonts w:cs="Times New Roman"/>
        <w:sz w:val="20"/>
        <w:szCs w:val="20"/>
      </w:rPr>
    </w:pPr>
    <w:r w:rsidRPr="00551DE9">
      <w:rPr>
        <w:rFonts w:cs="Times New Roman"/>
        <w:sz w:val="20"/>
        <w:szCs w:val="20"/>
      </w:rPr>
      <w:t>Felip E, et al. Phase 1/2 study of cetrelimab in patients with advanced cancers</w:t>
    </w:r>
  </w:p>
  <w:p w14:paraId="1A8D4E44" w14:textId="77777777" w:rsidR="004B3636" w:rsidRDefault="004B3636" w:rsidP="003549CD">
    <w:pPr>
      <w:pStyle w:val="Header"/>
      <w:jc w:val="right"/>
      <w:rPr>
        <w:rFonts w:cs="Times New Roman"/>
        <w:sz w:val="20"/>
        <w:szCs w:val="20"/>
      </w:rPr>
    </w:pPr>
    <w:r w:rsidRPr="00551DE9">
      <w:rPr>
        <w:rFonts w:cs="Times New Roman"/>
        <w:sz w:val="20"/>
        <w:szCs w:val="20"/>
      </w:rPr>
      <w:t>SUPPLEMENTARY MATERIAL</w:t>
    </w:r>
  </w:p>
  <w:p w14:paraId="3A0048A4" w14:textId="77777777" w:rsidR="004B3636" w:rsidRPr="00551DE9" w:rsidRDefault="004B3636" w:rsidP="003549CD">
    <w:pPr>
      <w:pStyle w:val="Header"/>
      <w:jc w:val="right"/>
      <w:rPr>
        <w:rFonts w:cs="Times New Roman"/>
        <w:i/>
        <w:i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18A3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0EE6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8C4B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328B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DC98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A8E4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C408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6F32706A"/>
    <w:lvl w:ilvl="0">
      <w:start w:val="1"/>
      <w:numFmt w:val="decimal"/>
      <w:lvlText w:val="%1."/>
      <w:lvlJc w:val="left"/>
      <w:pPr>
        <w:tabs>
          <w:tab w:val="num" w:pos="360"/>
        </w:tabs>
        <w:ind w:left="360" w:hanging="360"/>
      </w:pPr>
    </w:lvl>
  </w:abstractNum>
  <w:abstractNum w:abstractNumId="8" w15:restartNumberingAfterBreak="0">
    <w:nsid w:val="0A701CCF"/>
    <w:multiLevelType w:val="hybridMultilevel"/>
    <w:tmpl w:val="3F6C68E8"/>
    <w:lvl w:ilvl="0" w:tplc="0A12B71C">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955CFA"/>
    <w:multiLevelType w:val="singleLevel"/>
    <w:tmpl w:val="2BE8B33A"/>
    <w:lvl w:ilvl="0">
      <w:start w:val="1"/>
      <w:numFmt w:val="bullet"/>
      <w:lvlRestart w:val="0"/>
      <w:pStyle w:val="ListBullet2"/>
      <w:lvlText w:val=""/>
      <w:lvlJc w:val="left"/>
      <w:pPr>
        <w:tabs>
          <w:tab w:val="num" w:pos="720"/>
        </w:tabs>
        <w:ind w:left="720" w:hanging="360"/>
      </w:pPr>
      <w:rPr>
        <w:rFonts w:ascii="Symbol" w:hAnsi="Symbol" w:hint="default"/>
        <w:caps w:val="0"/>
        <w:u w:val="none"/>
      </w:rPr>
    </w:lvl>
  </w:abstractNum>
  <w:abstractNum w:abstractNumId="10" w15:restartNumberingAfterBreak="0">
    <w:nsid w:val="17EB3900"/>
    <w:multiLevelType w:val="hybridMultilevel"/>
    <w:tmpl w:val="C05048A6"/>
    <w:lvl w:ilvl="0" w:tplc="9C76F340">
      <w:start w:val="1"/>
      <w:numFmt w:val="decimal"/>
      <w:pStyle w:val="Notes"/>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E1073A"/>
    <w:multiLevelType w:val="hybridMultilevel"/>
    <w:tmpl w:val="BD7493FE"/>
    <w:lvl w:ilvl="0" w:tplc="217E66E8">
      <w:start w:val="1"/>
      <w:numFmt w:val="bullet"/>
      <w:lvlText w:val=""/>
      <w:lvlJc w:val="left"/>
      <w:pPr>
        <w:ind w:left="720" w:hanging="360"/>
      </w:pPr>
      <w:rPr>
        <w:rFonts w:ascii="Wingdings" w:hAnsi="Wingdings" w:hint="default"/>
        <w:b w:val="0"/>
        <w:i w:val="0"/>
        <w:caps w:val="0"/>
        <w:strike w:val="0"/>
        <w:dstrike w:val="0"/>
        <w:vanish w:val="0"/>
        <w:color w:val="7F7F7F" w:themeColor="text1" w:themeTint="80"/>
        <w:sz w:val="20"/>
        <w:u w:val="none" w:color="FFFFFF"/>
        <w:vertAlign w:val="baseline"/>
      </w:rPr>
    </w:lvl>
    <w:lvl w:ilvl="1" w:tplc="EE3C32F0">
      <w:start w:val="1"/>
      <w:numFmt w:val="bullet"/>
      <w:pStyle w:val="Subbullet"/>
      <w:lvlText w:val="—"/>
      <w:lvlJc w:val="left"/>
      <w:pPr>
        <w:ind w:left="1440" w:hanging="360"/>
      </w:pPr>
      <w:rPr>
        <w:rFonts w:ascii="Calibri" w:hAnsi="Calibri" w:hint="default"/>
        <w:color w:val="7F7F7F" w:themeColor="text1" w:themeTint="8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085ED7"/>
    <w:multiLevelType w:val="hybridMultilevel"/>
    <w:tmpl w:val="8A929E72"/>
    <w:lvl w:ilvl="0" w:tplc="235E2F02">
      <w:start w:val="1"/>
      <w:numFmt w:val="bullet"/>
      <w:pStyle w:val="Bullets1"/>
      <w:lvlText w:val=""/>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CF0B6D"/>
    <w:multiLevelType w:val="hybridMultilevel"/>
    <w:tmpl w:val="37309D5C"/>
    <w:lvl w:ilvl="0" w:tplc="0409000F">
      <w:start w:val="1"/>
      <w:numFmt w:val="decimal"/>
      <w:lvlText w:val="%1."/>
      <w:lvlJc w:val="left"/>
      <w:pPr>
        <w:ind w:left="720" w:hanging="360"/>
      </w:pPr>
    </w:lvl>
    <w:lvl w:ilvl="1" w:tplc="4D066612">
      <w:start w:val="1"/>
      <w:numFmt w:val="lowerLetter"/>
      <w:pStyle w:val="ListParagraphlevel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6C1B26"/>
    <w:multiLevelType w:val="hybridMultilevel"/>
    <w:tmpl w:val="E68C453C"/>
    <w:lvl w:ilvl="0" w:tplc="8668E01C">
      <w:start w:val="1"/>
      <w:numFmt w:val="bullet"/>
      <w:pStyle w:val="BulletedListlevel1"/>
      <w:lvlText w:val=""/>
      <w:lvlJc w:val="left"/>
      <w:pPr>
        <w:ind w:left="720" w:hanging="360"/>
      </w:pPr>
      <w:rPr>
        <w:rFonts w:ascii="Symbol" w:hAnsi="Symbol" w:hint="default"/>
      </w:rPr>
    </w:lvl>
    <w:lvl w:ilvl="1" w:tplc="DA86D2E4">
      <w:start w:val="1"/>
      <w:numFmt w:val="bullet"/>
      <w:pStyle w:val="BulletedListlevel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8E7FF6"/>
    <w:multiLevelType w:val="hybridMultilevel"/>
    <w:tmpl w:val="C09488E2"/>
    <w:lvl w:ilvl="0" w:tplc="BC28D18A">
      <w:start w:val="1"/>
      <w:numFmt w:val="decimal"/>
      <w:pStyle w:val="References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714268"/>
    <w:multiLevelType w:val="hybridMultilevel"/>
    <w:tmpl w:val="F1C471A8"/>
    <w:lvl w:ilvl="0" w:tplc="7F60F80E">
      <w:start w:val="1"/>
      <w:numFmt w:val="decimal"/>
      <w:pStyle w:val="Numbered12-1"/>
      <w:lvlText w:val="%1."/>
      <w:lvlJc w:val="left"/>
      <w:pPr>
        <w:tabs>
          <w:tab w:val="num" w:pos="432"/>
        </w:tabs>
        <w:ind w:left="432" w:hanging="432"/>
      </w:pPr>
      <w:rPr>
        <w:rFonts w:ascii="Times New Roman" w:hAnsi="Times New Roman" w:hint="default"/>
        <w:sz w:val="24"/>
      </w:rPr>
    </w:lvl>
    <w:lvl w:ilvl="1" w:tplc="FA3434EE" w:tentative="1">
      <w:start w:val="1"/>
      <w:numFmt w:val="lowerLetter"/>
      <w:lvlText w:val="%2."/>
      <w:lvlJc w:val="left"/>
      <w:pPr>
        <w:ind w:left="1440" w:hanging="360"/>
      </w:pPr>
    </w:lvl>
    <w:lvl w:ilvl="2" w:tplc="F4E49A6A" w:tentative="1">
      <w:start w:val="1"/>
      <w:numFmt w:val="lowerRoman"/>
      <w:lvlText w:val="%3."/>
      <w:lvlJc w:val="right"/>
      <w:pPr>
        <w:ind w:left="2160" w:hanging="180"/>
      </w:pPr>
    </w:lvl>
    <w:lvl w:ilvl="3" w:tplc="69F8CA26" w:tentative="1">
      <w:start w:val="1"/>
      <w:numFmt w:val="decimal"/>
      <w:lvlText w:val="%4."/>
      <w:lvlJc w:val="left"/>
      <w:pPr>
        <w:ind w:left="2880" w:hanging="360"/>
      </w:pPr>
    </w:lvl>
    <w:lvl w:ilvl="4" w:tplc="9B70AF24" w:tentative="1">
      <w:start w:val="1"/>
      <w:numFmt w:val="lowerLetter"/>
      <w:lvlText w:val="%5."/>
      <w:lvlJc w:val="left"/>
      <w:pPr>
        <w:ind w:left="3600" w:hanging="360"/>
      </w:pPr>
    </w:lvl>
    <w:lvl w:ilvl="5" w:tplc="89249E9E" w:tentative="1">
      <w:start w:val="1"/>
      <w:numFmt w:val="lowerRoman"/>
      <w:lvlText w:val="%6."/>
      <w:lvlJc w:val="right"/>
      <w:pPr>
        <w:ind w:left="4320" w:hanging="180"/>
      </w:pPr>
    </w:lvl>
    <w:lvl w:ilvl="6" w:tplc="B8541E9A" w:tentative="1">
      <w:start w:val="1"/>
      <w:numFmt w:val="decimal"/>
      <w:lvlText w:val="%7."/>
      <w:lvlJc w:val="left"/>
      <w:pPr>
        <w:ind w:left="5040" w:hanging="360"/>
      </w:pPr>
    </w:lvl>
    <w:lvl w:ilvl="7" w:tplc="61D82BD8" w:tentative="1">
      <w:start w:val="1"/>
      <w:numFmt w:val="lowerLetter"/>
      <w:lvlText w:val="%8."/>
      <w:lvlJc w:val="left"/>
      <w:pPr>
        <w:ind w:left="5760" w:hanging="360"/>
      </w:pPr>
    </w:lvl>
    <w:lvl w:ilvl="8" w:tplc="60AC1D98" w:tentative="1">
      <w:start w:val="1"/>
      <w:numFmt w:val="lowerRoman"/>
      <w:lvlText w:val="%9."/>
      <w:lvlJc w:val="right"/>
      <w:pPr>
        <w:ind w:left="6480" w:hanging="180"/>
      </w:pPr>
    </w:lvl>
  </w:abstractNum>
  <w:abstractNum w:abstractNumId="18" w15:restartNumberingAfterBreak="0">
    <w:nsid w:val="561E01BD"/>
    <w:multiLevelType w:val="hybridMultilevel"/>
    <w:tmpl w:val="B6488A4A"/>
    <w:lvl w:ilvl="0" w:tplc="B8123FA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2A1ABE"/>
    <w:multiLevelType w:val="singleLevel"/>
    <w:tmpl w:val="B686D922"/>
    <w:lvl w:ilvl="0">
      <w:start w:val="1"/>
      <w:numFmt w:val="bullet"/>
      <w:pStyle w:val="Bullet12-1"/>
      <w:lvlText w:val=""/>
      <w:lvlJc w:val="left"/>
      <w:pPr>
        <w:tabs>
          <w:tab w:val="num" w:pos="432"/>
        </w:tabs>
        <w:ind w:left="432" w:hanging="432"/>
      </w:pPr>
      <w:rPr>
        <w:rFonts w:ascii="Symbol" w:hAnsi="Symbol" w:hint="default"/>
      </w:rPr>
    </w:lvl>
  </w:abstractNum>
  <w:abstractNum w:abstractNumId="20" w15:restartNumberingAfterBreak="0">
    <w:nsid w:val="6ADA0526"/>
    <w:multiLevelType w:val="hybridMultilevel"/>
    <w:tmpl w:val="001C8484"/>
    <w:lvl w:ilvl="0" w:tplc="2C90D5A6">
      <w:start w:val="1"/>
      <w:numFmt w:val="bullet"/>
      <w:pStyle w:val="Table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8E83B1A"/>
    <w:multiLevelType w:val="hybridMultilevel"/>
    <w:tmpl w:val="4B161E90"/>
    <w:lvl w:ilvl="0" w:tplc="051411E6">
      <w:start w:val="1"/>
      <w:numFmt w:val="bullet"/>
      <w:pStyle w:val="Highlightbullet"/>
      <w:lvlText w:val="–"/>
      <w:lvlJc w:val="left"/>
      <w:pPr>
        <w:ind w:left="1800" w:hanging="360"/>
      </w:pPr>
      <w:rPr>
        <w:rFonts w:ascii="Calibri" w:hAnsi="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7E083F62"/>
    <w:multiLevelType w:val="multilevel"/>
    <w:tmpl w:val="E7AAF62C"/>
    <w:name w:val="dtMLAppendix0"/>
    <w:lvl w:ilvl="0">
      <w:start w:val="1"/>
      <w:numFmt w:val="decimal"/>
      <w:lvlRestart w:val="0"/>
      <w:pStyle w:val="Appendix1"/>
      <w:suff w:val="space"/>
      <w:lvlText w:val="Appendix %1."/>
      <w:lvlJc w:val="left"/>
      <w:pPr>
        <w:tabs>
          <w:tab w:val="num" w:pos="0"/>
        </w:tabs>
        <w:ind w:left="0" w:firstLine="0"/>
      </w:pPr>
      <w:rPr>
        <w:rFonts w:ascii="Times New Roman" w:hAnsi="Times New Roman" w:cs="Times New Roman"/>
        <w:b/>
        <w:i w:val="0"/>
        <w:caps w:val="0"/>
        <w:sz w:val="24"/>
        <w:u w:val="none"/>
      </w:rPr>
    </w:lvl>
    <w:lvl w:ilvl="1">
      <w:start w:val="1"/>
      <w:numFmt w:val="decimal"/>
      <w:pStyle w:val="Appendix2"/>
      <w:suff w:val="space"/>
      <w:lvlText w:val="Appendix %1.%2."/>
      <w:lvlJc w:val="left"/>
      <w:pPr>
        <w:tabs>
          <w:tab w:val="num" w:pos="0"/>
        </w:tabs>
        <w:ind w:left="0" w:firstLine="0"/>
      </w:pPr>
      <w:rPr>
        <w:rFonts w:ascii="Times New Roman" w:hAnsi="Times New Roman" w:cs="Times New Roman"/>
        <w:b/>
        <w:i w:val="0"/>
        <w:caps w:val="0"/>
        <w:sz w:val="24"/>
        <w:u w:val="none"/>
      </w:rPr>
    </w:lvl>
    <w:lvl w:ilvl="2">
      <w:start w:val="1"/>
      <w:numFmt w:val="decimal"/>
      <w:pStyle w:val="Appendix3"/>
      <w:suff w:val="space"/>
      <w:lvlText w:val="Appendix %1.%2.%3."/>
      <w:lvlJc w:val="left"/>
      <w:pPr>
        <w:tabs>
          <w:tab w:val="num" w:pos="0"/>
        </w:tabs>
        <w:ind w:left="0" w:firstLine="0"/>
      </w:pPr>
      <w:rPr>
        <w:rFonts w:ascii="Times New Roman" w:hAnsi="Times New Roman" w:cs="Times New Roman"/>
        <w:b/>
        <w:i w:val="0"/>
        <w:caps w:val="0"/>
        <w:sz w:val="24"/>
        <w:u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17"/>
  </w:num>
  <w:num w:numId="3">
    <w:abstractNumId w:val="13"/>
  </w:num>
  <w:num w:numId="4">
    <w:abstractNumId w:val="14"/>
  </w:num>
  <w:num w:numId="5">
    <w:abstractNumId w:val="9"/>
  </w:num>
  <w:num w:numId="6">
    <w:abstractNumId w:val="22"/>
  </w:num>
  <w:num w:numId="7">
    <w:abstractNumId w:val="12"/>
  </w:num>
  <w:num w:numId="8">
    <w:abstractNumId w:val="15"/>
  </w:num>
  <w:num w:numId="9">
    <w:abstractNumId w:val="10"/>
  </w:num>
  <w:num w:numId="10">
    <w:abstractNumId w:val="11"/>
  </w:num>
  <w:num w:numId="11">
    <w:abstractNumId w:val="21"/>
  </w:num>
  <w:num w:numId="12">
    <w:abstractNumId w:val="20"/>
  </w:num>
  <w:num w:numId="13">
    <w:abstractNumId w:val="8"/>
  </w:num>
  <w:num w:numId="14">
    <w:abstractNumId w:val="16"/>
  </w:num>
  <w:num w:numId="15">
    <w:abstractNumId w:val="18"/>
  </w:num>
  <w:num w:numId="16">
    <w:abstractNumId w:val="6"/>
  </w:num>
  <w:num w:numId="17">
    <w:abstractNumId w:val="5"/>
  </w:num>
  <w:num w:numId="18">
    <w:abstractNumId w:val="4"/>
  </w:num>
  <w:num w:numId="19">
    <w:abstractNumId w:val="7"/>
  </w:num>
  <w:num w:numId="20">
    <w:abstractNumId w:val="3"/>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7FB"/>
    <w:rsid w:val="00001ACD"/>
    <w:rsid w:val="00004F6D"/>
    <w:rsid w:val="00024D8D"/>
    <w:rsid w:val="0004287A"/>
    <w:rsid w:val="00052647"/>
    <w:rsid w:val="000649ED"/>
    <w:rsid w:val="000941D3"/>
    <w:rsid w:val="000E4F1C"/>
    <w:rsid w:val="00194B7B"/>
    <w:rsid w:val="001A2994"/>
    <w:rsid w:val="001F035D"/>
    <w:rsid w:val="00204E10"/>
    <w:rsid w:val="0022322D"/>
    <w:rsid w:val="00230422"/>
    <w:rsid w:val="002667FB"/>
    <w:rsid w:val="00270014"/>
    <w:rsid w:val="00297FEF"/>
    <w:rsid w:val="002C4298"/>
    <w:rsid w:val="002E54FB"/>
    <w:rsid w:val="00380A8F"/>
    <w:rsid w:val="003D1D2D"/>
    <w:rsid w:val="004058C1"/>
    <w:rsid w:val="0042377E"/>
    <w:rsid w:val="00434160"/>
    <w:rsid w:val="004430D6"/>
    <w:rsid w:val="004769D7"/>
    <w:rsid w:val="00480AB2"/>
    <w:rsid w:val="004B3636"/>
    <w:rsid w:val="00551DE9"/>
    <w:rsid w:val="00553F44"/>
    <w:rsid w:val="00594C4D"/>
    <w:rsid w:val="005B09EF"/>
    <w:rsid w:val="005E24F9"/>
    <w:rsid w:val="005E4F42"/>
    <w:rsid w:val="00674EED"/>
    <w:rsid w:val="00686B96"/>
    <w:rsid w:val="0074517E"/>
    <w:rsid w:val="0075795A"/>
    <w:rsid w:val="00832AFA"/>
    <w:rsid w:val="008C342B"/>
    <w:rsid w:val="008E406E"/>
    <w:rsid w:val="009314C2"/>
    <w:rsid w:val="00995C24"/>
    <w:rsid w:val="009A3019"/>
    <w:rsid w:val="00A12067"/>
    <w:rsid w:val="00A225EF"/>
    <w:rsid w:val="00A416BB"/>
    <w:rsid w:val="00A95395"/>
    <w:rsid w:val="00AE07E5"/>
    <w:rsid w:val="00B234B2"/>
    <w:rsid w:val="00B2621F"/>
    <w:rsid w:val="00B32AC4"/>
    <w:rsid w:val="00B43EAD"/>
    <w:rsid w:val="00B47310"/>
    <w:rsid w:val="00B73DD6"/>
    <w:rsid w:val="00BC3751"/>
    <w:rsid w:val="00BC5466"/>
    <w:rsid w:val="00BD20B3"/>
    <w:rsid w:val="00C04664"/>
    <w:rsid w:val="00C52C7A"/>
    <w:rsid w:val="00C53575"/>
    <w:rsid w:val="00C86F9B"/>
    <w:rsid w:val="00C9077F"/>
    <w:rsid w:val="00C94706"/>
    <w:rsid w:val="00CC7B8E"/>
    <w:rsid w:val="00CE3791"/>
    <w:rsid w:val="00CF0CFE"/>
    <w:rsid w:val="00CF5FE0"/>
    <w:rsid w:val="00D151A5"/>
    <w:rsid w:val="00D40AA9"/>
    <w:rsid w:val="00D62F38"/>
    <w:rsid w:val="00D65D60"/>
    <w:rsid w:val="00D832A3"/>
    <w:rsid w:val="00D97249"/>
    <w:rsid w:val="00DD0598"/>
    <w:rsid w:val="00DF661D"/>
    <w:rsid w:val="00E17A85"/>
    <w:rsid w:val="00E26463"/>
    <w:rsid w:val="00E36A4C"/>
    <w:rsid w:val="00EB0B8D"/>
    <w:rsid w:val="00EF1E9E"/>
    <w:rsid w:val="00F23890"/>
    <w:rsid w:val="00F50442"/>
    <w:rsid w:val="00F92070"/>
    <w:rsid w:val="00FA63C7"/>
    <w:rsid w:val="00FD6C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6538F2"/>
  <w15:chartTrackingRefBased/>
  <w15:docId w15:val="{76E61A46-1287-4E9A-921A-851E82F9D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7FB"/>
    <w:pPr>
      <w:spacing w:line="480" w:lineRule="auto"/>
    </w:pPr>
    <w:rPr>
      <w:rFonts w:ascii="Times New Roman" w:eastAsia="MS Mincho" w:hAnsi="Times New Roman" w:cstheme="minorHAnsi"/>
      <w:sz w:val="24"/>
      <w:szCs w:val="24"/>
      <w:lang w:eastAsia="ja-JP"/>
    </w:rPr>
  </w:style>
  <w:style w:type="paragraph" w:styleId="Heading1">
    <w:name w:val="heading 1"/>
    <w:basedOn w:val="ListParagraph"/>
    <w:next w:val="Normal"/>
    <w:link w:val="Heading1Char"/>
    <w:uiPriority w:val="9"/>
    <w:qFormat/>
    <w:rsid w:val="002667FB"/>
    <w:pPr>
      <w:keepNext/>
      <w:spacing w:before="360"/>
      <w:ind w:left="0"/>
      <w:outlineLvl w:val="0"/>
    </w:pPr>
    <w:rPr>
      <w:rFonts w:eastAsiaTheme="minorEastAsia"/>
      <w:b/>
      <w:sz w:val="26"/>
      <w:szCs w:val="24"/>
    </w:rPr>
  </w:style>
  <w:style w:type="paragraph" w:styleId="Heading2">
    <w:name w:val="heading 2"/>
    <w:basedOn w:val="Heading1"/>
    <w:next w:val="Normal"/>
    <w:link w:val="Heading2Char"/>
    <w:uiPriority w:val="9"/>
    <w:unhideWhenUsed/>
    <w:qFormat/>
    <w:rsid w:val="002667FB"/>
    <w:pPr>
      <w:outlineLvl w:val="1"/>
    </w:pPr>
    <w:rPr>
      <w:sz w:val="24"/>
      <w:szCs w:val="22"/>
    </w:rPr>
  </w:style>
  <w:style w:type="paragraph" w:styleId="Heading3">
    <w:name w:val="heading 3"/>
    <w:basedOn w:val="Heading2"/>
    <w:next w:val="Normal"/>
    <w:link w:val="Heading3Char"/>
    <w:uiPriority w:val="9"/>
    <w:unhideWhenUsed/>
    <w:qFormat/>
    <w:rsid w:val="002667FB"/>
    <w:pPr>
      <w:outlineLvl w:val="2"/>
    </w:pPr>
    <w:rPr>
      <w:b w:val="0"/>
      <w:i/>
    </w:rPr>
  </w:style>
  <w:style w:type="paragraph" w:styleId="Heading4">
    <w:name w:val="heading 4"/>
    <w:basedOn w:val="Heading3"/>
    <w:next w:val="Normal"/>
    <w:link w:val="Heading4Char"/>
    <w:uiPriority w:val="9"/>
    <w:unhideWhenUsed/>
    <w:rsid w:val="002667FB"/>
    <w:pPr>
      <w:outlineLvl w:val="3"/>
    </w:pPr>
    <w:rPr>
      <w:i w:val="0"/>
      <w:u w:val="single"/>
    </w:rPr>
  </w:style>
  <w:style w:type="paragraph" w:styleId="Heading5">
    <w:name w:val="heading 5"/>
    <w:basedOn w:val="Heading4"/>
    <w:next w:val="Normal"/>
    <w:link w:val="Heading5Char"/>
    <w:uiPriority w:val="9"/>
    <w:unhideWhenUsed/>
    <w:rsid w:val="002667FB"/>
    <w:pPr>
      <w:outlineLvl w:val="4"/>
    </w:pPr>
    <w:rPr>
      <w:i/>
    </w:rPr>
  </w:style>
  <w:style w:type="paragraph" w:styleId="Heading6">
    <w:name w:val="heading 6"/>
    <w:basedOn w:val="Normal"/>
    <w:next w:val="Normal"/>
    <w:link w:val="Heading6Char"/>
    <w:uiPriority w:val="9"/>
    <w:unhideWhenUsed/>
    <w:rsid w:val="002667FB"/>
    <w:pPr>
      <w:spacing w:before="240"/>
      <w:outlineLvl w:val="5"/>
    </w:pPr>
    <w:rPr>
      <w:i/>
      <w:u w:val="single"/>
    </w:rPr>
  </w:style>
  <w:style w:type="paragraph" w:styleId="Heading7">
    <w:name w:val="heading 7"/>
    <w:basedOn w:val="Normal"/>
    <w:next w:val="Normal"/>
    <w:link w:val="Heading7Char"/>
    <w:uiPriority w:val="9"/>
    <w:unhideWhenUsed/>
    <w:rsid w:val="002667FB"/>
    <w:pPr>
      <w:spacing w:before="200"/>
      <w:outlineLvl w:val="6"/>
    </w:pPr>
    <w:rPr>
      <w:rFonts w:ascii="Cambria" w:eastAsia="MS Gothic" w:hAnsi="Cambria" w:cs="Times New Roman"/>
      <w:caps/>
      <w:color w:val="17365D"/>
      <w:spacing w:val="10"/>
    </w:rPr>
  </w:style>
  <w:style w:type="paragraph" w:styleId="Heading8">
    <w:name w:val="heading 8"/>
    <w:basedOn w:val="Normal"/>
    <w:next w:val="Normal"/>
    <w:link w:val="Heading8Char"/>
    <w:uiPriority w:val="9"/>
    <w:semiHidden/>
    <w:unhideWhenUsed/>
    <w:rsid w:val="002667FB"/>
    <w:pPr>
      <w:spacing w:before="200"/>
      <w:outlineLvl w:val="7"/>
    </w:pPr>
    <w:rPr>
      <w:rFonts w:ascii="Cambria" w:eastAsia="MS Gothic" w:hAnsi="Cambria" w:cs="Times New Roman"/>
      <w:caps/>
      <w:spacing w:val="10"/>
      <w:szCs w:val="18"/>
    </w:rPr>
  </w:style>
  <w:style w:type="paragraph" w:styleId="Heading9">
    <w:name w:val="heading 9"/>
    <w:basedOn w:val="Normal"/>
    <w:next w:val="Normal"/>
    <w:link w:val="Heading9Char"/>
    <w:uiPriority w:val="9"/>
    <w:semiHidden/>
    <w:unhideWhenUsed/>
    <w:qFormat/>
    <w:rsid w:val="002667FB"/>
    <w:pPr>
      <w:spacing w:before="200"/>
      <w:outlineLvl w:val="8"/>
    </w:pPr>
    <w:rPr>
      <w:rFonts w:ascii="Cambria" w:eastAsia="MS Gothic" w:hAnsi="Cambria" w:cs="Times New Roman"/>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7FB"/>
    <w:rPr>
      <w:rFonts w:ascii="Times New Roman" w:eastAsiaTheme="minorEastAsia" w:hAnsi="Times New Roman" w:cstheme="minorHAnsi"/>
      <w:b/>
      <w:sz w:val="26"/>
      <w:szCs w:val="24"/>
      <w:lang w:eastAsia="ja-JP"/>
    </w:rPr>
  </w:style>
  <w:style w:type="character" w:customStyle="1" w:styleId="Heading2Char">
    <w:name w:val="Heading 2 Char"/>
    <w:basedOn w:val="DefaultParagraphFont"/>
    <w:link w:val="Heading2"/>
    <w:uiPriority w:val="9"/>
    <w:rsid w:val="002667FB"/>
    <w:rPr>
      <w:rFonts w:ascii="Times New Roman" w:eastAsiaTheme="minorEastAsia" w:hAnsi="Times New Roman" w:cstheme="minorHAnsi"/>
      <w:b/>
      <w:sz w:val="24"/>
      <w:lang w:eastAsia="ja-JP"/>
    </w:rPr>
  </w:style>
  <w:style w:type="character" w:customStyle="1" w:styleId="Heading3Char">
    <w:name w:val="Heading 3 Char"/>
    <w:basedOn w:val="DefaultParagraphFont"/>
    <w:link w:val="Heading3"/>
    <w:uiPriority w:val="9"/>
    <w:rsid w:val="002667FB"/>
    <w:rPr>
      <w:rFonts w:ascii="Times New Roman" w:eastAsiaTheme="minorEastAsia" w:hAnsi="Times New Roman" w:cstheme="minorHAnsi"/>
      <w:i/>
      <w:sz w:val="24"/>
      <w:lang w:eastAsia="ja-JP"/>
    </w:rPr>
  </w:style>
  <w:style w:type="character" w:customStyle="1" w:styleId="Heading4Char">
    <w:name w:val="Heading 4 Char"/>
    <w:basedOn w:val="DefaultParagraphFont"/>
    <w:link w:val="Heading4"/>
    <w:uiPriority w:val="9"/>
    <w:rsid w:val="002667FB"/>
    <w:rPr>
      <w:rFonts w:ascii="Times New Roman" w:eastAsiaTheme="minorEastAsia" w:hAnsi="Times New Roman" w:cstheme="minorHAnsi"/>
      <w:sz w:val="24"/>
      <w:u w:val="single"/>
      <w:lang w:eastAsia="ja-JP"/>
    </w:rPr>
  </w:style>
  <w:style w:type="character" w:customStyle="1" w:styleId="Heading5Char">
    <w:name w:val="Heading 5 Char"/>
    <w:basedOn w:val="DefaultParagraphFont"/>
    <w:link w:val="Heading5"/>
    <w:uiPriority w:val="9"/>
    <w:rsid w:val="002667FB"/>
    <w:rPr>
      <w:rFonts w:ascii="Times New Roman" w:eastAsiaTheme="minorEastAsia" w:hAnsi="Times New Roman" w:cstheme="minorHAnsi"/>
      <w:i/>
      <w:sz w:val="24"/>
      <w:u w:val="single"/>
      <w:lang w:eastAsia="ja-JP"/>
    </w:rPr>
  </w:style>
  <w:style w:type="character" w:customStyle="1" w:styleId="Heading6Char">
    <w:name w:val="Heading 6 Char"/>
    <w:basedOn w:val="DefaultParagraphFont"/>
    <w:link w:val="Heading6"/>
    <w:uiPriority w:val="9"/>
    <w:rsid w:val="002667FB"/>
    <w:rPr>
      <w:rFonts w:ascii="Times New Roman" w:eastAsia="MS Mincho" w:hAnsi="Times New Roman" w:cstheme="minorHAnsi"/>
      <w:i/>
      <w:sz w:val="24"/>
      <w:szCs w:val="24"/>
      <w:u w:val="single"/>
      <w:lang w:eastAsia="ja-JP"/>
    </w:rPr>
  </w:style>
  <w:style w:type="character" w:customStyle="1" w:styleId="Heading7Char">
    <w:name w:val="Heading 7 Char"/>
    <w:basedOn w:val="DefaultParagraphFont"/>
    <w:link w:val="Heading7"/>
    <w:uiPriority w:val="9"/>
    <w:rsid w:val="002667FB"/>
    <w:rPr>
      <w:rFonts w:ascii="Cambria" w:eastAsia="MS Gothic" w:hAnsi="Cambria" w:cs="Times New Roman"/>
      <w:caps/>
      <w:color w:val="17365D"/>
      <w:spacing w:val="10"/>
      <w:sz w:val="24"/>
      <w:szCs w:val="24"/>
      <w:lang w:eastAsia="ja-JP"/>
    </w:rPr>
  </w:style>
  <w:style w:type="character" w:customStyle="1" w:styleId="Heading8Char">
    <w:name w:val="Heading 8 Char"/>
    <w:basedOn w:val="DefaultParagraphFont"/>
    <w:link w:val="Heading8"/>
    <w:uiPriority w:val="9"/>
    <w:semiHidden/>
    <w:rsid w:val="002667FB"/>
    <w:rPr>
      <w:rFonts w:ascii="Cambria" w:eastAsia="MS Gothic" w:hAnsi="Cambria" w:cs="Times New Roman"/>
      <w:caps/>
      <w:spacing w:val="10"/>
      <w:sz w:val="24"/>
      <w:szCs w:val="18"/>
      <w:lang w:eastAsia="ja-JP"/>
    </w:rPr>
  </w:style>
  <w:style w:type="character" w:customStyle="1" w:styleId="Heading9Char">
    <w:name w:val="Heading 9 Char"/>
    <w:basedOn w:val="DefaultParagraphFont"/>
    <w:link w:val="Heading9"/>
    <w:uiPriority w:val="9"/>
    <w:semiHidden/>
    <w:rsid w:val="002667FB"/>
    <w:rPr>
      <w:rFonts w:ascii="Cambria" w:eastAsia="MS Gothic" w:hAnsi="Cambria" w:cs="Times New Roman"/>
      <w:i/>
      <w:iCs/>
      <w:caps/>
      <w:spacing w:val="10"/>
      <w:sz w:val="24"/>
      <w:szCs w:val="18"/>
      <w:lang w:eastAsia="ja-JP"/>
    </w:rPr>
  </w:style>
  <w:style w:type="paragraph" w:customStyle="1" w:styleId="Default">
    <w:name w:val="Default"/>
    <w:rsid w:val="002667FB"/>
    <w:pPr>
      <w:autoSpaceDE w:val="0"/>
      <w:autoSpaceDN w:val="0"/>
      <w:adjustRightInd w:val="0"/>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unhideWhenUsed/>
    <w:rsid w:val="002667FB"/>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rsid w:val="002667FB"/>
    <w:rPr>
      <w:rFonts w:ascii="Segoe UI" w:eastAsia="MS Mincho" w:hAnsi="Segoe UI" w:cs="Segoe UI"/>
      <w:sz w:val="24"/>
      <w:szCs w:val="18"/>
      <w:lang w:eastAsia="ja-JP"/>
    </w:rPr>
  </w:style>
  <w:style w:type="paragraph" w:customStyle="1" w:styleId="Pa10">
    <w:name w:val="Pa10"/>
    <w:basedOn w:val="Normal"/>
    <w:next w:val="Normal"/>
    <w:uiPriority w:val="99"/>
    <w:rsid w:val="002667FB"/>
    <w:pPr>
      <w:autoSpaceDE w:val="0"/>
      <w:autoSpaceDN w:val="0"/>
      <w:adjustRightInd w:val="0"/>
      <w:spacing w:line="241" w:lineRule="atLeast"/>
    </w:pPr>
    <w:rPr>
      <w:rFonts w:ascii="Calibri" w:hAnsi="Calibri" w:cs="Calibri"/>
    </w:rPr>
  </w:style>
  <w:style w:type="character" w:customStyle="1" w:styleId="A14">
    <w:name w:val="A14"/>
    <w:uiPriority w:val="99"/>
    <w:rsid w:val="002667FB"/>
    <w:rPr>
      <w:color w:val="000000"/>
      <w:sz w:val="54"/>
      <w:szCs w:val="54"/>
    </w:rPr>
  </w:style>
  <w:style w:type="character" w:styleId="CommentReference">
    <w:name w:val="annotation reference"/>
    <w:uiPriority w:val="99"/>
    <w:unhideWhenUsed/>
    <w:rsid w:val="002667FB"/>
    <w:rPr>
      <w:sz w:val="22"/>
      <w:szCs w:val="16"/>
    </w:rPr>
  </w:style>
  <w:style w:type="paragraph" w:styleId="CommentText">
    <w:name w:val="annotation text"/>
    <w:basedOn w:val="Normal"/>
    <w:link w:val="CommentTextChar"/>
    <w:uiPriority w:val="99"/>
    <w:unhideWhenUsed/>
    <w:rsid w:val="002667FB"/>
    <w:pPr>
      <w:spacing w:line="240" w:lineRule="auto"/>
    </w:pPr>
    <w:rPr>
      <w:szCs w:val="20"/>
    </w:rPr>
  </w:style>
  <w:style w:type="character" w:customStyle="1" w:styleId="CommentTextChar">
    <w:name w:val="Comment Text Char"/>
    <w:basedOn w:val="DefaultParagraphFont"/>
    <w:link w:val="CommentText"/>
    <w:uiPriority w:val="99"/>
    <w:rsid w:val="002667FB"/>
    <w:rPr>
      <w:rFonts w:ascii="Times New Roman" w:eastAsia="MS Mincho" w:hAnsi="Times New Roman" w:cstheme="minorHAnsi"/>
      <w:sz w:val="24"/>
      <w:szCs w:val="20"/>
      <w:lang w:eastAsia="ja-JP"/>
    </w:rPr>
  </w:style>
  <w:style w:type="paragraph" w:styleId="CommentSubject">
    <w:name w:val="annotation subject"/>
    <w:basedOn w:val="CommentText"/>
    <w:next w:val="CommentText"/>
    <w:link w:val="CommentSubjectChar"/>
    <w:uiPriority w:val="99"/>
    <w:unhideWhenUsed/>
    <w:rsid w:val="002667FB"/>
    <w:rPr>
      <w:b/>
      <w:bCs/>
    </w:rPr>
  </w:style>
  <w:style w:type="character" w:customStyle="1" w:styleId="CommentSubjectChar">
    <w:name w:val="Comment Subject Char"/>
    <w:basedOn w:val="CommentTextChar"/>
    <w:link w:val="CommentSubject"/>
    <w:uiPriority w:val="99"/>
    <w:rsid w:val="002667FB"/>
    <w:rPr>
      <w:rFonts w:ascii="Times New Roman" w:eastAsia="MS Mincho" w:hAnsi="Times New Roman" w:cstheme="minorHAnsi"/>
      <w:b/>
      <w:bCs/>
      <w:sz w:val="24"/>
      <w:szCs w:val="20"/>
      <w:lang w:eastAsia="ja-JP"/>
    </w:rPr>
  </w:style>
  <w:style w:type="character" w:customStyle="1" w:styleId="rfemdtitlelink">
    <w:name w:val="rfemdtitlelink"/>
    <w:basedOn w:val="DefaultParagraphFont"/>
    <w:rsid w:val="002667FB"/>
  </w:style>
  <w:style w:type="character" w:customStyle="1" w:styleId="rfemdhighlighttext">
    <w:name w:val="rfemdhighlighttext"/>
    <w:basedOn w:val="DefaultParagraphFont"/>
    <w:rsid w:val="002667FB"/>
  </w:style>
  <w:style w:type="paragraph" w:customStyle="1" w:styleId="BodyText12">
    <w:name w:val="Body Text 12"/>
    <w:link w:val="BodyText12Char"/>
    <w:rsid w:val="002667FB"/>
    <w:pPr>
      <w:spacing w:after="240" w:line="264" w:lineRule="auto"/>
      <w:jc w:val="both"/>
    </w:pPr>
    <w:rPr>
      <w:rFonts w:ascii="Times New Roman" w:eastAsia="Times New Roman" w:hAnsi="Times New Roman" w:cs="Times New Roman"/>
      <w:sz w:val="24"/>
      <w:szCs w:val="20"/>
      <w:lang w:val="en-US"/>
    </w:rPr>
  </w:style>
  <w:style w:type="character" w:customStyle="1" w:styleId="BodyText12Char">
    <w:name w:val="Body Text 12 Char"/>
    <w:link w:val="BodyText12"/>
    <w:locked/>
    <w:rsid w:val="002667FB"/>
    <w:rPr>
      <w:rFonts w:ascii="Times New Roman" w:eastAsia="Times New Roman" w:hAnsi="Times New Roman" w:cs="Times New Roman"/>
      <w:sz w:val="24"/>
      <w:szCs w:val="20"/>
      <w:lang w:val="en-US"/>
    </w:rPr>
  </w:style>
  <w:style w:type="paragraph" w:customStyle="1" w:styleId="Bullet12-1">
    <w:name w:val="Bullet 12-1"/>
    <w:rsid w:val="002667FB"/>
    <w:pPr>
      <w:numPr>
        <w:numId w:val="1"/>
      </w:numPr>
      <w:spacing w:after="120"/>
      <w:jc w:val="both"/>
    </w:pPr>
    <w:rPr>
      <w:rFonts w:ascii="Times New Roman" w:eastAsia="Times New Roman" w:hAnsi="Times New Roman" w:cs="Times New Roman"/>
      <w:sz w:val="24"/>
      <w:szCs w:val="20"/>
      <w:lang w:val="en-US"/>
    </w:rPr>
  </w:style>
  <w:style w:type="paragraph" w:customStyle="1" w:styleId="Pa3">
    <w:name w:val="Pa3"/>
    <w:basedOn w:val="Default"/>
    <w:next w:val="Default"/>
    <w:uiPriority w:val="99"/>
    <w:rsid w:val="002667FB"/>
    <w:pPr>
      <w:spacing w:line="601" w:lineRule="atLeast"/>
    </w:pPr>
    <w:rPr>
      <w:color w:val="auto"/>
    </w:rPr>
  </w:style>
  <w:style w:type="paragraph" w:styleId="ListParagraph">
    <w:name w:val="List Paragraph"/>
    <w:aliases w:val="Numbered List level 1"/>
    <w:basedOn w:val="Normal"/>
    <w:link w:val="ListParagraphChar"/>
    <w:uiPriority w:val="99"/>
    <w:rsid w:val="002667FB"/>
    <w:pPr>
      <w:ind w:left="720"/>
      <w:contextualSpacing/>
    </w:pPr>
    <w:rPr>
      <w:szCs w:val="21"/>
    </w:rPr>
  </w:style>
  <w:style w:type="table" w:styleId="TableGrid">
    <w:name w:val="Table Grid"/>
    <w:basedOn w:val="TableNormal"/>
    <w:uiPriority w:val="1"/>
    <w:rsid w:val="002667FB"/>
    <w:pPr>
      <w:spacing w:before="120"/>
    </w:pPr>
    <w:rPr>
      <w:rFonts w:eastAsia="MS Mincho" w:cs="Arial"/>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13">
    <w:name w:val="A13"/>
    <w:uiPriority w:val="99"/>
    <w:rsid w:val="002667FB"/>
    <w:rPr>
      <w:color w:val="000000"/>
      <w:sz w:val="21"/>
      <w:szCs w:val="21"/>
    </w:rPr>
  </w:style>
  <w:style w:type="character" w:customStyle="1" w:styleId="A12">
    <w:name w:val="A12"/>
    <w:uiPriority w:val="99"/>
    <w:rsid w:val="002667FB"/>
    <w:rPr>
      <w:rFonts w:cs="Minion Pro"/>
      <w:color w:val="000000"/>
      <w:sz w:val="11"/>
      <w:szCs w:val="11"/>
    </w:rPr>
  </w:style>
  <w:style w:type="character" w:customStyle="1" w:styleId="cit">
    <w:name w:val="cit"/>
    <w:rsid w:val="002667FB"/>
  </w:style>
  <w:style w:type="character" w:styleId="Hyperlink">
    <w:name w:val="Hyperlink"/>
    <w:uiPriority w:val="99"/>
    <w:unhideWhenUsed/>
    <w:rsid w:val="002667FB"/>
    <w:rPr>
      <w:color w:val="0000FF"/>
      <w:u w:val="single"/>
    </w:rPr>
  </w:style>
  <w:style w:type="character" w:customStyle="1" w:styleId="fm-vol-iss-date">
    <w:name w:val="fm-vol-iss-date"/>
    <w:basedOn w:val="DefaultParagraphFont"/>
    <w:rsid w:val="002667FB"/>
  </w:style>
  <w:style w:type="character" w:customStyle="1" w:styleId="doi">
    <w:name w:val="doi"/>
    <w:rsid w:val="002667FB"/>
  </w:style>
  <w:style w:type="character" w:customStyle="1" w:styleId="fm-citation-ids-label">
    <w:name w:val="fm-citation-ids-label"/>
    <w:rsid w:val="002667FB"/>
  </w:style>
  <w:style w:type="paragraph" w:customStyle="1" w:styleId="Title1">
    <w:name w:val="Title1"/>
    <w:basedOn w:val="Normal"/>
    <w:rsid w:val="002667FB"/>
    <w:pPr>
      <w:spacing w:before="100" w:beforeAutospacing="1" w:after="100" w:afterAutospacing="1" w:line="240" w:lineRule="auto"/>
    </w:pPr>
    <w:rPr>
      <w:rFonts w:eastAsia="Times New Roman" w:cs="Times New Roman"/>
      <w:lang w:eastAsia="en-GB"/>
    </w:rPr>
  </w:style>
  <w:style w:type="paragraph" w:customStyle="1" w:styleId="desc">
    <w:name w:val="desc"/>
    <w:basedOn w:val="Normal"/>
    <w:rsid w:val="002667FB"/>
    <w:pPr>
      <w:spacing w:before="100" w:beforeAutospacing="1" w:after="100" w:afterAutospacing="1" w:line="240" w:lineRule="auto"/>
    </w:pPr>
    <w:rPr>
      <w:rFonts w:eastAsia="Times New Roman" w:cs="Times New Roman"/>
      <w:lang w:eastAsia="en-GB"/>
    </w:rPr>
  </w:style>
  <w:style w:type="paragraph" w:customStyle="1" w:styleId="details">
    <w:name w:val="details"/>
    <w:basedOn w:val="Normal"/>
    <w:rsid w:val="002667FB"/>
    <w:pPr>
      <w:spacing w:before="100" w:beforeAutospacing="1" w:after="100" w:afterAutospacing="1" w:line="240" w:lineRule="auto"/>
    </w:pPr>
    <w:rPr>
      <w:rFonts w:eastAsia="Times New Roman" w:cs="Times New Roman"/>
      <w:lang w:eastAsia="en-GB"/>
    </w:rPr>
  </w:style>
  <w:style w:type="character" w:customStyle="1" w:styleId="jrnl">
    <w:name w:val="jrnl"/>
    <w:rsid w:val="002667FB"/>
  </w:style>
  <w:style w:type="paragraph" w:customStyle="1" w:styleId="Pa8">
    <w:name w:val="Pa8"/>
    <w:basedOn w:val="Normal"/>
    <w:next w:val="Normal"/>
    <w:uiPriority w:val="99"/>
    <w:rsid w:val="002667FB"/>
    <w:pPr>
      <w:autoSpaceDE w:val="0"/>
      <w:autoSpaceDN w:val="0"/>
      <w:adjustRightInd w:val="0"/>
      <w:spacing w:line="241" w:lineRule="atLeast"/>
    </w:pPr>
    <w:rPr>
      <w:rFonts w:ascii="Calibri" w:hAnsi="Calibri" w:cs="Calibri"/>
    </w:rPr>
  </w:style>
  <w:style w:type="paragraph" w:customStyle="1" w:styleId="Pa9">
    <w:name w:val="Pa9"/>
    <w:basedOn w:val="Normal"/>
    <w:next w:val="Normal"/>
    <w:uiPriority w:val="99"/>
    <w:rsid w:val="002667FB"/>
    <w:pPr>
      <w:autoSpaceDE w:val="0"/>
      <w:autoSpaceDN w:val="0"/>
      <w:adjustRightInd w:val="0"/>
      <w:spacing w:line="241" w:lineRule="atLeast"/>
    </w:pPr>
    <w:rPr>
      <w:rFonts w:ascii="Calibri" w:hAnsi="Calibri" w:cs="Calibri"/>
    </w:rPr>
  </w:style>
  <w:style w:type="character" w:customStyle="1" w:styleId="A6">
    <w:name w:val="A6"/>
    <w:uiPriority w:val="99"/>
    <w:rsid w:val="002667FB"/>
    <w:rPr>
      <w:b/>
      <w:bCs/>
      <w:color w:val="000000"/>
      <w:sz w:val="60"/>
      <w:szCs w:val="60"/>
    </w:rPr>
  </w:style>
  <w:style w:type="character" w:customStyle="1" w:styleId="A15">
    <w:name w:val="A15"/>
    <w:uiPriority w:val="99"/>
    <w:rsid w:val="002667FB"/>
    <w:rPr>
      <w:color w:val="000000"/>
      <w:sz w:val="31"/>
      <w:szCs w:val="31"/>
    </w:rPr>
  </w:style>
  <w:style w:type="paragraph" w:customStyle="1" w:styleId="Pa12">
    <w:name w:val="Pa12"/>
    <w:basedOn w:val="Normal"/>
    <w:next w:val="Normal"/>
    <w:uiPriority w:val="99"/>
    <w:rsid w:val="002667FB"/>
    <w:pPr>
      <w:autoSpaceDE w:val="0"/>
      <w:autoSpaceDN w:val="0"/>
      <w:adjustRightInd w:val="0"/>
      <w:spacing w:line="241" w:lineRule="atLeast"/>
    </w:pPr>
    <w:rPr>
      <w:rFonts w:ascii="Calibri" w:hAnsi="Calibri" w:cs="Calibri"/>
    </w:rPr>
  </w:style>
  <w:style w:type="paragraph" w:styleId="Caption">
    <w:name w:val="caption"/>
    <w:aliases w:val="USA Caption,IND Caption,Bayer Caption,Medical Caption,IB Caption,NDA"/>
    <w:basedOn w:val="Normal"/>
    <w:next w:val="Normal"/>
    <w:link w:val="CaptionChar"/>
    <w:uiPriority w:val="35"/>
    <w:unhideWhenUsed/>
    <w:rsid w:val="002667FB"/>
    <w:rPr>
      <w:b/>
      <w:bCs/>
      <w:color w:val="17365D"/>
      <w:szCs w:val="16"/>
    </w:rPr>
  </w:style>
  <w:style w:type="paragraph" w:styleId="Header">
    <w:name w:val="header"/>
    <w:basedOn w:val="Normal"/>
    <w:link w:val="HeaderChar"/>
    <w:uiPriority w:val="99"/>
    <w:unhideWhenUsed/>
    <w:rsid w:val="002667FB"/>
    <w:pPr>
      <w:spacing w:line="240" w:lineRule="auto"/>
    </w:pPr>
  </w:style>
  <w:style w:type="character" w:customStyle="1" w:styleId="HeaderChar">
    <w:name w:val="Header Char"/>
    <w:basedOn w:val="DefaultParagraphFont"/>
    <w:link w:val="Header"/>
    <w:uiPriority w:val="99"/>
    <w:rsid w:val="002667FB"/>
    <w:rPr>
      <w:rFonts w:ascii="Times New Roman" w:eastAsia="MS Mincho" w:hAnsi="Times New Roman" w:cstheme="minorHAnsi"/>
      <w:sz w:val="24"/>
      <w:szCs w:val="24"/>
      <w:lang w:eastAsia="ja-JP"/>
    </w:rPr>
  </w:style>
  <w:style w:type="paragraph" w:styleId="Footer">
    <w:name w:val="footer"/>
    <w:basedOn w:val="Normal"/>
    <w:link w:val="FooterChar"/>
    <w:uiPriority w:val="99"/>
    <w:unhideWhenUsed/>
    <w:rsid w:val="002667FB"/>
    <w:pPr>
      <w:spacing w:line="240" w:lineRule="auto"/>
    </w:pPr>
  </w:style>
  <w:style w:type="character" w:customStyle="1" w:styleId="FooterChar">
    <w:name w:val="Footer Char"/>
    <w:basedOn w:val="DefaultParagraphFont"/>
    <w:link w:val="Footer"/>
    <w:uiPriority w:val="99"/>
    <w:rsid w:val="002667FB"/>
    <w:rPr>
      <w:rFonts w:ascii="Times New Roman" w:eastAsia="MS Mincho" w:hAnsi="Times New Roman" w:cstheme="minorHAnsi"/>
      <w:sz w:val="24"/>
      <w:szCs w:val="24"/>
      <w:lang w:eastAsia="ja-JP"/>
    </w:rPr>
  </w:style>
  <w:style w:type="paragraph" w:customStyle="1" w:styleId="Title2">
    <w:name w:val="Title2"/>
    <w:basedOn w:val="Normal"/>
    <w:rsid w:val="002667FB"/>
    <w:pPr>
      <w:spacing w:before="100" w:beforeAutospacing="1" w:after="100" w:afterAutospacing="1" w:line="240" w:lineRule="auto"/>
    </w:pPr>
    <w:rPr>
      <w:rFonts w:eastAsia="Times New Roman" w:cs="Times New Roman"/>
      <w:lang w:eastAsia="en-GB"/>
    </w:rPr>
  </w:style>
  <w:style w:type="character" w:customStyle="1" w:styleId="A2">
    <w:name w:val="A2"/>
    <w:uiPriority w:val="99"/>
    <w:rsid w:val="002667FB"/>
    <w:rPr>
      <w:b/>
      <w:bCs/>
      <w:color w:val="000000"/>
      <w:sz w:val="63"/>
      <w:szCs w:val="63"/>
    </w:rPr>
  </w:style>
  <w:style w:type="character" w:customStyle="1" w:styleId="A3">
    <w:name w:val="A3"/>
    <w:uiPriority w:val="99"/>
    <w:rsid w:val="002667FB"/>
    <w:rPr>
      <w:b/>
      <w:bCs/>
      <w:color w:val="000000"/>
      <w:sz w:val="108"/>
      <w:szCs w:val="108"/>
    </w:rPr>
  </w:style>
  <w:style w:type="character" w:customStyle="1" w:styleId="highlight">
    <w:name w:val="highlight"/>
    <w:rsid w:val="002667FB"/>
  </w:style>
  <w:style w:type="character" w:customStyle="1" w:styleId="UnresolvedMention1">
    <w:name w:val="Unresolved Mention1"/>
    <w:basedOn w:val="DefaultParagraphFont"/>
    <w:uiPriority w:val="99"/>
    <w:semiHidden/>
    <w:unhideWhenUsed/>
    <w:rsid w:val="002667FB"/>
    <w:rPr>
      <w:color w:val="808080"/>
      <w:shd w:val="clear" w:color="auto" w:fill="E6E6E6"/>
    </w:rPr>
  </w:style>
  <w:style w:type="character" w:customStyle="1" w:styleId="A7">
    <w:name w:val="A7"/>
    <w:uiPriority w:val="99"/>
    <w:rsid w:val="002667FB"/>
    <w:rPr>
      <w:rFonts w:ascii="Garamond Premr Pro" w:hAnsi="Garamond Premr Pro" w:cs="Garamond Premr Pro"/>
      <w:color w:val="221E1F"/>
      <w:sz w:val="14"/>
      <w:szCs w:val="14"/>
    </w:rPr>
  </w:style>
  <w:style w:type="paragraph" w:customStyle="1" w:styleId="Pa14">
    <w:name w:val="Pa14"/>
    <w:basedOn w:val="Default"/>
    <w:next w:val="Default"/>
    <w:uiPriority w:val="99"/>
    <w:rsid w:val="002667FB"/>
    <w:pPr>
      <w:spacing w:line="601" w:lineRule="atLeast"/>
    </w:pPr>
    <w:rPr>
      <w:color w:val="auto"/>
    </w:rPr>
  </w:style>
  <w:style w:type="paragraph" w:styleId="BodyText">
    <w:name w:val="Body Text"/>
    <w:basedOn w:val="Normal"/>
    <w:link w:val="BodyTextChar"/>
    <w:rsid w:val="002667FB"/>
    <w:pPr>
      <w:spacing w:line="240" w:lineRule="auto"/>
    </w:pPr>
    <w:rPr>
      <w:rFonts w:eastAsia="Batang" w:cs="Times New Roman"/>
    </w:rPr>
  </w:style>
  <w:style w:type="character" w:customStyle="1" w:styleId="BodyTextChar">
    <w:name w:val="Body Text Char"/>
    <w:basedOn w:val="DefaultParagraphFont"/>
    <w:link w:val="BodyText"/>
    <w:rsid w:val="002667FB"/>
    <w:rPr>
      <w:rFonts w:ascii="Times New Roman" w:eastAsia="Batang" w:hAnsi="Times New Roman" w:cs="Times New Roman"/>
      <w:sz w:val="24"/>
      <w:szCs w:val="24"/>
      <w:lang w:eastAsia="ja-JP"/>
    </w:rPr>
  </w:style>
  <w:style w:type="paragraph" w:customStyle="1" w:styleId="TableFootnote">
    <w:name w:val="Table Footnote"/>
    <w:rsid w:val="002667FB"/>
    <w:pPr>
      <w:tabs>
        <w:tab w:val="left" w:pos="288"/>
      </w:tabs>
      <w:ind w:left="288" w:hanging="288"/>
    </w:pPr>
    <w:rPr>
      <w:rFonts w:ascii="Times New Roman" w:eastAsia="Times New Roman" w:hAnsi="Times New Roman" w:cs="Times New Roman"/>
      <w:sz w:val="20"/>
      <w:szCs w:val="20"/>
      <w:lang w:val="en-US"/>
    </w:rPr>
  </w:style>
  <w:style w:type="character" w:customStyle="1" w:styleId="CaptionChar">
    <w:name w:val="Caption Char"/>
    <w:aliases w:val="USA Caption Char,IND Caption Char,Bayer Caption Char,Medical Caption Char,IB Caption Char,NDA Char"/>
    <w:link w:val="Caption"/>
    <w:uiPriority w:val="35"/>
    <w:locked/>
    <w:rsid w:val="002667FB"/>
    <w:rPr>
      <w:rFonts w:ascii="Times New Roman" w:eastAsia="MS Mincho" w:hAnsi="Times New Roman" w:cstheme="minorHAnsi"/>
      <w:b/>
      <w:bCs/>
      <w:color w:val="17365D"/>
      <w:sz w:val="24"/>
      <w:szCs w:val="16"/>
      <w:lang w:eastAsia="ja-JP"/>
    </w:rPr>
  </w:style>
  <w:style w:type="character" w:customStyle="1" w:styleId="metadata-label">
    <w:name w:val="metadata-label"/>
    <w:basedOn w:val="DefaultParagraphFont"/>
    <w:rsid w:val="002667FB"/>
  </w:style>
  <w:style w:type="character" w:customStyle="1" w:styleId="period">
    <w:name w:val="period"/>
    <w:basedOn w:val="DefaultParagraphFont"/>
    <w:rsid w:val="002667FB"/>
  </w:style>
  <w:style w:type="paragraph" w:customStyle="1" w:styleId="TableLeft">
    <w:name w:val="Table Left"/>
    <w:link w:val="TableLeftChar"/>
    <w:rsid w:val="002667FB"/>
    <w:pPr>
      <w:autoSpaceDE w:val="0"/>
      <w:autoSpaceDN w:val="0"/>
      <w:adjustRightInd w:val="0"/>
      <w:spacing w:before="60" w:after="60"/>
    </w:pPr>
    <w:rPr>
      <w:rFonts w:ascii="Times New Roman" w:eastAsiaTheme="minorEastAsia" w:hAnsi="Times New Roman" w:cs="Arial"/>
      <w:kern w:val="32"/>
      <w:sz w:val="20"/>
      <w:szCs w:val="24"/>
      <w:lang w:val="en-US"/>
    </w:rPr>
  </w:style>
  <w:style w:type="character" w:customStyle="1" w:styleId="labs-docsum-authors">
    <w:name w:val="labs-docsum-authors"/>
    <w:basedOn w:val="DefaultParagraphFont"/>
    <w:rsid w:val="002667FB"/>
  </w:style>
  <w:style w:type="character" w:customStyle="1" w:styleId="fm-role">
    <w:name w:val="fm-role"/>
    <w:basedOn w:val="DefaultParagraphFont"/>
    <w:rsid w:val="002667FB"/>
  </w:style>
  <w:style w:type="paragraph" w:styleId="Revision">
    <w:name w:val="Revision"/>
    <w:hidden/>
    <w:uiPriority w:val="99"/>
    <w:semiHidden/>
    <w:rsid w:val="002667FB"/>
    <w:rPr>
      <w:rFonts w:ascii="Times New Roman" w:eastAsia="Calibri" w:hAnsi="Times New Roman" w:cs="Mangal"/>
      <w:sz w:val="24"/>
      <w:szCs w:val="21"/>
      <w:lang w:val="en-US" w:bidi="ne-NP"/>
    </w:rPr>
  </w:style>
  <w:style w:type="paragraph" w:customStyle="1" w:styleId="EndNoteBibliographyTitle">
    <w:name w:val="EndNote Bibliography Title"/>
    <w:basedOn w:val="Normal"/>
    <w:link w:val="EndNoteBibliographyTitleChar"/>
    <w:rsid w:val="002667FB"/>
    <w:pPr>
      <w:jc w:val="center"/>
    </w:pPr>
    <w:rPr>
      <w:noProof/>
    </w:rPr>
  </w:style>
  <w:style w:type="character" w:customStyle="1" w:styleId="EndNoteBibliographyTitleChar">
    <w:name w:val="EndNote Bibliography Title Char"/>
    <w:link w:val="EndNoteBibliographyTitle"/>
    <w:rsid w:val="002667FB"/>
    <w:rPr>
      <w:rFonts w:ascii="Times New Roman" w:eastAsia="MS Mincho" w:hAnsi="Times New Roman" w:cstheme="minorHAnsi"/>
      <w:noProof/>
      <w:sz w:val="24"/>
      <w:szCs w:val="24"/>
      <w:lang w:eastAsia="ja-JP"/>
    </w:rPr>
  </w:style>
  <w:style w:type="paragraph" w:customStyle="1" w:styleId="EndNoteBibliography">
    <w:name w:val="EndNote Bibliography"/>
    <w:basedOn w:val="Normal"/>
    <w:link w:val="EndNoteBibliographyChar"/>
    <w:rsid w:val="002667FB"/>
    <w:pPr>
      <w:spacing w:line="240" w:lineRule="auto"/>
    </w:pPr>
    <w:rPr>
      <w:noProof/>
    </w:rPr>
  </w:style>
  <w:style w:type="character" w:customStyle="1" w:styleId="EndNoteBibliographyChar">
    <w:name w:val="EndNote Bibliography Char"/>
    <w:link w:val="EndNoteBibliography"/>
    <w:rsid w:val="002667FB"/>
    <w:rPr>
      <w:rFonts w:ascii="Times New Roman" w:eastAsia="MS Mincho" w:hAnsi="Times New Roman" w:cstheme="minorHAnsi"/>
      <w:noProof/>
      <w:sz w:val="24"/>
      <w:szCs w:val="24"/>
      <w:lang w:eastAsia="ja-JP"/>
    </w:rPr>
  </w:style>
  <w:style w:type="character" w:styleId="HTMLCite">
    <w:name w:val="HTML Cite"/>
    <w:uiPriority w:val="99"/>
    <w:semiHidden/>
    <w:unhideWhenUsed/>
    <w:rsid w:val="002667FB"/>
    <w:rPr>
      <w:i/>
      <w:iCs/>
    </w:rPr>
  </w:style>
  <w:style w:type="character" w:customStyle="1" w:styleId="UnresolvedMention2">
    <w:name w:val="Unresolved Mention2"/>
    <w:basedOn w:val="DefaultParagraphFont"/>
    <w:uiPriority w:val="99"/>
    <w:semiHidden/>
    <w:unhideWhenUsed/>
    <w:rsid w:val="002667FB"/>
    <w:rPr>
      <w:color w:val="605E5C"/>
      <w:shd w:val="clear" w:color="auto" w:fill="E1DFDD"/>
    </w:rPr>
  </w:style>
  <w:style w:type="character" w:customStyle="1" w:styleId="UnresolvedMention3">
    <w:name w:val="Unresolved Mention3"/>
    <w:basedOn w:val="DefaultParagraphFont"/>
    <w:uiPriority w:val="99"/>
    <w:semiHidden/>
    <w:unhideWhenUsed/>
    <w:rsid w:val="002667FB"/>
    <w:rPr>
      <w:color w:val="605E5C"/>
      <w:shd w:val="clear" w:color="auto" w:fill="E1DFDD"/>
    </w:rPr>
  </w:style>
  <w:style w:type="character" w:styleId="FollowedHyperlink">
    <w:name w:val="FollowedHyperlink"/>
    <w:uiPriority w:val="99"/>
    <w:semiHidden/>
    <w:unhideWhenUsed/>
    <w:rsid w:val="002667FB"/>
    <w:rPr>
      <w:color w:val="800080"/>
      <w:u w:val="single"/>
    </w:rPr>
  </w:style>
  <w:style w:type="paragraph" w:customStyle="1" w:styleId="Numbered12-1">
    <w:name w:val="Numbered 12-1"/>
    <w:rsid w:val="002667FB"/>
    <w:pPr>
      <w:numPr>
        <w:numId w:val="2"/>
      </w:numPr>
      <w:spacing w:after="120"/>
      <w:jc w:val="both"/>
    </w:pPr>
    <w:rPr>
      <w:rFonts w:ascii="Times New Roman" w:eastAsia="Times New Roman" w:hAnsi="Times New Roman" w:cs="Times New Roman"/>
      <w:sz w:val="24"/>
      <w:szCs w:val="20"/>
      <w:lang w:val="en-US"/>
    </w:rPr>
  </w:style>
  <w:style w:type="character" w:customStyle="1" w:styleId="UnresolvedMention4">
    <w:name w:val="Unresolved Mention4"/>
    <w:basedOn w:val="DefaultParagraphFont"/>
    <w:uiPriority w:val="99"/>
    <w:semiHidden/>
    <w:unhideWhenUsed/>
    <w:rsid w:val="002667FB"/>
    <w:rPr>
      <w:color w:val="605E5C"/>
      <w:shd w:val="clear" w:color="auto" w:fill="E1DFDD"/>
    </w:rPr>
  </w:style>
  <w:style w:type="character" w:customStyle="1" w:styleId="UnresolvedMention">
    <w:name w:val="Unresolved Mention"/>
    <w:uiPriority w:val="99"/>
    <w:semiHidden/>
    <w:unhideWhenUsed/>
    <w:rsid w:val="002667FB"/>
    <w:rPr>
      <w:color w:val="808080"/>
      <w:shd w:val="clear" w:color="auto" w:fill="E6E6E6"/>
    </w:rPr>
  </w:style>
  <w:style w:type="paragraph" w:styleId="NormalWeb">
    <w:name w:val="Normal (Web)"/>
    <w:basedOn w:val="Normal"/>
    <w:uiPriority w:val="99"/>
    <w:unhideWhenUsed/>
    <w:rsid w:val="002667FB"/>
    <w:pPr>
      <w:spacing w:before="100" w:beforeAutospacing="1" w:after="100" w:afterAutospacing="1"/>
    </w:pPr>
    <w:rPr>
      <w:rFonts w:cs="Times New Roman"/>
    </w:rPr>
  </w:style>
  <w:style w:type="character" w:styleId="Emphasis">
    <w:name w:val="Emphasis"/>
    <w:uiPriority w:val="20"/>
    <w:rsid w:val="002667FB"/>
    <w:rPr>
      <w:i/>
      <w:iCs/>
    </w:rPr>
  </w:style>
  <w:style w:type="character" w:styleId="Strong">
    <w:name w:val="Strong"/>
    <w:aliases w:val="Subheading bold"/>
    <w:uiPriority w:val="22"/>
    <w:rsid w:val="002667FB"/>
    <w:rPr>
      <w:rFonts w:ascii="Calibri" w:hAnsi="Calibri"/>
      <w:b/>
      <w:bCs/>
    </w:rPr>
  </w:style>
  <w:style w:type="character" w:customStyle="1" w:styleId="mixed-citation">
    <w:name w:val="mixed-citation"/>
    <w:rsid w:val="002667FB"/>
  </w:style>
  <w:style w:type="character" w:customStyle="1" w:styleId="title-text">
    <w:name w:val="title-text"/>
    <w:basedOn w:val="DefaultParagraphFont"/>
    <w:rsid w:val="002667FB"/>
  </w:style>
  <w:style w:type="paragraph" w:customStyle="1" w:styleId="TableText">
    <w:name w:val="Table Text"/>
    <w:basedOn w:val="Normal"/>
    <w:link w:val="TableTextZchn"/>
    <w:rsid w:val="002667FB"/>
    <w:pPr>
      <w:spacing w:before="40" w:after="20" w:line="240" w:lineRule="auto"/>
      <w:jc w:val="both"/>
    </w:pPr>
    <w:rPr>
      <w:rFonts w:ascii="Minion" w:eastAsia="Times New Roman" w:hAnsi="Minion" w:cs="Times New Roman"/>
      <w:szCs w:val="20"/>
      <w:lang w:eastAsia="zh-CN"/>
    </w:rPr>
  </w:style>
  <w:style w:type="character" w:customStyle="1" w:styleId="TableTextChar">
    <w:name w:val="Table Text Char"/>
    <w:rsid w:val="002667FB"/>
    <w:rPr>
      <w:rFonts w:ascii="Times New Roman" w:eastAsia="Times New Roman" w:hAnsi="Times New Roman" w:cs="Times New Roman"/>
      <w:sz w:val="20"/>
      <w:szCs w:val="20"/>
    </w:rPr>
  </w:style>
  <w:style w:type="character" w:customStyle="1" w:styleId="TableLeftChar">
    <w:name w:val="Table Left Char"/>
    <w:link w:val="TableLeft"/>
    <w:rsid w:val="002667FB"/>
    <w:rPr>
      <w:rFonts w:ascii="Times New Roman" w:eastAsiaTheme="minorEastAsia" w:hAnsi="Times New Roman" w:cs="Arial"/>
      <w:kern w:val="32"/>
      <w:sz w:val="20"/>
      <w:szCs w:val="24"/>
      <w:lang w:val="en-US"/>
    </w:rPr>
  </w:style>
  <w:style w:type="paragraph" w:customStyle="1" w:styleId="Basic11">
    <w:name w:val="Basic 11"/>
    <w:rsid w:val="002667FB"/>
    <w:rPr>
      <w:rFonts w:ascii="Times New Roman" w:eastAsia="Times New Roman" w:hAnsi="Times New Roman" w:cs="Times New Roman"/>
      <w:szCs w:val="20"/>
      <w:lang w:val="en-US"/>
    </w:rPr>
  </w:style>
  <w:style w:type="paragraph" w:customStyle="1" w:styleId="MarkforTOC">
    <w:name w:val="Mark for TOC"/>
    <w:next w:val="Basic11"/>
    <w:rsid w:val="002667FB"/>
    <w:pPr>
      <w:keepNext/>
      <w:spacing w:before="60" w:after="60"/>
      <w:ind w:left="1584" w:hanging="1584"/>
    </w:pPr>
    <w:rPr>
      <w:rFonts w:ascii="Arial" w:eastAsia="Times New Roman" w:hAnsi="Arial" w:cs="Times New Roman"/>
      <w:b/>
      <w:sz w:val="20"/>
      <w:szCs w:val="20"/>
      <w:lang w:val="en-US"/>
    </w:rPr>
  </w:style>
  <w:style w:type="character" w:customStyle="1" w:styleId="ListParagraphChar">
    <w:name w:val="List Paragraph Char"/>
    <w:aliases w:val="Numbered List level 1 Char"/>
    <w:link w:val="ListParagraph"/>
    <w:uiPriority w:val="99"/>
    <w:rsid w:val="002667FB"/>
    <w:rPr>
      <w:rFonts w:ascii="Times New Roman" w:eastAsia="MS Mincho" w:hAnsi="Times New Roman" w:cstheme="minorHAnsi"/>
      <w:sz w:val="24"/>
      <w:szCs w:val="21"/>
      <w:lang w:eastAsia="ja-JP"/>
    </w:rPr>
  </w:style>
  <w:style w:type="paragraph" w:styleId="EndnoteText">
    <w:name w:val="endnote text"/>
    <w:basedOn w:val="Normal"/>
    <w:link w:val="EndnoteTextChar"/>
    <w:uiPriority w:val="99"/>
    <w:unhideWhenUsed/>
    <w:rsid w:val="002667FB"/>
    <w:pPr>
      <w:spacing w:line="240" w:lineRule="auto"/>
    </w:pPr>
    <w:rPr>
      <w:szCs w:val="20"/>
    </w:rPr>
  </w:style>
  <w:style w:type="character" w:customStyle="1" w:styleId="EndnoteTextChar">
    <w:name w:val="Endnote Text Char"/>
    <w:basedOn w:val="DefaultParagraphFont"/>
    <w:link w:val="EndnoteText"/>
    <w:uiPriority w:val="99"/>
    <w:rsid w:val="002667FB"/>
    <w:rPr>
      <w:rFonts w:ascii="Times New Roman" w:eastAsia="MS Mincho" w:hAnsi="Times New Roman" w:cstheme="minorHAnsi"/>
      <w:sz w:val="24"/>
      <w:szCs w:val="20"/>
      <w:lang w:eastAsia="ja-JP"/>
    </w:rPr>
  </w:style>
  <w:style w:type="character" w:styleId="EndnoteReference">
    <w:name w:val="endnote reference"/>
    <w:rsid w:val="002667FB"/>
    <w:rPr>
      <w:vertAlign w:val="superscript"/>
    </w:rPr>
  </w:style>
  <w:style w:type="paragraph" w:customStyle="1" w:styleId="Body">
    <w:name w:val="Body"/>
    <w:rsid w:val="002667FB"/>
    <w:pPr>
      <w:pBdr>
        <w:top w:val="nil"/>
        <w:left w:val="nil"/>
        <w:bottom w:val="nil"/>
        <w:right w:val="nil"/>
        <w:between w:val="nil"/>
        <w:bar w:val="nil"/>
      </w:pBdr>
      <w:spacing w:after="160" w:line="259" w:lineRule="auto"/>
    </w:pPr>
    <w:rPr>
      <w:rFonts w:eastAsia="Calibri" w:cs="Calibri"/>
      <w:color w:val="000000"/>
      <w:u w:color="000000"/>
      <w:bdr w:val="nil"/>
      <w:lang w:val="en-US" w:eastAsia="en-GB"/>
    </w:rPr>
  </w:style>
  <w:style w:type="character" w:customStyle="1" w:styleId="highlight1">
    <w:name w:val="highlight1"/>
    <w:basedOn w:val="DefaultParagraphFont"/>
    <w:rsid w:val="002667FB"/>
  </w:style>
  <w:style w:type="character" w:customStyle="1" w:styleId="st1">
    <w:name w:val="st1"/>
    <w:rsid w:val="002667FB"/>
  </w:style>
  <w:style w:type="character" w:styleId="LineNumber">
    <w:name w:val="line number"/>
    <w:uiPriority w:val="99"/>
    <w:semiHidden/>
    <w:unhideWhenUsed/>
    <w:rsid w:val="002667FB"/>
  </w:style>
  <w:style w:type="paragraph" w:customStyle="1" w:styleId="Title3">
    <w:name w:val="Title3"/>
    <w:basedOn w:val="Normal"/>
    <w:rsid w:val="002667FB"/>
    <w:pPr>
      <w:spacing w:before="100" w:beforeAutospacing="1" w:after="100" w:afterAutospacing="1" w:line="240" w:lineRule="auto"/>
    </w:pPr>
    <w:rPr>
      <w:rFonts w:eastAsia="Times New Roman" w:cs="Times New Roman"/>
      <w:lang w:eastAsia="en-GB"/>
    </w:rPr>
  </w:style>
  <w:style w:type="paragraph" w:customStyle="1" w:styleId="Title4">
    <w:name w:val="Title4"/>
    <w:basedOn w:val="Normal"/>
    <w:rsid w:val="002667FB"/>
    <w:pPr>
      <w:spacing w:before="100" w:beforeAutospacing="1" w:after="100" w:afterAutospacing="1" w:line="240" w:lineRule="auto"/>
    </w:pPr>
    <w:rPr>
      <w:rFonts w:eastAsia="Times New Roman" w:cs="Times New Roman"/>
      <w:lang w:eastAsia="en-GB"/>
    </w:rPr>
  </w:style>
  <w:style w:type="paragraph" w:customStyle="1" w:styleId="Title5">
    <w:name w:val="Title5"/>
    <w:basedOn w:val="Normal"/>
    <w:rsid w:val="002667FB"/>
    <w:pPr>
      <w:spacing w:before="100" w:beforeAutospacing="1" w:after="100" w:afterAutospacing="1" w:line="240" w:lineRule="auto"/>
    </w:pPr>
    <w:rPr>
      <w:rFonts w:eastAsia="Times New Roman" w:cs="Times New Roman"/>
      <w:lang w:eastAsia="en-GB"/>
    </w:rPr>
  </w:style>
  <w:style w:type="paragraph" w:customStyle="1" w:styleId="Title6">
    <w:name w:val="Title6"/>
    <w:basedOn w:val="Normal"/>
    <w:rsid w:val="002667FB"/>
    <w:pPr>
      <w:spacing w:before="100" w:beforeAutospacing="1" w:after="100" w:afterAutospacing="1" w:line="240" w:lineRule="auto"/>
    </w:pPr>
    <w:rPr>
      <w:rFonts w:eastAsia="Times New Roman" w:cs="Times New Roman"/>
      <w:lang w:eastAsia="en-GB"/>
    </w:rPr>
  </w:style>
  <w:style w:type="character" w:customStyle="1" w:styleId="bumpedfont15">
    <w:name w:val="bumpedfont15"/>
    <w:basedOn w:val="DefaultParagraphFont"/>
    <w:rsid w:val="002667FB"/>
  </w:style>
  <w:style w:type="paragraph" w:customStyle="1" w:styleId="Text">
    <w:name w:val="Text"/>
    <w:basedOn w:val="Normal"/>
    <w:link w:val="TextChar1"/>
    <w:rsid w:val="002667FB"/>
    <w:pPr>
      <w:spacing w:line="240" w:lineRule="auto"/>
      <w:jc w:val="both"/>
    </w:pPr>
    <w:rPr>
      <w:rFonts w:cs="Times New Roman"/>
      <w:szCs w:val="20"/>
      <w:lang w:eastAsia="zh-CN"/>
    </w:rPr>
  </w:style>
  <w:style w:type="character" w:customStyle="1" w:styleId="TextChar1">
    <w:name w:val="Text Char1"/>
    <w:link w:val="Text"/>
    <w:rsid w:val="002667FB"/>
    <w:rPr>
      <w:rFonts w:ascii="Times New Roman" w:eastAsia="MS Mincho" w:hAnsi="Times New Roman" w:cs="Times New Roman"/>
      <w:sz w:val="24"/>
      <w:szCs w:val="20"/>
      <w:lang w:eastAsia="zh-CN"/>
    </w:rPr>
  </w:style>
  <w:style w:type="character" w:customStyle="1" w:styleId="apple-converted-space">
    <w:name w:val="apple-converted-space"/>
    <w:rsid w:val="002667FB"/>
  </w:style>
  <w:style w:type="paragraph" w:customStyle="1" w:styleId="p">
    <w:name w:val="p"/>
    <w:basedOn w:val="Normal"/>
    <w:rsid w:val="002667FB"/>
    <w:pPr>
      <w:spacing w:before="100" w:beforeAutospacing="1" w:after="100" w:afterAutospacing="1" w:line="240" w:lineRule="auto"/>
    </w:pPr>
    <w:rPr>
      <w:rFonts w:eastAsia="Times New Roman" w:cs="Times New Roman"/>
    </w:rPr>
  </w:style>
  <w:style w:type="paragraph" w:customStyle="1" w:styleId="EndNoteCategoryHeading">
    <w:name w:val="EndNote Category Heading"/>
    <w:basedOn w:val="Normal"/>
    <w:link w:val="EndNoteCategoryHeadingChar"/>
    <w:rsid w:val="002667FB"/>
    <w:rPr>
      <w:b/>
      <w:noProof/>
    </w:rPr>
  </w:style>
  <w:style w:type="character" w:customStyle="1" w:styleId="EndNoteCategoryHeadingChar">
    <w:name w:val="EndNote Category Heading Char"/>
    <w:basedOn w:val="DefaultParagraphFont"/>
    <w:link w:val="EndNoteCategoryHeading"/>
    <w:rsid w:val="002667FB"/>
    <w:rPr>
      <w:rFonts w:ascii="Times New Roman" w:eastAsia="MS Mincho" w:hAnsi="Times New Roman" w:cstheme="minorHAnsi"/>
      <w:b/>
      <w:noProof/>
      <w:sz w:val="24"/>
      <w:szCs w:val="24"/>
      <w:lang w:eastAsia="ja-JP"/>
    </w:rPr>
  </w:style>
  <w:style w:type="paragraph" w:customStyle="1" w:styleId="Listlevel1">
    <w:name w:val="List level 1"/>
    <w:basedOn w:val="Normal"/>
    <w:link w:val="Listlevel1Char"/>
    <w:rsid w:val="002667FB"/>
    <w:pPr>
      <w:spacing w:before="40" w:line="240" w:lineRule="auto"/>
      <w:ind w:left="432" w:hanging="432"/>
    </w:pPr>
    <w:rPr>
      <w:rFonts w:cs="Times New Roman"/>
      <w:szCs w:val="20"/>
    </w:rPr>
  </w:style>
  <w:style w:type="character" w:customStyle="1" w:styleId="Listlevel1Char">
    <w:name w:val="List level 1 Char"/>
    <w:link w:val="Listlevel1"/>
    <w:rsid w:val="002667FB"/>
    <w:rPr>
      <w:rFonts w:ascii="Times New Roman" w:eastAsia="MS Mincho" w:hAnsi="Times New Roman" w:cs="Times New Roman"/>
      <w:sz w:val="24"/>
      <w:szCs w:val="20"/>
      <w:lang w:eastAsia="ja-JP"/>
    </w:rPr>
  </w:style>
  <w:style w:type="table" w:styleId="PlainTable2">
    <w:name w:val="Plain Table 2"/>
    <w:basedOn w:val="TableNormal"/>
    <w:uiPriority w:val="42"/>
    <w:rsid w:val="002667FB"/>
    <w:rPr>
      <w:rFonts w:asciiTheme="minorHAnsi" w:hAnsiTheme="minorHAnsi"/>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ynopsis">
    <w:name w:val="Synopsis"/>
    <w:basedOn w:val="Normal"/>
    <w:locked/>
    <w:rsid w:val="002667FB"/>
    <w:pPr>
      <w:tabs>
        <w:tab w:val="left" w:pos="2880"/>
      </w:tabs>
      <w:spacing w:line="288" w:lineRule="auto"/>
      <w:jc w:val="both"/>
    </w:pPr>
    <w:rPr>
      <w:rFonts w:eastAsia="Times New Roman" w:cs="Times New Roman"/>
      <w:sz w:val="20"/>
      <w:szCs w:val="20"/>
    </w:rPr>
  </w:style>
  <w:style w:type="paragraph" w:customStyle="1" w:styleId="Paragraph">
    <w:name w:val="Paragraph"/>
    <w:basedOn w:val="Normal"/>
    <w:next w:val="Newparagraph"/>
    <w:link w:val="ParagraphChar"/>
    <w:rsid w:val="002667FB"/>
    <w:pPr>
      <w:widowControl w:val="0"/>
      <w:spacing w:before="240"/>
    </w:pPr>
  </w:style>
  <w:style w:type="character" w:customStyle="1" w:styleId="ParagraphChar">
    <w:name w:val="Paragraph Char"/>
    <w:link w:val="Paragraph"/>
    <w:rsid w:val="002667FB"/>
    <w:rPr>
      <w:rFonts w:ascii="Times New Roman" w:eastAsia="MS Mincho" w:hAnsi="Times New Roman" w:cstheme="minorHAnsi"/>
      <w:sz w:val="24"/>
      <w:szCs w:val="24"/>
      <w:lang w:eastAsia="ja-JP"/>
    </w:rPr>
  </w:style>
  <w:style w:type="table" w:customStyle="1" w:styleId="TableGrid1">
    <w:name w:val="Table Grid1"/>
    <w:basedOn w:val="TableNormal"/>
    <w:next w:val="TableGrid"/>
    <w:rsid w:val="002667FB"/>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667FB"/>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667FB"/>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667FB"/>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667FB"/>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2667FB"/>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667FB"/>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667FB"/>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667FB"/>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2667FB"/>
  </w:style>
  <w:style w:type="paragraph" w:customStyle="1" w:styleId="HeaderFooter">
    <w:name w:val="Header/Footer"/>
    <w:basedOn w:val="Footer"/>
    <w:link w:val="HeaderFooterChar"/>
    <w:rsid w:val="002667FB"/>
    <w:pPr>
      <w:tabs>
        <w:tab w:val="left" w:pos="0"/>
        <w:tab w:val="left" w:pos="4820"/>
        <w:tab w:val="right" w:pos="9356"/>
      </w:tabs>
      <w:jc w:val="center"/>
    </w:pPr>
    <w:rPr>
      <w:i/>
    </w:rPr>
  </w:style>
  <w:style w:type="paragraph" w:customStyle="1" w:styleId="Coversheet">
    <w:name w:val="Coversheet"/>
    <w:link w:val="CoversheetChar"/>
    <w:rsid w:val="002667FB"/>
    <w:pPr>
      <w:framePr w:hSpace="180" w:wrap="around" w:vAnchor="text" w:hAnchor="margin" w:y="63"/>
      <w:spacing w:after="120"/>
    </w:pPr>
    <w:rPr>
      <w:rFonts w:eastAsia="Times New Roman" w:cs="Times New Roman"/>
      <w:b/>
      <w:lang w:val="en-US"/>
    </w:rPr>
  </w:style>
  <w:style w:type="character" w:customStyle="1" w:styleId="HeaderFooterChar">
    <w:name w:val="Header/Footer Char"/>
    <w:link w:val="HeaderFooter"/>
    <w:rsid w:val="002667FB"/>
    <w:rPr>
      <w:rFonts w:ascii="Times New Roman" w:eastAsia="MS Mincho" w:hAnsi="Times New Roman" w:cstheme="minorHAnsi"/>
      <w:i/>
      <w:sz w:val="24"/>
      <w:szCs w:val="24"/>
      <w:lang w:eastAsia="ja-JP"/>
    </w:rPr>
  </w:style>
  <w:style w:type="paragraph" w:customStyle="1" w:styleId="Coversheet2">
    <w:name w:val="Coversheet 2"/>
    <w:link w:val="Coversheet2Char"/>
    <w:rsid w:val="002667FB"/>
    <w:pPr>
      <w:framePr w:hSpace="180" w:wrap="around" w:vAnchor="text" w:hAnchor="margin" w:y="63"/>
      <w:jc w:val="center"/>
    </w:pPr>
    <w:rPr>
      <w:rFonts w:eastAsia="Times New Roman" w:cs="Times New Roman"/>
      <w:sz w:val="18"/>
      <w:szCs w:val="18"/>
      <w:lang w:val="en-US"/>
    </w:rPr>
  </w:style>
  <w:style w:type="character" w:customStyle="1" w:styleId="CoversheetChar">
    <w:name w:val="Coversheet Char"/>
    <w:link w:val="Coversheet"/>
    <w:rsid w:val="002667FB"/>
    <w:rPr>
      <w:rFonts w:eastAsia="Times New Roman" w:cs="Times New Roman"/>
      <w:b/>
      <w:lang w:val="en-US"/>
    </w:rPr>
  </w:style>
  <w:style w:type="paragraph" w:customStyle="1" w:styleId="Coversheettitle">
    <w:name w:val="Coversheet title"/>
    <w:link w:val="CoversheettitleChar"/>
    <w:rsid w:val="002667FB"/>
    <w:pPr>
      <w:ind w:right="72"/>
      <w:jc w:val="center"/>
    </w:pPr>
    <w:rPr>
      <w:rFonts w:eastAsia="Times New Roman" w:cs="Times New Roman"/>
      <w:b/>
      <w:color w:val="FFFFFF"/>
      <w:sz w:val="24"/>
      <w:szCs w:val="24"/>
      <w:lang w:val="en-US"/>
    </w:rPr>
  </w:style>
  <w:style w:type="character" w:customStyle="1" w:styleId="Coversheet2Char">
    <w:name w:val="Coversheet 2 Char"/>
    <w:link w:val="Coversheet2"/>
    <w:rsid w:val="002667FB"/>
    <w:rPr>
      <w:rFonts w:eastAsia="Times New Roman" w:cs="Times New Roman"/>
      <w:sz w:val="18"/>
      <w:szCs w:val="18"/>
      <w:lang w:val="en-US"/>
    </w:rPr>
  </w:style>
  <w:style w:type="paragraph" w:styleId="Title">
    <w:name w:val="Title"/>
    <w:basedOn w:val="Heading1"/>
    <w:link w:val="TitleChar"/>
    <w:uiPriority w:val="1"/>
    <w:qFormat/>
    <w:rsid w:val="002667FB"/>
    <w:pPr>
      <w:spacing w:after="240"/>
    </w:pPr>
    <w:rPr>
      <w:sz w:val="24"/>
    </w:rPr>
  </w:style>
  <w:style w:type="character" w:customStyle="1" w:styleId="TitleChar">
    <w:name w:val="Title Char"/>
    <w:basedOn w:val="DefaultParagraphFont"/>
    <w:link w:val="Title"/>
    <w:uiPriority w:val="1"/>
    <w:rsid w:val="002667FB"/>
    <w:rPr>
      <w:rFonts w:ascii="Times New Roman" w:eastAsiaTheme="minorEastAsia" w:hAnsi="Times New Roman" w:cstheme="minorHAnsi"/>
      <w:b/>
      <w:sz w:val="24"/>
      <w:szCs w:val="24"/>
      <w:lang w:eastAsia="ja-JP"/>
    </w:rPr>
  </w:style>
  <w:style w:type="character" w:customStyle="1" w:styleId="CoversheettitleChar">
    <w:name w:val="Coversheet title Char"/>
    <w:link w:val="Coversheettitle"/>
    <w:rsid w:val="002667FB"/>
    <w:rPr>
      <w:rFonts w:eastAsia="Times New Roman" w:cs="Times New Roman"/>
      <w:b/>
      <w:color w:val="FFFFFF"/>
      <w:sz w:val="24"/>
      <w:szCs w:val="24"/>
      <w:lang w:val="en-US"/>
    </w:rPr>
  </w:style>
  <w:style w:type="paragraph" w:customStyle="1" w:styleId="DecimalAligned">
    <w:name w:val="Decimal Aligned"/>
    <w:basedOn w:val="Normal"/>
    <w:uiPriority w:val="40"/>
    <w:rsid w:val="002667FB"/>
    <w:pPr>
      <w:tabs>
        <w:tab w:val="decimal" w:pos="360"/>
      </w:tabs>
      <w:spacing w:after="200" w:line="276" w:lineRule="auto"/>
    </w:pPr>
  </w:style>
  <w:style w:type="paragraph" w:styleId="FootnoteText">
    <w:name w:val="footnote text"/>
    <w:basedOn w:val="Normal"/>
    <w:link w:val="FootnoteTextChar"/>
    <w:uiPriority w:val="99"/>
    <w:unhideWhenUsed/>
    <w:rsid w:val="002667FB"/>
    <w:pPr>
      <w:spacing w:line="240" w:lineRule="auto"/>
    </w:pPr>
    <w:rPr>
      <w:szCs w:val="20"/>
    </w:rPr>
  </w:style>
  <w:style w:type="character" w:customStyle="1" w:styleId="FootnoteTextChar">
    <w:name w:val="Footnote Text Char"/>
    <w:basedOn w:val="DefaultParagraphFont"/>
    <w:link w:val="FootnoteText"/>
    <w:uiPriority w:val="99"/>
    <w:rsid w:val="002667FB"/>
    <w:rPr>
      <w:rFonts w:ascii="Times New Roman" w:eastAsia="MS Mincho" w:hAnsi="Times New Roman" w:cstheme="minorHAnsi"/>
      <w:sz w:val="24"/>
      <w:szCs w:val="20"/>
      <w:lang w:eastAsia="ja-JP"/>
    </w:rPr>
  </w:style>
  <w:style w:type="character" w:styleId="SubtleEmphasis">
    <w:name w:val="Subtle Emphasis"/>
    <w:uiPriority w:val="19"/>
    <w:rsid w:val="002667FB"/>
    <w:rPr>
      <w:i/>
      <w:iCs/>
    </w:rPr>
  </w:style>
  <w:style w:type="table" w:styleId="LightShading-Accent1">
    <w:name w:val="Light Shading Accent 1"/>
    <w:basedOn w:val="TableNormal"/>
    <w:uiPriority w:val="60"/>
    <w:rsid w:val="002667FB"/>
    <w:rPr>
      <w:rFonts w:eastAsia="MS Mincho" w:cs="Arial"/>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Table7Colorful1">
    <w:name w:val="List Table 7 Colorful1"/>
    <w:basedOn w:val="TableNormal"/>
    <w:uiPriority w:val="52"/>
    <w:rsid w:val="002667FB"/>
    <w:rPr>
      <w:rFonts w:ascii="Times New Roman" w:eastAsia="Times New Roman" w:hAnsi="Times New Roman" w:cs="Times New Roman"/>
      <w:color w:val="000000"/>
      <w:sz w:val="20"/>
      <w:szCs w:val="20"/>
      <w:lang w:val="en-US"/>
    </w:rPr>
    <w:tblPr>
      <w:tblStyleRowBandSize w:val="1"/>
      <w:tblStyleColBandSize w:val="1"/>
    </w:tblPr>
    <w:tblStylePr w:type="firstRow">
      <w:rPr>
        <w:rFonts w:ascii="Cambria" w:eastAsia="MS Gothic" w:hAnsi="Cambria" w:cs="Times New Roman"/>
        <w:i/>
        <w:iCs/>
        <w:sz w:val="26"/>
      </w:rPr>
      <w:tblPr/>
      <w:tcPr>
        <w:tcBorders>
          <w:bottom w:val="single" w:sz="4" w:space="0" w:color="000000"/>
        </w:tcBorders>
        <w:shd w:val="clear" w:color="auto" w:fill="FFFFFF"/>
      </w:tcPr>
    </w:tblStylePr>
    <w:tblStylePr w:type="lastRow">
      <w:rPr>
        <w:rFonts w:ascii="Cambria" w:eastAsia="MS Gothic" w:hAnsi="Cambria" w:cs="Times New Roman"/>
        <w:i/>
        <w:iCs/>
        <w:sz w:val="26"/>
      </w:rPr>
      <w:tblPr/>
      <w:tcPr>
        <w:tcBorders>
          <w:top w:val="single" w:sz="4" w:space="0" w:color="000000"/>
        </w:tcBorders>
        <w:shd w:val="clear" w:color="auto" w:fill="FFFFFF"/>
      </w:tcPr>
    </w:tblStylePr>
    <w:tblStylePr w:type="firstCol">
      <w:pPr>
        <w:jc w:val="right"/>
      </w:pPr>
      <w:rPr>
        <w:rFonts w:ascii="Cambria" w:eastAsia="MS Gothic" w:hAnsi="Cambria" w:cs="Times New Roman"/>
        <w:i/>
        <w:iCs/>
        <w:sz w:val="26"/>
      </w:rPr>
      <w:tblPr/>
      <w:tcPr>
        <w:tcBorders>
          <w:right w:val="single" w:sz="4" w:space="0" w:color="000000"/>
        </w:tcBorders>
        <w:shd w:val="clear" w:color="auto" w:fill="FFFFFF"/>
      </w:tcPr>
    </w:tblStylePr>
    <w:tblStylePr w:type="lastCol">
      <w:rPr>
        <w:rFonts w:ascii="Cambria" w:eastAsia="MS Gothic"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List2-Accent1">
    <w:name w:val="Medium List 2 Accent 1"/>
    <w:basedOn w:val="TableNormal"/>
    <w:uiPriority w:val="66"/>
    <w:rsid w:val="002667FB"/>
    <w:rPr>
      <w:rFonts w:ascii="Cambria" w:eastAsia="MS Gothic" w:hAnsi="Cambria"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BulletedListlevel1">
    <w:name w:val="Bulleted List level 1"/>
    <w:basedOn w:val="ListParagraph"/>
    <w:link w:val="BulletedListlevel1Char"/>
    <w:rsid w:val="002667FB"/>
    <w:pPr>
      <w:numPr>
        <w:numId w:val="4"/>
      </w:numPr>
      <w:ind w:left="357" w:hanging="357"/>
    </w:pPr>
  </w:style>
  <w:style w:type="character" w:customStyle="1" w:styleId="BulletedListlevel1Char">
    <w:name w:val="Bulleted List level 1 Char"/>
    <w:link w:val="BulletedListlevel1"/>
    <w:rsid w:val="002667FB"/>
    <w:rPr>
      <w:rFonts w:ascii="Times New Roman" w:eastAsia="MS Mincho" w:hAnsi="Times New Roman" w:cstheme="minorHAnsi"/>
      <w:sz w:val="24"/>
      <w:szCs w:val="21"/>
      <w:lang w:eastAsia="ja-JP"/>
    </w:rPr>
  </w:style>
  <w:style w:type="paragraph" w:customStyle="1" w:styleId="BulletedListlevel2">
    <w:name w:val="Bulleted List level 2"/>
    <w:basedOn w:val="BulletedListlevel1"/>
    <w:link w:val="BulletedListlevel2Char"/>
    <w:rsid w:val="002667FB"/>
    <w:pPr>
      <w:numPr>
        <w:ilvl w:val="1"/>
      </w:numPr>
      <w:ind w:left="714" w:hanging="357"/>
    </w:pPr>
  </w:style>
  <w:style w:type="character" w:styleId="FootnoteReference">
    <w:name w:val="footnote reference"/>
    <w:rsid w:val="002667FB"/>
    <w:rPr>
      <w:vertAlign w:val="superscript"/>
    </w:rPr>
  </w:style>
  <w:style w:type="character" w:customStyle="1" w:styleId="BulletedListlevel2Char">
    <w:name w:val="Bulleted List level 2 Char"/>
    <w:link w:val="BulletedListlevel2"/>
    <w:rsid w:val="002667FB"/>
    <w:rPr>
      <w:rFonts w:ascii="Times New Roman" w:eastAsia="MS Mincho" w:hAnsi="Times New Roman" w:cstheme="minorHAnsi"/>
      <w:sz w:val="24"/>
      <w:szCs w:val="21"/>
      <w:lang w:eastAsia="ja-JP"/>
    </w:rPr>
  </w:style>
  <w:style w:type="paragraph" w:customStyle="1" w:styleId="ListParagraphlevel2">
    <w:name w:val="List Paragraph level 2"/>
    <w:basedOn w:val="ListParagraph"/>
    <w:link w:val="ListParagraphlevel2Char"/>
    <w:rsid w:val="002667FB"/>
    <w:pPr>
      <w:numPr>
        <w:ilvl w:val="1"/>
        <w:numId w:val="3"/>
      </w:numPr>
      <w:ind w:left="714" w:hanging="357"/>
    </w:pPr>
  </w:style>
  <w:style w:type="character" w:customStyle="1" w:styleId="ListParagraphlevel2Char">
    <w:name w:val="List Paragraph level 2 Char"/>
    <w:link w:val="ListParagraphlevel2"/>
    <w:rsid w:val="002667FB"/>
    <w:rPr>
      <w:rFonts w:ascii="Times New Roman" w:eastAsia="MS Mincho" w:hAnsi="Times New Roman" w:cstheme="minorHAnsi"/>
      <w:sz w:val="24"/>
      <w:szCs w:val="21"/>
      <w:lang w:eastAsia="ja-JP"/>
    </w:rPr>
  </w:style>
  <w:style w:type="table" w:customStyle="1" w:styleId="TableGridLight1">
    <w:name w:val="Table Grid Light1"/>
    <w:basedOn w:val="TableNormal"/>
    <w:uiPriority w:val="40"/>
    <w:rsid w:val="002667FB"/>
    <w:rPr>
      <w:rFonts w:ascii="Times New Roman" w:eastAsia="Times New Roman" w:hAnsi="Times New Roman"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lainText">
    <w:name w:val="Plain Text"/>
    <w:basedOn w:val="Normal"/>
    <w:link w:val="PlainTextChar"/>
    <w:uiPriority w:val="99"/>
    <w:unhideWhenUsed/>
    <w:rsid w:val="002667FB"/>
    <w:pPr>
      <w:spacing w:line="240" w:lineRule="auto"/>
    </w:pPr>
    <w:rPr>
      <w:rFonts w:ascii="Consolas" w:hAnsi="Consolas"/>
      <w:szCs w:val="21"/>
    </w:rPr>
  </w:style>
  <w:style w:type="character" w:customStyle="1" w:styleId="PlainTextChar">
    <w:name w:val="Plain Text Char"/>
    <w:basedOn w:val="DefaultParagraphFont"/>
    <w:link w:val="PlainText"/>
    <w:uiPriority w:val="99"/>
    <w:rsid w:val="002667FB"/>
    <w:rPr>
      <w:rFonts w:ascii="Consolas" w:eastAsia="MS Mincho" w:hAnsi="Consolas" w:cstheme="minorHAnsi"/>
      <w:sz w:val="24"/>
      <w:szCs w:val="21"/>
      <w:lang w:eastAsia="ja-JP"/>
    </w:rPr>
  </w:style>
  <w:style w:type="character" w:customStyle="1" w:styleId="highlight2">
    <w:name w:val="highlight2"/>
    <w:rsid w:val="002667FB"/>
  </w:style>
  <w:style w:type="character" w:customStyle="1" w:styleId="hi8">
    <w:name w:val="hi8"/>
    <w:rsid w:val="002667FB"/>
    <w:rPr>
      <w:color w:val="DC003C"/>
      <w:shd w:val="clear" w:color="auto" w:fill="auto"/>
    </w:rPr>
  </w:style>
  <w:style w:type="character" w:customStyle="1" w:styleId="hi1">
    <w:name w:val="hi1"/>
    <w:rsid w:val="002667FB"/>
    <w:rPr>
      <w:color w:val="DC003C"/>
      <w:shd w:val="clear" w:color="auto" w:fill="auto"/>
    </w:rPr>
  </w:style>
  <w:style w:type="paragraph" w:customStyle="1" w:styleId="title10">
    <w:name w:val="title1"/>
    <w:basedOn w:val="Normal"/>
    <w:rsid w:val="002667FB"/>
    <w:pPr>
      <w:spacing w:line="240" w:lineRule="auto"/>
    </w:pPr>
    <w:rPr>
      <w:rFonts w:eastAsia="Times New Roman" w:cs="Times New Roman"/>
      <w:sz w:val="27"/>
      <w:szCs w:val="27"/>
    </w:rPr>
  </w:style>
  <w:style w:type="paragraph" w:customStyle="1" w:styleId="desc2">
    <w:name w:val="desc2"/>
    <w:basedOn w:val="Normal"/>
    <w:rsid w:val="002667FB"/>
    <w:pPr>
      <w:spacing w:line="240" w:lineRule="auto"/>
    </w:pPr>
    <w:rPr>
      <w:rFonts w:eastAsia="Times New Roman" w:cs="Times New Roman"/>
      <w:sz w:val="26"/>
      <w:szCs w:val="26"/>
    </w:rPr>
  </w:style>
  <w:style w:type="paragraph" w:customStyle="1" w:styleId="details1">
    <w:name w:val="details1"/>
    <w:basedOn w:val="Normal"/>
    <w:rsid w:val="002667FB"/>
    <w:pPr>
      <w:spacing w:line="240" w:lineRule="auto"/>
    </w:pPr>
    <w:rPr>
      <w:rFonts w:eastAsia="Times New Roman" w:cs="Times New Roman"/>
    </w:rPr>
  </w:style>
  <w:style w:type="character" w:customStyle="1" w:styleId="journalname1">
    <w:name w:val="journalname1"/>
    <w:rsid w:val="002667FB"/>
    <w:rPr>
      <w:i/>
      <w:iCs/>
    </w:rPr>
  </w:style>
  <w:style w:type="character" w:customStyle="1" w:styleId="journalnumber">
    <w:name w:val="journalnumber"/>
    <w:rsid w:val="002667FB"/>
    <w:rPr>
      <w:b/>
      <w:bCs/>
    </w:rPr>
  </w:style>
  <w:style w:type="character" w:customStyle="1" w:styleId="cite-pages">
    <w:name w:val="cite-pages"/>
    <w:rsid w:val="002667FB"/>
  </w:style>
  <w:style w:type="character" w:customStyle="1" w:styleId="ref-title">
    <w:name w:val="ref-title"/>
    <w:rsid w:val="002667FB"/>
  </w:style>
  <w:style w:type="character" w:customStyle="1" w:styleId="ref-journal">
    <w:name w:val="ref-journal"/>
    <w:rsid w:val="002667FB"/>
  </w:style>
  <w:style w:type="character" w:customStyle="1" w:styleId="ref-vol">
    <w:name w:val="ref-vol"/>
    <w:rsid w:val="002667FB"/>
  </w:style>
  <w:style w:type="paragraph" w:customStyle="1" w:styleId="Stata">
    <w:name w:val="Stata"/>
    <w:basedOn w:val="Normal"/>
    <w:rsid w:val="002667FB"/>
    <w:rPr>
      <w:rFonts w:ascii="Consolas" w:hAnsi="Consolas"/>
      <w:sz w:val="16"/>
    </w:rPr>
  </w:style>
  <w:style w:type="paragraph" w:customStyle="1" w:styleId="Style1">
    <w:name w:val="Style1"/>
    <w:basedOn w:val="Heading1"/>
    <w:next w:val="Heading2"/>
    <w:rsid w:val="002667FB"/>
    <w:pPr>
      <w:spacing w:before="0"/>
    </w:pPr>
    <w:rPr>
      <w:i/>
    </w:rPr>
  </w:style>
  <w:style w:type="paragraph" w:customStyle="1" w:styleId="TitleHeadings">
    <w:name w:val="Title Headings"/>
    <w:basedOn w:val="Normal"/>
    <w:link w:val="TitleHeadingsChar"/>
    <w:rsid w:val="002667FB"/>
    <w:pPr>
      <w:spacing w:before="240"/>
    </w:pPr>
    <w:rPr>
      <w:b/>
    </w:rPr>
  </w:style>
  <w:style w:type="character" w:customStyle="1" w:styleId="TitleHeadingsChar">
    <w:name w:val="Title Headings Char"/>
    <w:link w:val="TitleHeadings"/>
    <w:rsid w:val="002667FB"/>
    <w:rPr>
      <w:rFonts w:ascii="Times New Roman" w:eastAsia="MS Mincho" w:hAnsi="Times New Roman" w:cstheme="minorHAnsi"/>
      <w:b/>
      <w:sz w:val="24"/>
      <w:szCs w:val="24"/>
      <w:lang w:eastAsia="ja-JP"/>
    </w:rPr>
  </w:style>
  <w:style w:type="table" w:styleId="Table3Deffects3">
    <w:name w:val="Table 3D effects 3"/>
    <w:basedOn w:val="TableNormal"/>
    <w:rsid w:val="002667FB"/>
    <w:pPr>
      <w:spacing w:line="360" w:lineRule="auto"/>
    </w:pPr>
    <w:rPr>
      <w:rFonts w:ascii="Times New Roman" w:eastAsia="Times New Roman" w:hAnsi="Times New Roman" w:cs="Times New Roman"/>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ColHead">
    <w:name w:val="TableText Col Head"/>
    <w:rsid w:val="002667FB"/>
    <w:pPr>
      <w:jc w:val="center"/>
    </w:pPr>
    <w:rPr>
      <w:rFonts w:ascii="Times New Roman" w:eastAsia="Times New Roman" w:hAnsi="Times New Roman" w:cs="Times New Roman"/>
      <w:b/>
      <w:sz w:val="20"/>
      <w:szCs w:val="20"/>
      <w:lang w:val="en-US"/>
    </w:rPr>
  </w:style>
  <w:style w:type="paragraph" w:customStyle="1" w:styleId="TableText0">
    <w:name w:val="TableText"/>
    <w:link w:val="TableTextChar0"/>
    <w:rsid w:val="002667FB"/>
    <w:rPr>
      <w:rFonts w:ascii="Times New Roman" w:eastAsia="Times New Roman" w:hAnsi="Times New Roman" w:cs="Arial"/>
      <w:sz w:val="20"/>
      <w:szCs w:val="20"/>
      <w:lang w:val="en-US"/>
    </w:rPr>
  </w:style>
  <w:style w:type="character" w:customStyle="1" w:styleId="TableTextChar0">
    <w:name w:val="TableText Char"/>
    <w:link w:val="TableText0"/>
    <w:rsid w:val="002667FB"/>
    <w:rPr>
      <w:rFonts w:ascii="Times New Roman" w:eastAsia="Times New Roman" w:hAnsi="Times New Roman" w:cs="Arial"/>
      <w:sz w:val="20"/>
      <w:szCs w:val="20"/>
      <w:lang w:val="en-US"/>
    </w:rPr>
  </w:style>
  <w:style w:type="character" w:customStyle="1" w:styleId="TableText9">
    <w:name w:val="TableText 9"/>
    <w:rsid w:val="002667FB"/>
    <w:rPr>
      <w:rFonts w:ascii="Times New Roman" w:hAnsi="Times New Roman"/>
      <w:sz w:val="18"/>
    </w:rPr>
  </w:style>
  <w:style w:type="table" w:customStyle="1" w:styleId="PlainTable31">
    <w:name w:val="Plain Table 31"/>
    <w:basedOn w:val="TableNormal"/>
    <w:uiPriority w:val="43"/>
    <w:rsid w:val="002667FB"/>
    <w:rPr>
      <w:rFonts w:ascii="Times New Roman" w:eastAsia="Times New Roman" w:hAnsi="Times New Roman" w:cs="Times New Roman"/>
      <w:sz w:val="20"/>
      <w:szCs w:val="20"/>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2667FB"/>
    <w:rPr>
      <w:rFonts w:ascii="Times New Roman" w:eastAsia="Times New Roman" w:hAnsi="Times New Roman" w:cs="Times New Roman"/>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Bullet2">
    <w:name w:val="List Bullet 2"/>
    <w:link w:val="ListBullet2Char"/>
    <w:rsid w:val="002667FB"/>
    <w:pPr>
      <w:numPr>
        <w:numId w:val="5"/>
      </w:numPr>
      <w:spacing w:after="240"/>
    </w:pPr>
    <w:rPr>
      <w:rFonts w:ascii="Times New Roman" w:eastAsia="Times New Roman" w:hAnsi="Times New Roman" w:cs="Times New Roman"/>
      <w:sz w:val="24"/>
      <w:szCs w:val="24"/>
      <w:lang w:val="en-US"/>
    </w:rPr>
  </w:style>
  <w:style w:type="character" w:customStyle="1" w:styleId="ListBullet2Char">
    <w:name w:val="List Bullet 2 Char"/>
    <w:link w:val="ListBullet2"/>
    <w:rsid w:val="002667FB"/>
    <w:rPr>
      <w:rFonts w:ascii="Times New Roman" w:eastAsia="Times New Roman" w:hAnsi="Times New Roman" w:cs="Times New Roman"/>
      <w:sz w:val="24"/>
      <w:szCs w:val="24"/>
      <w:lang w:val="en-US"/>
    </w:rPr>
  </w:style>
  <w:style w:type="paragraph" w:customStyle="1" w:styleId="Appendix1">
    <w:name w:val="Appendix 1"/>
    <w:next w:val="Paragraph"/>
    <w:rsid w:val="002667FB"/>
    <w:pPr>
      <w:keepNext/>
      <w:numPr>
        <w:numId w:val="6"/>
      </w:numPr>
      <w:tabs>
        <w:tab w:val="clear" w:pos="0"/>
      </w:tabs>
      <w:spacing w:after="240"/>
    </w:pPr>
    <w:rPr>
      <w:rFonts w:ascii="Times New Roman" w:eastAsia="Times New Roman" w:hAnsi="Times New Roman" w:cs="Times New Roman"/>
      <w:b/>
      <w:sz w:val="24"/>
      <w:szCs w:val="24"/>
      <w:lang w:val="en-US"/>
    </w:rPr>
  </w:style>
  <w:style w:type="paragraph" w:customStyle="1" w:styleId="Appendix2">
    <w:name w:val="Appendix 2"/>
    <w:next w:val="Paragraph"/>
    <w:rsid w:val="002667FB"/>
    <w:pPr>
      <w:keepNext/>
      <w:numPr>
        <w:ilvl w:val="1"/>
        <w:numId w:val="6"/>
      </w:numPr>
      <w:tabs>
        <w:tab w:val="clear" w:pos="0"/>
      </w:tabs>
      <w:spacing w:after="240"/>
    </w:pPr>
    <w:rPr>
      <w:rFonts w:ascii="Times New Roman" w:eastAsia="Times New Roman" w:hAnsi="Times New Roman" w:cs="Arial"/>
      <w:b/>
      <w:sz w:val="24"/>
      <w:szCs w:val="24"/>
      <w:lang w:val="en-US"/>
    </w:rPr>
  </w:style>
  <w:style w:type="paragraph" w:customStyle="1" w:styleId="Appendix3">
    <w:name w:val="Appendix 3"/>
    <w:next w:val="Paragraph"/>
    <w:rsid w:val="002667FB"/>
    <w:pPr>
      <w:keepNext/>
      <w:numPr>
        <w:ilvl w:val="2"/>
        <w:numId w:val="6"/>
      </w:numPr>
      <w:tabs>
        <w:tab w:val="clear" w:pos="0"/>
      </w:tabs>
      <w:spacing w:after="240"/>
    </w:pPr>
    <w:rPr>
      <w:rFonts w:ascii="Times New Roman" w:eastAsia="Times New Roman" w:hAnsi="Times New Roman" w:cs="Arial"/>
      <w:b/>
      <w:bCs/>
      <w:sz w:val="24"/>
      <w:szCs w:val="24"/>
      <w:lang w:val="en-US"/>
    </w:rPr>
  </w:style>
  <w:style w:type="paragraph" w:customStyle="1" w:styleId="TableTextCenterSpace">
    <w:name w:val="TableText Center Space"/>
    <w:rsid w:val="002667FB"/>
    <w:pPr>
      <w:spacing w:before="60" w:after="60"/>
      <w:jc w:val="center"/>
    </w:pPr>
    <w:rPr>
      <w:rFonts w:ascii="Times New Roman" w:eastAsia="Times New Roman" w:hAnsi="Times New Roman" w:cs="Times New Roman"/>
      <w:sz w:val="20"/>
      <w:szCs w:val="20"/>
      <w:lang w:val="en-US"/>
    </w:rPr>
  </w:style>
  <w:style w:type="paragraph" w:customStyle="1" w:styleId="Bullets1">
    <w:name w:val="Bullets1"/>
    <w:basedOn w:val="ListParagraph"/>
    <w:rsid w:val="002667FB"/>
    <w:pPr>
      <w:numPr>
        <w:numId w:val="7"/>
      </w:numPr>
    </w:pPr>
  </w:style>
  <w:style w:type="paragraph" w:customStyle="1" w:styleId="Articletitle">
    <w:name w:val="Article title"/>
    <w:basedOn w:val="Normal"/>
    <w:next w:val="Normal"/>
    <w:link w:val="ArticletitleChar"/>
    <w:rsid w:val="002667FB"/>
    <w:rPr>
      <w:b/>
      <w:sz w:val="28"/>
    </w:rPr>
  </w:style>
  <w:style w:type="paragraph" w:customStyle="1" w:styleId="Authornames">
    <w:name w:val="Author names"/>
    <w:basedOn w:val="Normal"/>
    <w:next w:val="Normal"/>
    <w:rsid w:val="002667FB"/>
    <w:pPr>
      <w:spacing w:before="240"/>
    </w:pPr>
  </w:style>
  <w:style w:type="paragraph" w:customStyle="1" w:styleId="Affiliation">
    <w:name w:val="Affiliation"/>
    <w:basedOn w:val="Normal"/>
    <w:rsid w:val="002667FB"/>
    <w:pPr>
      <w:spacing w:before="240"/>
    </w:pPr>
    <w:rPr>
      <w:i/>
    </w:rPr>
  </w:style>
  <w:style w:type="paragraph" w:customStyle="1" w:styleId="Receiveddates">
    <w:name w:val="Received dates"/>
    <w:basedOn w:val="Affiliation"/>
    <w:next w:val="Normal"/>
    <w:rsid w:val="002667FB"/>
  </w:style>
  <w:style w:type="paragraph" w:customStyle="1" w:styleId="Abstract">
    <w:name w:val="Abstract"/>
    <w:basedOn w:val="Normal"/>
    <w:next w:val="Keywords"/>
    <w:rsid w:val="002667FB"/>
    <w:pPr>
      <w:spacing w:before="360" w:after="300"/>
      <w:ind w:left="720" w:right="567"/>
    </w:pPr>
  </w:style>
  <w:style w:type="paragraph" w:customStyle="1" w:styleId="Keywords">
    <w:name w:val="Keywords"/>
    <w:basedOn w:val="Normal"/>
    <w:next w:val="Paragraph"/>
    <w:rsid w:val="002667FB"/>
    <w:pPr>
      <w:spacing w:before="240" w:after="240"/>
      <w:ind w:left="720" w:right="567"/>
    </w:pPr>
  </w:style>
  <w:style w:type="paragraph" w:customStyle="1" w:styleId="Correspondencedetails">
    <w:name w:val="Correspondence details"/>
    <w:basedOn w:val="Normal"/>
    <w:rsid w:val="002667FB"/>
    <w:pPr>
      <w:spacing w:before="240"/>
    </w:pPr>
  </w:style>
  <w:style w:type="paragraph" w:customStyle="1" w:styleId="Displayedquotation">
    <w:name w:val="Displayed quotation"/>
    <w:basedOn w:val="Normal"/>
    <w:rsid w:val="002667FB"/>
    <w:pPr>
      <w:tabs>
        <w:tab w:val="left" w:pos="1077"/>
        <w:tab w:val="left" w:pos="1440"/>
        <w:tab w:val="left" w:pos="1797"/>
        <w:tab w:val="left" w:pos="2155"/>
        <w:tab w:val="left" w:pos="2512"/>
      </w:tabs>
      <w:spacing w:before="240" w:after="360"/>
      <w:ind w:left="709" w:right="425"/>
      <w:contextualSpacing/>
    </w:pPr>
  </w:style>
  <w:style w:type="paragraph" w:customStyle="1" w:styleId="Numberedlist">
    <w:name w:val="Numbered list"/>
    <w:basedOn w:val="Paragraph"/>
    <w:next w:val="Paragraph"/>
    <w:rsid w:val="002667FB"/>
    <w:pPr>
      <w:widowControl/>
      <w:numPr>
        <w:numId w:val="8"/>
      </w:numPr>
      <w:spacing w:after="240"/>
      <w:contextualSpacing/>
    </w:pPr>
  </w:style>
  <w:style w:type="paragraph" w:customStyle="1" w:styleId="Displayedequation">
    <w:name w:val="Displayed equation"/>
    <w:basedOn w:val="Normal"/>
    <w:next w:val="Paragraph"/>
    <w:rsid w:val="002667FB"/>
    <w:pPr>
      <w:tabs>
        <w:tab w:val="center" w:pos="4253"/>
        <w:tab w:val="right" w:pos="8222"/>
      </w:tabs>
      <w:spacing w:before="240" w:after="240"/>
      <w:jc w:val="center"/>
    </w:pPr>
  </w:style>
  <w:style w:type="paragraph" w:customStyle="1" w:styleId="Acknowledgements">
    <w:name w:val="Acknowledgements"/>
    <w:basedOn w:val="Normal"/>
    <w:next w:val="Normal"/>
    <w:rsid w:val="002667FB"/>
  </w:style>
  <w:style w:type="paragraph" w:customStyle="1" w:styleId="Tabletitle">
    <w:name w:val="Table title"/>
    <w:basedOn w:val="Heading4Paragraph"/>
    <w:next w:val="Normal"/>
    <w:rsid w:val="002667FB"/>
    <w:pPr>
      <w:spacing w:before="0"/>
    </w:pPr>
  </w:style>
  <w:style w:type="paragraph" w:customStyle="1" w:styleId="Figurecaption">
    <w:name w:val="Figure caption"/>
    <w:basedOn w:val="Normal"/>
    <w:next w:val="Normal"/>
    <w:rsid w:val="002667FB"/>
    <w:pPr>
      <w:spacing w:before="240"/>
    </w:pPr>
  </w:style>
  <w:style w:type="paragraph" w:customStyle="1" w:styleId="Footnotes">
    <w:name w:val="Footnotes"/>
    <w:basedOn w:val="Normal"/>
    <w:rsid w:val="002667FB"/>
    <w:pPr>
      <w:ind w:left="482" w:hanging="482"/>
      <w:contextualSpacing/>
    </w:pPr>
  </w:style>
  <w:style w:type="paragraph" w:customStyle="1" w:styleId="Notesoncontributors">
    <w:name w:val="Notes on contributors"/>
    <w:basedOn w:val="Normal"/>
    <w:rsid w:val="002667FB"/>
    <w:pPr>
      <w:spacing w:before="240"/>
    </w:pPr>
  </w:style>
  <w:style w:type="paragraph" w:customStyle="1" w:styleId="Normalparagraphstyle">
    <w:name w:val="Normal paragraph style"/>
    <w:basedOn w:val="Normal"/>
    <w:next w:val="Normal"/>
    <w:rsid w:val="002667FB"/>
  </w:style>
  <w:style w:type="paragraph" w:customStyle="1" w:styleId="Newparagraph">
    <w:name w:val="New paragraph"/>
    <w:basedOn w:val="Normal"/>
    <w:rsid w:val="002667FB"/>
    <w:pPr>
      <w:ind w:firstLine="720"/>
    </w:pPr>
  </w:style>
  <w:style w:type="paragraph" w:styleId="NormalIndent">
    <w:name w:val="Normal Indent"/>
    <w:basedOn w:val="Normal"/>
    <w:rsid w:val="002667FB"/>
    <w:pPr>
      <w:ind w:left="720"/>
    </w:pPr>
  </w:style>
  <w:style w:type="paragraph" w:customStyle="1" w:styleId="References">
    <w:name w:val="References"/>
    <w:basedOn w:val="Newpara"/>
    <w:link w:val="ReferencesChar"/>
    <w:rsid w:val="002667FB"/>
    <w:pPr>
      <w:ind w:left="567" w:hanging="567"/>
    </w:pPr>
  </w:style>
  <w:style w:type="paragraph" w:customStyle="1" w:styleId="Subjectcodes">
    <w:name w:val="Subject codes"/>
    <w:basedOn w:val="Keywords"/>
    <w:next w:val="Paragraph"/>
    <w:rsid w:val="002667FB"/>
  </w:style>
  <w:style w:type="paragraph" w:customStyle="1" w:styleId="Bulletedlist">
    <w:name w:val="Bulleted list"/>
    <w:basedOn w:val="ListParagraph"/>
    <w:link w:val="BulletedlistChar"/>
    <w:rsid w:val="002667FB"/>
    <w:pPr>
      <w:numPr>
        <w:numId w:val="15"/>
      </w:numPr>
    </w:pPr>
  </w:style>
  <w:style w:type="paragraph" w:customStyle="1" w:styleId="Heading4Paragraph">
    <w:name w:val="Heading 4 + Paragraph"/>
    <w:basedOn w:val="Paragraph"/>
    <w:next w:val="Newparagraph"/>
    <w:rsid w:val="002667FB"/>
    <w:pPr>
      <w:widowControl/>
      <w:spacing w:before="360"/>
    </w:pPr>
  </w:style>
  <w:style w:type="paragraph" w:customStyle="1" w:styleId="HeaderFooter0">
    <w:name w:val="Header &amp; Footer"/>
    <w:rsid w:val="002667FB"/>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en-US"/>
    </w:rPr>
  </w:style>
  <w:style w:type="paragraph" w:customStyle="1" w:styleId="FreeForm">
    <w:name w:val="Free Form"/>
    <w:rsid w:val="002667FB"/>
    <w:pPr>
      <w:pBdr>
        <w:top w:val="nil"/>
        <w:left w:val="nil"/>
        <w:bottom w:val="nil"/>
        <w:right w:val="nil"/>
        <w:between w:val="nil"/>
        <w:bar w:val="nil"/>
      </w:pBdr>
    </w:pPr>
    <w:rPr>
      <w:rFonts w:ascii="Times New Roman" w:eastAsia="Arial Unicode MS" w:hAnsi="Arial Unicode MS" w:cs="Arial Unicode MS"/>
      <w:color w:val="000000"/>
      <w:sz w:val="20"/>
      <w:szCs w:val="20"/>
      <w:u w:color="000000"/>
      <w:bdr w:val="nil"/>
      <w:lang w:val="en-US"/>
    </w:rPr>
  </w:style>
  <w:style w:type="paragraph" w:customStyle="1" w:styleId="HeaderFooterA">
    <w:name w:val="Header &amp; Footer A"/>
    <w:rsid w:val="002667FB"/>
    <w:pPr>
      <w:pBdr>
        <w:top w:val="nil"/>
        <w:left w:val="nil"/>
        <w:bottom w:val="nil"/>
        <w:right w:val="nil"/>
        <w:between w:val="nil"/>
        <w:bar w:val="nil"/>
      </w:pBdr>
      <w:tabs>
        <w:tab w:val="right" w:pos="9360"/>
      </w:tabs>
    </w:pPr>
    <w:rPr>
      <w:rFonts w:ascii="Helvetica" w:eastAsia="Arial Unicode MS" w:hAnsi="Arial Unicode MS" w:cs="Arial Unicode MS"/>
      <w:color w:val="000000"/>
      <w:sz w:val="20"/>
      <w:szCs w:val="20"/>
      <w:u w:color="000000"/>
      <w:bdr w:val="nil"/>
      <w:lang w:val="en-US"/>
    </w:rPr>
  </w:style>
  <w:style w:type="paragraph" w:customStyle="1" w:styleId="BodyA">
    <w:name w:val="Body A"/>
    <w:rsid w:val="002667FB"/>
    <w:pPr>
      <w:pBdr>
        <w:top w:val="nil"/>
        <w:left w:val="nil"/>
        <w:bottom w:val="nil"/>
        <w:right w:val="nil"/>
        <w:between w:val="nil"/>
        <w:bar w:val="nil"/>
      </w:pBdr>
    </w:pPr>
    <w:rPr>
      <w:rFonts w:ascii="Helvetica" w:eastAsia="Helvetica" w:hAnsi="Helvetica" w:cs="Helvetica"/>
      <w:color w:val="000000"/>
      <w:sz w:val="24"/>
      <w:szCs w:val="24"/>
      <w:u w:color="000000"/>
      <w:bdr w:val="nil"/>
      <w:lang w:val="en-US"/>
    </w:rPr>
  </w:style>
  <w:style w:type="character" w:customStyle="1" w:styleId="Link">
    <w:name w:val="Link"/>
    <w:rsid w:val="002667FB"/>
    <w:rPr>
      <w:color w:val="0000FF"/>
      <w:u w:val="single" w:color="0000FF"/>
    </w:rPr>
  </w:style>
  <w:style w:type="character" w:customStyle="1" w:styleId="Hyperlink0">
    <w:name w:val="Hyperlink.0"/>
    <w:rsid w:val="002667FB"/>
    <w:rPr>
      <w:rFonts w:ascii="Times Roman" w:eastAsia="Times Roman" w:hAnsi="Times Roman" w:cs="Times Roman"/>
      <w:color w:val="000000"/>
      <w:sz w:val="20"/>
      <w:szCs w:val="20"/>
      <w:u w:val="none" w:color="000000"/>
    </w:rPr>
  </w:style>
  <w:style w:type="character" w:customStyle="1" w:styleId="Hyperlink1">
    <w:name w:val="Hyperlink.1"/>
    <w:rsid w:val="002667FB"/>
    <w:rPr>
      <w:rFonts w:ascii="Times Roman" w:eastAsia="Times Roman" w:hAnsi="Times Roman" w:cs="Times Roman"/>
      <w:smallCaps/>
      <w:color w:val="1122CC"/>
      <w:sz w:val="20"/>
      <w:szCs w:val="20"/>
      <w:u w:val="single" w:color="1122CC"/>
      <w:shd w:val="clear" w:color="auto" w:fill="FFFFFF"/>
    </w:rPr>
  </w:style>
  <w:style w:type="character" w:customStyle="1" w:styleId="Hyperlink2">
    <w:name w:val="Hyperlink.2"/>
    <w:rsid w:val="002667FB"/>
    <w:rPr>
      <w:rFonts w:ascii="Times Roman" w:eastAsia="Times Roman" w:hAnsi="Times Roman" w:cs="Times Roman"/>
      <w:color w:val="000000"/>
      <w:sz w:val="24"/>
      <w:szCs w:val="24"/>
      <w:u w:val="none" w:color="000000"/>
    </w:rPr>
  </w:style>
  <w:style w:type="character" w:customStyle="1" w:styleId="Hyperlink3">
    <w:name w:val="Hyperlink.3"/>
    <w:rsid w:val="002667FB"/>
    <w:rPr>
      <w:rFonts w:ascii="Times Roman" w:eastAsia="Times Roman" w:hAnsi="Times Roman" w:cs="Times Roman"/>
      <w:color w:val="0000FF"/>
      <w:sz w:val="24"/>
      <w:szCs w:val="24"/>
      <w:u w:val="single" w:color="0000FF"/>
      <w:lang w:val="en-US"/>
    </w:rPr>
  </w:style>
  <w:style w:type="paragraph" w:customStyle="1" w:styleId="Biosketch">
    <w:name w:val="Biosketch"/>
    <w:basedOn w:val="Normal"/>
    <w:link w:val="BiosketchChar"/>
    <w:rsid w:val="002667FB"/>
    <w:pPr>
      <w:pBdr>
        <w:top w:val="single" w:sz="8" w:space="6" w:color="808080"/>
        <w:left w:val="single" w:sz="8" w:space="6" w:color="808080"/>
        <w:bottom w:val="single" w:sz="8" w:space="6" w:color="808080"/>
        <w:right w:val="single" w:sz="8" w:space="6" w:color="808080"/>
      </w:pBdr>
    </w:pPr>
  </w:style>
  <w:style w:type="paragraph" w:customStyle="1" w:styleId="Articlesubtitle">
    <w:name w:val="Article subtitle"/>
    <w:basedOn w:val="Articletitle"/>
    <w:link w:val="ArticlesubtitleChar"/>
    <w:rsid w:val="002667FB"/>
  </w:style>
  <w:style w:type="character" w:customStyle="1" w:styleId="BiosketchChar">
    <w:name w:val="Biosketch Char"/>
    <w:link w:val="Biosketch"/>
    <w:rsid w:val="002667FB"/>
    <w:rPr>
      <w:rFonts w:ascii="Times New Roman" w:eastAsia="MS Mincho" w:hAnsi="Times New Roman" w:cstheme="minorHAnsi"/>
      <w:sz w:val="24"/>
      <w:szCs w:val="24"/>
      <w:lang w:eastAsia="ja-JP"/>
    </w:rPr>
  </w:style>
  <w:style w:type="character" w:customStyle="1" w:styleId="ArticletitleChar">
    <w:name w:val="Article title Char"/>
    <w:link w:val="Articletitle"/>
    <w:rsid w:val="002667FB"/>
    <w:rPr>
      <w:rFonts w:ascii="Times New Roman" w:eastAsia="MS Mincho" w:hAnsi="Times New Roman" w:cstheme="minorHAnsi"/>
      <w:b/>
      <w:sz w:val="28"/>
      <w:szCs w:val="24"/>
      <w:lang w:eastAsia="ja-JP"/>
    </w:rPr>
  </w:style>
  <w:style w:type="character" w:customStyle="1" w:styleId="ArticlesubtitleChar">
    <w:name w:val="Article subtitle Char"/>
    <w:link w:val="Articlesubtitle"/>
    <w:rsid w:val="002667FB"/>
    <w:rPr>
      <w:rFonts w:ascii="Times New Roman" w:eastAsia="MS Mincho" w:hAnsi="Times New Roman" w:cstheme="minorHAnsi"/>
      <w:b/>
      <w:sz w:val="28"/>
      <w:szCs w:val="24"/>
      <w:lang w:eastAsia="ja-JP"/>
    </w:rPr>
  </w:style>
  <w:style w:type="paragraph" w:customStyle="1" w:styleId="Notes">
    <w:name w:val="Notes"/>
    <w:basedOn w:val="ListParagraph"/>
    <w:link w:val="NotesChar"/>
    <w:rsid w:val="002667FB"/>
    <w:pPr>
      <w:numPr>
        <w:numId w:val="9"/>
      </w:numPr>
    </w:pPr>
  </w:style>
  <w:style w:type="character" w:customStyle="1" w:styleId="NotesChar">
    <w:name w:val="Notes Char"/>
    <w:link w:val="Notes"/>
    <w:rsid w:val="002667FB"/>
    <w:rPr>
      <w:rFonts w:ascii="Times New Roman" w:eastAsia="MS Mincho" w:hAnsi="Times New Roman" w:cstheme="minorHAnsi"/>
      <w:sz w:val="24"/>
      <w:szCs w:val="21"/>
      <w:lang w:eastAsia="ja-JP"/>
    </w:rPr>
  </w:style>
  <w:style w:type="character" w:customStyle="1" w:styleId="Mention1">
    <w:name w:val="Mention1"/>
    <w:uiPriority w:val="99"/>
    <w:semiHidden/>
    <w:unhideWhenUsed/>
    <w:rsid w:val="002667FB"/>
    <w:rPr>
      <w:color w:val="2B579A"/>
      <w:shd w:val="clear" w:color="auto" w:fill="E6E6E6"/>
    </w:rPr>
  </w:style>
  <w:style w:type="paragraph" w:customStyle="1" w:styleId="Refslist">
    <w:name w:val="Refs list"/>
    <w:basedOn w:val="Normal"/>
    <w:link w:val="RefslistChar"/>
    <w:rsid w:val="002667FB"/>
    <w:pPr>
      <w:spacing w:before="60" w:line="240" w:lineRule="auto"/>
      <w:ind w:left="567" w:hanging="567"/>
    </w:pPr>
    <w:rPr>
      <w:sz w:val="21"/>
      <w:szCs w:val="21"/>
    </w:rPr>
  </w:style>
  <w:style w:type="character" w:customStyle="1" w:styleId="RefslistChar">
    <w:name w:val="Refs list Char"/>
    <w:link w:val="Refslist"/>
    <w:rsid w:val="002667FB"/>
    <w:rPr>
      <w:rFonts w:ascii="Times New Roman" w:eastAsia="MS Mincho" w:hAnsi="Times New Roman" w:cstheme="minorHAnsi"/>
      <w:sz w:val="21"/>
      <w:szCs w:val="21"/>
      <w:lang w:eastAsia="ja-JP"/>
    </w:rPr>
  </w:style>
  <w:style w:type="paragraph" w:styleId="HTMLPreformatted">
    <w:name w:val="HTML Preformatted"/>
    <w:basedOn w:val="Normal"/>
    <w:link w:val="HTMLPreformattedChar"/>
    <w:uiPriority w:val="99"/>
    <w:semiHidden/>
    <w:unhideWhenUsed/>
    <w:rsid w:val="002667FB"/>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2667FB"/>
    <w:rPr>
      <w:rFonts w:ascii="Consolas" w:eastAsia="MS Mincho" w:hAnsi="Consolas" w:cstheme="minorHAnsi"/>
      <w:sz w:val="24"/>
      <w:szCs w:val="20"/>
      <w:lang w:eastAsia="ja-JP"/>
    </w:rPr>
  </w:style>
  <w:style w:type="paragraph" w:customStyle="1" w:styleId="Normalpara">
    <w:name w:val="Normal para"/>
    <w:basedOn w:val="Normal"/>
    <w:link w:val="NormalparaChar"/>
    <w:rsid w:val="002667FB"/>
    <w:pPr>
      <w:overflowPunct w:val="0"/>
      <w:autoSpaceDE w:val="0"/>
      <w:autoSpaceDN w:val="0"/>
      <w:adjustRightInd w:val="0"/>
      <w:spacing w:line="240" w:lineRule="auto"/>
      <w:textAlignment w:val="baseline"/>
    </w:pPr>
    <w:rPr>
      <w:rFonts w:eastAsia="Times New Roman"/>
    </w:rPr>
  </w:style>
  <w:style w:type="character" w:customStyle="1" w:styleId="NormalparaChar">
    <w:name w:val="Normal para Char"/>
    <w:link w:val="Normalpara"/>
    <w:rsid w:val="002667FB"/>
    <w:rPr>
      <w:rFonts w:ascii="Times New Roman" w:eastAsia="Times New Roman" w:hAnsi="Times New Roman" w:cstheme="minorHAnsi"/>
      <w:sz w:val="24"/>
      <w:szCs w:val="24"/>
      <w:lang w:eastAsia="ja-JP"/>
    </w:rPr>
  </w:style>
  <w:style w:type="character" w:customStyle="1" w:styleId="BulletedlistChar">
    <w:name w:val="Bulleted list Char"/>
    <w:link w:val="Bulletedlist"/>
    <w:locked/>
    <w:rsid w:val="002667FB"/>
    <w:rPr>
      <w:rFonts w:ascii="Times New Roman" w:eastAsia="MS Mincho" w:hAnsi="Times New Roman" w:cstheme="minorHAnsi"/>
      <w:sz w:val="24"/>
      <w:szCs w:val="21"/>
      <w:lang w:eastAsia="ja-JP"/>
    </w:rPr>
  </w:style>
  <w:style w:type="paragraph" w:customStyle="1" w:styleId="Subbullet">
    <w:name w:val="Sub bullet"/>
    <w:basedOn w:val="Bulletedlist"/>
    <w:link w:val="SubbulletChar"/>
    <w:rsid w:val="002667FB"/>
    <w:pPr>
      <w:numPr>
        <w:ilvl w:val="1"/>
        <w:numId w:val="10"/>
      </w:numPr>
      <w:ind w:left="1134" w:hanging="357"/>
    </w:pPr>
  </w:style>
  <w:style w:type="character" w:customStyle="1" w:styleId="SubbulletChar">
    <w:name w:val="Sub bullet Char"/>
    <w:link w:val="Subbullet"/>
    <w:rsid w:val="002667FB"/>
    <w:rPr>
      <w:rFonts w:ascii="Times New Roman" w:eastAsia="MS Mincho" w:hAnsi="Times New Roman" w:cstheme="minorHAnsi"/>
      <w:sz w:val="24"/>
      <w:szCs w:val="21"/>
      <w:lang w:eastAsia="ja-JP"/>
    </w:rPr>
  </w:style>
  <w:style w:type="paragraph" w:customStyle="1" w:styleId="Bodytextafterfiguretable">
    <w:name w:val="Body text after figure/table"/>
    <w:basedOn w:val="BodyText"/>
    <w:link w:val="BodytextafterfiguretableChar"/>
    <w:rsid w:val="002667FB"/>
    <w:pPr>
      <w:spacing w:before="240"/>
    </w:pPr>
  </w:style>
  <w:style w:type="character" w:customStyle="1" w:styleId="BodytextafterfiguretableChar">
    <w:name w:val="Body text after figure/table Char"/>
    <w:link w:val="Bodytextafterfiguretable"/>
    <w:rsid w:val="002667FB"/>
    <w:rPr>
      <w:rFonts w:ascii="Times New Roman" w:eastAsia="Batang" w:hAnsi="Times New Roman" w:cs="Times New Roman"/>
      <w:sz w:val="24"/>
      <w:szCs w:val="24"/>
      <w:lang w:eastAsia="ja-JP"/>
    </w:rPr>
  </w:style>
  <w:style w:type="paragraph" w:customStyle="1" w:styleId="Tablefigurefootnotes">
    <w:name w:val="Table/figure footnotes"/>
    <w:basedOn w:val="Normal"/>
    <w:link w:val="TablefigurefootnotesChar"/>
    <w:rsid w:val="002667FB"/>
    <w:pPr>
      <w:keepLines/>
      <w:spacing w:after="60" w:line="240" w:lineRule="auto"/>
    </w:pPr>
    <w:rPr>
      <w:rFonts w:eastAsia="Batang" w:cs="Times New Roman"/>
      <w:color w:val="7F7F7F"/>
      <w:sz w:val="18"/>
    </w:rPr>
  </w:style>
  <w:style w:type="character" w:customStyle="1" w:styleId="TablefigurefootnotesChar">
    <w:name w:val="Table/figure footnotes Char"/>
    <w:link w:val="Tablefigurefootnotes"/>
    <w:rsid w:val="002667FB"/>
    <w:rPr>
      <w:rFonts w:ascii="Times New Roman" w:eastAsia="Batang" w:hAnsi="Times New Roman" w:cs="Times New Roman"/>
      <w:color w:val="7F7F7F"/>
      <w:sz w:val="18"/>
      <w:szCs w:val="24"/>
      <w:lang w:eastAsia="ja-JP"/>
    </w:rPr>
  </w:style>
  <w:style w:type="paragraph" w:customStyle="1" w:styleId="Figuretitle">
    <w:name w:val="Figure title"/>
    <w:basedOn w:val="Normal"/>
    <w:link w:val="FiguretitleChar"/>
    <w:rsid w:val="002667FB"/>
    <w:pPr>
      <w:spacing w:before="360" w:line="240" w:lineRule="auto"/>
    </w:pPr>
    <w:rPr>
      <w:rFonts w:eastAsia="Batang" w:cs="Times New Roman"/>
      <w:b/>
    </w:rPr>
  </w:style>
  <w:style w:type="character" w:customStyle="1" w:styleId="FiguretitleChar">
    <w:name w:val="Figure title Char"/>
    <w:link w:val="Figuretitle"/>
    <w:rsid w:val="002667FB"/>
    <w:rPr>
      <w:rFonts w:ascii="Times New Roman" w:eastAsia="Batang" w:hAnsi="Times New Roman" w:cs="Times New Roman"/>
      <w:b/>
      <w:sz w:val="24"/>
      <w:szCs w:val="24"/>
      <w:lang w:eastAsia="ja-JP"/>
    </w:rPr>
  </w:style>
  <w:style w:type="character" w:customStyle="1" w:styleId="ReferencesChar">
    <w:name w:val="References Char"/>
    <w:link w:val="References"/>
    <w:rsid w:val="002667FB"/>
    <w:rPr>
      <w:rFonts w:ascii="Times New Roman" w:eastAsia="MS Mincho" w:hAnsi="Times New Roman" w:cstheme="minorHAnsi"/>
      <w:sz w:val="24"/>
      <w:szCs w:val="24"/>
      <w:lang w:eastAsia="ja-JP"/>
    </w:rPr>
  </w:style>
  <w:style w:type="character" w:customStyle="1" w:styleId="TableTextZchn">
    <w:name w:val="Table Text Zchn"/>
    <w:link w:val="TableText"/>
    <w:rsid w:val="002667FB"/>
    <w:rPr>
      <w:rFonts w:ascii="Minion" w:eastAsia="Times New Roman" w:hAnsi="Minion" w:cs="Times New Roman"/>
      <w:sz w:val="24"/>
      <w:szCs w:val="20"/>
      <w:lang w:eastAsia="zh-CN"/>
    </w:rPr>
  </w:style>
  <w:style w:type="character" w:customStyle="1" w:styleId="author">
    <w:name w:val="author"/>
    <w:rsid w:val="002667FB"/>
  </w:style>
  <w:style w:type="character" w:customStyle="1" w:styleId="pubyear">
    <w:name w:val="pubyear"/>
    <w:rsid w:val="002667FB"/>
  </w:style>
  <w:style w:type="character" w:customStyle="1" w:styleId="articletitle0">
    <w:name w:val="articletitle"/>
    <w:rsid w:val="002667FB"/>
  </w:style>
  <w:style w:type="character" w:customStyle="1" w:styleId="journaltitle">
    <w:name w:val="journaltitle"/>
    <w:rsid w:val="002667FB"/>
  </w:style>
  <w:style w:type="character" w:customStyle="1" w:styleId="vol">
    <w:name w:val="vol"/>
    <w:rsid w:val="002667FB"/>
  </w:style>
  <w:style w:type="character" w:customStyle="1" w:styleId="pagefirst">
    <w:name w:val="pagefirst"/>
    <w:rsid w:val="002667FB"/>
  </w:style>
  <w:style w:type="character" w:customStyle="1" w:styleId="pagelast">
    <w:name w:val="pagelast"/>
    <w:rsid w:val="002667FB"/>
  </w:style>
  <w:style w:type="paragraph" w:styleId="Subtitle">
    <w:name w:val="Subtitle"/>
    <w:basedOn w:val="Normal"/>
    <w:next w:val="Normal"/>
    <w:link w:val="SubtitleChar"/>
    <w:uiPriority w:val="11"/>
    <w:unhideWhenUsed/>
    <w:rsid w:val="002667FB"/>
    <w:pPr>
      <w:numPr>
        <w:ilvl w:val="1"/>
      </w:numPr>
      <w:spacing w:after="160"/>
    </w:pPr>
    <w:rPr>
      <w:color w:val="191919"/>
    </w:rPr>
  </w:style>
  <w:style w:type="character" w:customStyle="1" w:styleId="SubtitleChar">
    <w:name w:val="Subtitle Char"/>
    <w:basedOn w:val="DefaultParagraphFont"/>
    <w:link w:val="Subtitle"/>
    <w:uiPriority w:val="11"/>
    <w:rsid w:val="002667FB"/>
    <w:rPr>
      <w:rFonts w:ascii="Times New Roman" w:eastAsia="MS Mincho" w:hAnsi="Times New Roman" w:cstheme="minorHAnsi"/>
      <w:color w:val="191919"/>
      <w:sz w:val="24"/>
      <w:szCs w:val="24"/>
      <w:lang w:eastAsia="ja-JP"/>
    </w:rPr>
  </w:style>
  <w:style w:type="character" w:styleId="IntenseEmphasis">
    <w:name w:val="Intense Emphasis"/>
    <w:uiPriority w:val="21"/>
    <w:unhideWhenUsed/>
    <w:rsid w:val="002667FB"/>
    <w:rPr>
      <w:i/>
      <w:iCs/>
      <w:color w:val="244061"/>
    </w:rPr>
  </w:style>
  <w:style w:type="paragraph" w:styleId="IntenseQuote">
    <w:name w:val="Intense Quote"/>
    <w:basedOn w:val="Normal"/>
    <w:next w:val="Normal"/>
    <w:link w:val="IntenseQuoteChar"/>
    <w:uiPriority w:val="30"/>
    <w:unhideWhenUsed/>
    <w:rsid w:val="002667FB"/>
    <w:pPr>
      <w:pBdr>
        <w:top w:val="single" w:sz="4" w:space="10" w:color="244061"/>
        <w:bottom w:val="single" w:sz="4" w:space="10" w:color="244061"/>
      </w:pBdr>
      <w:spacing w:before="360" w:after="360"/>
      <w:ind w:left="864" w:right="864"/>
      <w:jc w:val="center"/>
    </w:pPr>
    <w:rPr>
      <w:i/>
      <w:iCs/>
      <w:color w:val="244061"/>
    </w:rPr>
  </w:style>
  <w:style w:type="character" w:customStyle="1" w:styleId="IntenseQuoteChar">
    <w:name w:val="Intense Quote Char"/>
    <w:basedOn w:val="DefaultParagraphFont"/>
    <w:link w:val="IntenseQuote"/>
    <w:uiPriority w:val="30"/>
    <w:rsid w:val="002667FB"/>
    <w:rPr>
      <w:rFonts w:ascii="Times New Roman" w:eastAsia="MS Mincho" w:hAnsi="Times New Roman" w:cstheme="minorHAnsi"/>
      <w:i/>
      <w:iCs/>
      <w:color w:val="244061"/>
      <w:sz w:val="24"/>
      <w:szCs w:val="24"/>
      <w:lang w:eastAsia="ja-JP"/>
    </w:rPr>
  </w:style>
  <w:style w:type="character" w:styleId="IntenseReference">
    <w:name w:val="Intense Reference"/>
    <w:uiPriority w:val="32"/>
    <w:unhideWhenUsed/>
    <w:rsid w:val="002667FB"/>
    <w:rPr>
      <w:b/>
      <w:bCs/>
      <w:caps w:val="0"/>
      <w:smallCaps/>
      <w:color w:val="244061"/>
      <w:spacing w:val="5"/>
    </w:rPr>
  </w:style>
  <w:style w:type="paragraph" w:styleId="TOCHeading">
    <w:name w:val="TOC Heading"/>
    <w:basedOn w:val="Heading1"/>
    <w:next w:val="Normal"/>
    <w:uiPriority w:val="39"/>
    <w:semiHidden/>
    <w:unhideWhenUsed/>
    <w:qFormat/>
    <w:rsid w:val="002667FB"/>
    <w:pPr>
      <w:outlineLvl w:val="9"/>
    </w:pPr>
  </w:style>
  <w:style w:type="paragraph" w:styleId="BodyText3">
    <w:name w:val="Body Text 3"/>
    <w:basedOn w:val="Normal"/>
    <w:link w:val="BodyText3Char"/>
    <w:uiPriority w:val="99"/>
    <w:semiHidden/>
    <w:unhideWhenUsed/>
    <w:rsid w:val="002667FB"/>
    <w:rPr>
      <w:szCs w:val="16"/>
    </w:rPr>
  </w:style>
  <w:style w:type="character" w:customStyle="1" w:styleId="BodyText3Char">
    <w:name w:val="Body Text 3 Char"/>
    <w:basedOn w:val="DefaultParagraphFont"/>
    <w:link w:val="BodyText3"/>
    <w:uiPriority w:val="99"/>
    <w:semiHidden/>
    <w:rsid w:val="002667FB"/>
    <w:rPr>
      <w:rFonts w:ascii="Times New Roman" w:eastAsia="MS Mincho" w:hAnsi="Times New Roman" w:cstheme="minorHAnsi"/>
      <w:sz w:val="24"/>
      <w:szCs w:val="16"/>
      <w:lang w:eastAsia="ja-JP"/>
    </w:rPr>
  </w:style>
  <w:style w:type="paragraph" w:styleId="BodyTextIndent3">
    <w:name w:val="Body Text Indent 3"/>
    <w:basedOn w:val="Normal"/>
    <w:link w:val="BodyTextIndent3Char"/>
    <w:uiPriority w:val="99"/>
    <w:semiHidden/>
    <w:unhideWhenUsed/>
    <w:rsid w:val="002667FB"/>
    <w:pPr>
      <w:ind w:left="360"/>
    </w:pPr>
    <w:rPr>
      <w:szCs w:val="16"/>
    </w:rPr>
  </w:style>
  <w:style w:type="character" w:customStyle="1" w:styleId="BodyTextIndent3Char">
    <w:name w:val="Body Text Indent 3 Char"/>
    <w:basedOn w:val="DefaultParagraphFont"/>
    <w:link w:val="BodyTextIndent3"/>
    <w:uiPriority w:val="99"/>
    <w:semiHidden/>
    <w:rsid w:val="002667FB"/>
    <w:rPr>
      <w:rFonts w:ascii="Times New Roman" w:eastAsia="MS Mincho" w:hAnsi="Times New Roman" w:cstheme="minorHAnsi"/>
      <w:sz w:val="24"/>
      <w:szCs w:val="16"/>
      <w:lang w:eastAsia="ja-JP"/>
    </w:rPr>
  </w:style>
  <w:style w:type="paragraph" w:styleId="DocumentMap">
    <w:name w:val="Document Map"/>
    <w:basedOn w:val="Normal"/>
    <w:link w:val="DocumentMapChar"/>
    <w:uiPriority w:val="99"/>
    <w:semiHidden/>
    <w:unhideWhenUsed/>
    <w:rsid w:val="002667FB"/>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2667FB"/>
    <w:rPr>
      <w:rFonts w:ascii="Segoe UI" w:eastAsia="MS Mincho" w:hAnsi="Segoe UI" w:cs="Segoe UI"/>
      <w:sz w:val="24"/>
      <w:szCs w:val="16"/>
      <w:lang w:eastAsia="ja-JP"/>
    </w:rPr>
  </w:style>
  <w:style w:type="paragraph" w:styleId="EnvelopeReturn">
    <w:name w:val="envelope return"/>
    <w:basedOn w:val="Normal"/>
    <w:uiPriority w:val="99"/>
    <w:semiHidden/>
    <w:unhideWhenUsed/>
    <w:rsid w:val="002667FB"/>
    <w:pPr>
      <w:spacing w:line="240" w:lineRule="auto"/>
    </w:pPr>
    <w:rPr>
      <w:rFonts w:ascii="Cambria" w:eastAsia="MS Gothic" w:hAnsi="Cambria" w:cs="Times New Roman"/>
      <w:szCs w:val="20"/>
    </w:rPr>
  </w:style>
  <w:style w:type="character" w:styleId="HTMLCode">
    <w:name w:val="HTML Code"/>
    <w:uiPriority w:val="99"/>
    <w:semiHidden/>
    <w:unhideWhenUsed/>
    <w:rsid w:val="002667FB"/>
    <w:rPr>
      <w:rFonts w:ascii="Consolas" w:hAnsi="Consolas"/>
      <w:sz w:val="22"/>
      <w:szCs w:val="20"/>
    </w:rPr>
  </w:style>
  <w:style w:type="character" w:styleId="HTMLKeyboard">
    <w:name w:val="HTML Keyboard"/>
    <w:uiPriority w:val="99"/>
    <w:semiHidden/>
    <w:unhideWhenUsed/>
    <w:rsid w:val="002667FB"/>
    <w:rPr>
      <w:rFonts w:ascii="Consolas" w:hAnsi="Consolas"/>
      <w:sz w:val="22"/>
      <w:szCs w:val="20"/>
    </w:rPr>
  </w:style>
  <w:style w:type="character" w:styleId="HTMLTypewriter">
    <w:name w:val="HTML Typewriter"/>
    <w:uiPriority w:val="99"/>
    <w:semiHidden/>
    <w:unhideWhenUsed/>
    <w:rsid w:val="002667FB"/>
    <w:rPr>
      <w:rFonts w:ascii="Consolas" w:hAnsi="Consolas"/>
      <w:sz w:val="22"/>
      <w:szCs w:val="20"/>
    </w:rPr>
  </w:style>
  <w:style w:type="paragraph" w:styleId="MacroText">
    <w:name w:val="macro"/>
    <w:link w:val="MacroTextChar"/>
    <w:uiPriority w:val="99"/>
    <w:semiHidden/>
    <w:unhideWhenUsed/>
    <w:rsid w:val="002667FB"/>
    <w:pPr>
      <w:tabs>
        <w:tab w:val="left" w:pos="480"/>
        <w:tab w:val="left" w:pos="960"/>
        <w:tab w:val="left" w:pos="1440"/>
        <w:tab w:val="left" w:pos="1920"/>
        <w:tab w:val="left" w:pos="2400"/>
        <w:tab w:val="left" w:pos="2880"/>
        <w:tab w:val="left" w:pos="3360"/>
        <w:tab w:val="left" w:pos="3840"/>
        <w:tab w:val="left" w:pos="4320"/>
      </w:tabs>
      <w:spacing w:before="120" w:line="264" w:lineRule="auto"/>
    </w:pPr>
    <w:rPr>
      <w:rFonts w:ascii="Consolas" w:eastAsia="MS Mincho" w:hAnsi="Consolas" w:cs="Arial"/>
      <w:szCs w:val="20"/>
      <w:lang w:val="en-US" w:eastAsia="ja-JP"/>
    </w:rPr>
  </w:style>
  <w:style w:type="character" w:customStyle="1" w:styleId="MacroTextChar">
    <w:name w:val="Macro Text Char"/>
    <w:basedOn w:val="DefaultParagraphFont"/>
    <w:link w:val="MacroText"/>
    <w:uiPriority w:val="99"/>
    <w:semiHidden/>
    <w:rsid w:val="002667FB"/>
    <w:rPr>
      <w:rFonts w:ascii="Consolas" w:eastAsia="MS Mincho" w:hAnsi="Consolas" w:cs="Arial"/>
      <w:szCs w:val="20"/>
      <w:lang w:val="en-US" w:eastAsia="ja-JP"/>
    </w:rPr>
  </w:style>
  <w:style w:type="paragraph" w:styleId="BlockText">
    <w:name w:val="Block Text"/>
    <w:basedOn w:val="Normal"/>
    <w:uiPriority w:val="99"/>
    <w:semiHidden/>
    <w:unhideWhenUsed/>
    <w:rsid w:val="002667FB"/>
    <w:pPr>
      <w:pBdr>
        <w:top w:val="single" w:sz="2" w:space="10" w:color="244061" w:shadow="1"/>
        <w:left w:val="single" w:sz="2" w:space="10" w:color="244061" w:shadow="1"/>
        <w:bottom w:val="single" w:sz="2" w:space="10" w:color="244061" w:shadow="1"/>
        <w:right w:val="single" w:sz="2" w:space="10" w:color="244061" w:shadow="1"/>
      </w:pBdr>
      <w:ind w:left="1152" w:right="1152"/>
    </w:pPr>
    <w:rPr>
      <w:i/>
      <w:iCs/>
      <w:color w:val="244061"/>
    </w:rPr>
  </w:style>
  <w:style w:type="character" w:styleId="PlaceholderText">
    <w:name w:val="Placeholder Text"/>
    <w:uiPriority w:val="99"/>
    <w:semiHidden/>
    <w:rsid w:val="002667FB"/>
    <w:rPr>
      <w:color w:val="4A442A"/>
    </w:rPr>
  </w:style>
  <w:style w:type="paragraph" w:customStyle="1" w:styleId="Newpara">
    <w:name w:val="New para"/>
    <w:basedOn w:val="Normal"/>
    <w:link w:val="NewparaChar"/>
    <w:rsid w:val="002667FB"/>
    <w:pPr>
      <w:ind w:firstLine="567"/>
    </w:pPr>
  </w:style>
  <w:style w:type="paragraph" w:customStyle="1" w:styleId="Authors">
    <w:name w:val="Authors"/>
    <w:basedOn w:val="Title"/>
    <w:link w:val="AuthorsChar"/>
    <w:rsid w:val="002667FB"/>
    <w:rPr>
      <w:b w:val="0"/>
    </w:rPr>
  </w:style>
  <w:style w:type="character" w:customStyle="1" w:styleId="NewparaChar">
    <w:name w:val="New para Char"/>
    <w:link w:val="Newpara"/>
    <w:rsid w:val="002667FB"/>
    <w:rPr>
      <w:rFonts w:ascii="Times New Roman" w:eastAsia="MS Mincho" w:hAnsi="Times New Roman" w:cstheme="minorHAnsi"/>
      <w:sz w:val="24"/>
      <w:szCs w:val="24"/>
      <w:lang w:eastAsia="ja-JP"/>
    </w:rPr>
  </w:style>
  <w:style w:type="paragraph" w:customStyle="1" w:styleId="Affiliations">
    <w:name w:val="Affiliations"/>
    <w:basedOn w:val="Normal"/>
    <w:link w:val="AffiliationsChar"/>
    <w:rsid w:val="002667FB"/>
    <w:pPr>
      <w:spacing w:line="360" w:lineRule="auto"/>
    </w:pPr>
    <w:rPr>
      <w:i/>
    </w:rPr>
  </w:style>
  <w:style w:type="character" w:customStyle="1" w:styleId="AuthorsChar">
    <w:name w:val="Authors Char"/>
    <w:link w:val="Authors"/>
    <w:rsid w:val="002667FB"/>
    <w:rPr>
      <w:rFonts w:ascii="Times New Roman" w:eastAsiaTheme="minorEastAsia" w:hAnsi="Times New Roman" w:cstheme="minorHAnsi"/>
      <w:sz w:val="24"/>
      <w:szCs w:val="24"/>
      <w:lang w:eastAsia="ja-JP"/>
    </w:rPr>
  </w:style>
  <w:style w:type="character" w:customStyle="1" w:styleId="AffiliationsChar">
    <w:name w:val="Affiliations Char"/>
    <w:link w:val="Affiliations"/>
    <w:rsid w:val="002667FB"/>
    <w:rPr>
      <w:rFonts w:ascii="Times New Roman" w:eastAsia="MS Mincho" w:hAnsi="Times New Roman" w:cstheme="minorHAnsi"/>
      <w:i/>
      <w:sz w:val="24"/>
      <w:szCs w:val="24"/>
      <w:lang w:eastAsia="ja-JP"/>
    </w:rPr>
  </w:style>
  <w:style w:type="paragraph" w:customStyle="1" w:styleId="Highlightbullet">
    <w:name w:val="Highlight bullet"/>
    <w:basedOn w:val="Normal"/>
    <w:link w:val="HighlightbulletChar"/>
    <w:rsid w:val="002667FB"/>
    <w:pPr>
      <w:numPr>
        <w:numId w:val="11"/>
      </w:numPr>
    </w:pPr>
  </w:style>
  <w:style w:type="paragraph" w:customStyle="1" w:styleId="Subbullets">
    <w:name w:val="Sub bullets"/>
    <w:basedOn w:val="Highlightbullet"/>
    <w:link w:val="SubbulletsChar"/>
    <w:rsid w:val="002667FB"/>
  </w:style>
  <w:style w:type="character" w:customStyle="1" w:styleId="HighlightbulletChar">
    <w:name w:val="Highlight bullet Char"/>
    <w:link w:val="Highlightbullet"/>
    <w:rsid w:val="002667FB"/>
    <w:rPr>
      <w:rFonts w:ascii="Times New Roman" w:eastAsia="MS Mincho" w:hAnsi="Times New Roman" w:cstheme="minorHAnsi"/>
      <w:sz w:val="24"/>
      <w:szCs w:val="24"/>
      <w:lang w:eastAsia="ja-JP"/>
    </w:rPr>
  </w:style>
  <w:style w:type="character" w:customStyle="1" w:styleId="SubbulletsChar">
    <w:name w:val="Sub bullets Char"/>
    <w:link w:val="Subbullets"/>
    <w:rsid w:val="002667FB"/>
    <w:rPr>
      <w:rFonts w:ascii="Times New Roman" w:eastAsia="MS Mincho" w:hAnsi="Times New Roman" w:cstheme="minorHAnsi"/>
      <w:sz w:val="24"/>
      <w:szCs w:val="24"/>
      <w:lang w:eastAsia="ja-JP"/>
    </w:rPr>
  </w:style>
  <w:style w:type="paragraph" w:customStyle="1" w:styleId="Spacedpara">
    <w:name w:val="Spaced para"/>
    <w:basedOn w:val="Normal"/>
    <w:link w:val="SpacedparaChar"/>
    <w:qFormat/>
    <w:rsid w:val="002667FB"/>
    <w:pPr>
      <w:spacing w:before="360"/>
    </w:pPr>
    <w:rPr>
      <w:bCs/>
    </w:rPr>
  </w:style>
  <w:style w:type="character" w:customStyle="1" w:styleId="SpacedparaChar">
    <w:name w:val="Spaced para Char"/>
    <w:link w:val="Spacedpara"/>
    <w:rsid w:val="002667FB"/>
    <w:rPr>
      <w:rFonts w:ascii="Times New Roman" w:eastAsia="MS Mincho" w:hAnsi="Times New Roman" w:cstheme="minorHAnsi"/>
      <w:bCs/>
      <w:sz w:val="24"/>
      <w:szCs w:val="24"/>
      <w:lang w:eastAsia="ja-JP"/>
    </w:rPr>
  </w:style>
  <w:style w:type="character" w:customStyle="1" w:styleId="Heading2Char1">
    <w:name w:val="Heading 2 Char1"/>
    <w:uiPriority w:val="9"/>
    <w:rsid w:val="002667FB"/>
    <w:rPr>
      <w:rFonts w:eastAsia="MS Gothic" w:cs="Times New Roman"/>
      <w:b/>
      <w:bCs/>
      <w:sz w:val="28"/>
      <w:szCs w:val="26"/>
      <w:lang w:eastAsia="ja-JP"/>
    </w:rPr>
  </w:style>
  <w:style w:type="character" w:customStyle="1" w:styleId="tgc">
    <w:name w:val="_tgc"/>
    <w:rsid w:val="002667FB"/>
  </w:style>
  <w:style w:type="character" w:customStyle="1" w:styleId="issue-title">
    <w:name w:val="issue-title"/>
    <w:rsid w:val="002667FB"/>
  </w:style>
  <w:style w:type="paragraph" w:customStyle="1" w:styleId="Pa5">
    <w:name w:val="Pa5"/>
    <w:basedOn w:val="Normal"/>
    <w:next w:val="Normal"/>
    <w:uiPriority w:val="99"/>
    <w:rsid w:val="002667FB"/>
    <w:pPr>
      <w:widowControl w:val="0"/>
      <w:autoSpaceDE w:val="0"/>
      <w:autoSpaceDN w:val="0"/>
      <w:adjustRightInd w:val="0"/>
      <w:spacing w:before="360" w:line="561" w:lineRule="atLeast"/>
    </w:pPr>
    <w:rPr>
      <w:rFonts w:ascii="BI Sans" w:hAnsi="BI Sans" w:cs="BI Sans"/>
    </w:rPr>
  </w:style>
  <w:style w:type="paragraph" w:customStyle="1" w:styleId="Sinespaciado1">
    <w:name w:val="Sin espaciado1"/>
    <w:uiPriority w:val="99"/>
    <w:rsid w:val="002667FB"/>
    <w:rPr>
      <w:rFonts w:ascii="Times New Roman" w:eastAsia="MS Mincho" w:hAnsi="Times New Roman" w:cs="Times New Roman"/>
      <w:sz w:val="24"/>
      <w:szCs w:val="24"/>
      <w:lang w:val="en-US" w:eastAsia="ja-JP"/>
    </w:rPr>
  </w:style>
  <w:style w:type="paragraph" w:customStyle="1" w:styleId="Pa7">
    <w:name w:val="Pa7"/>
    <w:basedOn w:val="Normal"/>
    <w:next w:val="Normal"/>
    <w:uiPriority w:val="99"/>
    <w:rsid w:val="002667FB"/>
    <w:pPr>
      <w:autoSpaceDE w:val="0"/>
      <w:autoSpaceDN w:val="0"/>
      <w:adjustRightInd w:val="0"/>
      <w:spacing w:line="201" w:lineRule="atLeast"/>
    </w:pPr>
    <w:rPr>
      <w:rFonts w:ascii="AGaramond" w:hAnsi="AGaramond"/>
    </w:rPr>
  </w:style>
  <w:style w:type="character" w:customStyle="1" w:styleId="A1">
    <w:name w:val="A1"/>
    <w:uiPriority w:val="99"/>
    <w:rsid w:val="002667FB"/>
    <w:rPr>
      <w:rFonts w:ascii="Myriad Pro Light" w:hAnsi="Myriad Pro Light" w:cs="Myriad Pro Light"/>
      <w:b/>
      <w:bCs/>
      <w:color w:val="223289"/>
      <w:sz w:val="16"/>
      <w:szCs w:val="16"/>
    </w:rPr>
  </w:style>
  <w:style w:type="character" w:customStyle="1" w:styleId="A17">
    <w:name w:val="A17"/>
    <w:uiPriority w:val="99"/>
    <w:rsid w:val="002667FB"/>
    <w:rPr>
      <w:rFonts w:cs="AGaramond"/>
      <w:color w:val="221E1F"/>
      <w:sz w:val="14"/>
      <w:szCs w:val="14"/>
    </w:rPr>
  </w:style>
  <w:style w:type="character" w:customStyle="1" w:styleId="A16">
    <w:name w:val="A16"/>
    <w:uiPriority w:val="99"/>
    <w:rsid w:val="002667FB"/>
    <w:rPr>
      <w:rFonts w:cs="Minion Pro"/>
      <w:color w:val="000000"/>
    </w:rPr>
  </w:style>
  <w:style w:type="paragraph" w:customStyle="1" w:styleId="Tabletext1">
    <w:name w:val="Table text"/>
    <w:basedOn w:val="Normal"/>
    <w:link w:val="TabletextChar1"/>
    <w:rsid w:val="002667FB"/>
    <w:pPr>
      <w:spacing w:before="40" w:after="40" w:line="240" w:lineRule="auto"/>
    </w:pPr>
    <w:rPr>
      <w:sz w:val="21"/>
      <w:szCs w:val="21"/>
      <w:lang w:bidi="th-TH"/>
    </w:rPr>
  </w:style>
  <w:style w:type="paragraph" w:customStyle="1" w:styleId="Tablebullets">
    <w:name w:val="Table bullets"/>
    <w:basedOn w:val="Tabletext1"/>
    <w:link w:val="TablebulletsChar"/>
    <w:rsid w:val="002667FB"/>
    <w:pPr>
      <w:numPr>
        <w:numId w:val="12"/>
      </w:numPr>
      <w:ind w:left="185" w:hanging="185"/>
    </w:pPr>
  </w:style>
  <w:style w:type="character" w:customStyle="1" w:styleId="TabletextChar1">
    <w:name w:val="Table text Char"/>
    <w:link w:val="Tabletext1"/>
    <w:rsid w:val="002667FB"/>
    <w:rPr>
      <w:rFonts w:ascii="Times New Roman" w:eastAsia="MS Mincho" w:hAnsi="Times New Roman" w:cstheme="minorHAnsi"/>
      <w:sz w:val="21"/>
      <w:szCs w:val="21"/>
      <w:lang w:eastAsia="ja-JP" w:bidi="th-TH"/>
    </w:rPr>
  </w:style>
  <w:style w:type="paragraph" w:customStyle="1" w:styleId="Tablefootnotes">
    <w:name w:val="Table footnotes"/>
    <w:basedOn w:val="Tabletext1"/>
    <w:link w:val="TablefootnotesChar"/>
    <w:rsid w:val="002667FB"/>
  </w:style>
  <w:style w:type="character" w:customStyle="1" w:styleId="TablebulletsChar">
    <w:name w:val="Table bullets Char"/>
    <w:link w:val="Tablebullets"/>
    <w:rsid w:val="002667FB"/>
    <w:rPr>
      <w:rFonts w:ascii="Times New Roman" w:eastAsia="MS Mincho" w:hAnsi="Times New Roman" w:cstheme="minorHAnsi"/>
      <w:sz w:val="21"/>
      <w:szCs w:val="21"/>
      <w:lang w:eastAsia="ja-JP" w:bidi="th-TH"/>
    </w:rPr>
  </w:style>
  <w:style w:type="paragraph" w:customStyle="1" w:styleId="Tablecolumnheaders">
    <w:name w:val="Table column headers"/>
    <w:basedOn w:val="Tablefootnotes"/>
    <w:link w:val="TablecolumnheadersChar"/>
    <w:rsid w:val="002667FB"/>
    <w:rPr>
      <w:b/>
    </w:rPr>
  </w:style>
  <w:style w:type="character" w:customStyle="1" w:styleId="TablefootnotesChar">
    <w:name w:val="Table footnotes Char"/>
    <w:link w:val="Tablefootnotes"/>
    <w:rsid w:val="002667FB"/>
    <w:rPr>
      <w:rFonts w:ascii="Times New Roman" w:eastAsia="MS Mincho" w:hAnsi="Times New Roman" w:cstheme="minorHAnsi"/>
      <w:sz w:val="21"/>
      <w:szCs w:val="21"/>
      <w:lang w:eastAsia="ja-JP" w:bidi="th-TH"/>
    </w:rPr>
  </w:style>
  <w:style w:type="character" w:customStyle="1" w:styleId="TablecolumnheadersChar">
    <w:name w:val="Table column headers Char"/>
    <w:link w:val="Tablecolumnheaders"/>
    <w:rsid w:val="002667FB"/>
    <w:rPr>
      <w:rFonts w:ascii="Times New Roman" w:eastAsia="MS Mincho" w:hAnsi="Times New Roman" w:cstheme="minorHAnsi"/>
      <w:b/>
      <w:sz w:val="21"/>
      <w:szCs w:val="21"/>
      <w:lang w:eastAsia="ja-JP" w:bidi="th-TH"/>
    </w:rPr>
  </w:style>
  <w:style w:type="paragraph" w:customStyle="1" w:styleId="Headingunnumbered">
    <w:name w:val="Heading unnumbered"/>
    <w:basedOn w:val="Heading1"/>
    <w:link w:val="HeadingunnumberedChar"/>
    <w:rsid w:val="002667FB"/>
  </w:style>
  <w:style w:type="character" w:customStyle="1" w:styleId="HeadingunnumberedChar">
    <w:name w:val="Heading unnumbered Char"/>
    <w:link w:val="Headingunnumbered"/>
    <w:rsid w:val="002667FB"/>
    <w:rPr>
      <w:rFonts w:ascii="Times New Roman" w:eastAsiaTheme="minorEastAsia" w:hAnsi="Times New Roman" w:cstheme="minorHAnsi"/>
      <w:b/>
      <w:sz w:val="26"/>
      <w:szCs w:val="24"/>
      <w:lang w:eastAsia="ja-JP"/>
    </w:rPr>
  </w:style>
  <w:style w:type="table" w:styleId="LightShading">
    <w:name w:val="Light Shading"/>
    <w:basedOn w:val="TableNormal"/>
    <w:uiPriority w:val="60"/>
    <w:rsid w:val="002667FB"/>
    <w:rPr>
      <w:rFonts w:eastAsia="Calibri" w:cs="Arial"/>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OC1">
    <w:name w:val="toc 1"/>
    <w:basedOn w:val="Normal"/>
    <w:next w:val="Normal"/>
    <w:autoRedefine/>
    <w:uiPriority w:val="39"/>
    <w:unhideWhenUsed/>
    <w:rsid w:val="00995C24"/>
    <w:pPr>
      <w:tabs>
        <w:tab w:val="right" w:leader="dot" w:pos="9350"/>
      </w:tabs>
      <w:spacing w:before="240" w:after="120" w:line="276" w:lineRule="auto"/>
    </w:pPr>
    <w:rPr>
      <w:rFonts w:eastAsia="PMingLiU" w:cs="Calibri"/>
      <w:b/>
      <w:lang w:eastAsia="zh-TW"/>
    </w:rPr>
  </w:style>
  <w:style w:type="paragraph" w:styleId="TOC3">
    <w:name w:val="toc 3"/>
    <w:basedOn w:val="Normal"/>
    <w:next w:val="Normal"/>
    <w:autoRedefine/>
    <w:uiPriority w:val="39"/>
    <w:unhideWhenUsed/>
    <w:rsid w:val="002667FB"/>
    <w:pPr>
      <w:spacing w:after="100"/>
      <w:ind w:left="440"/>
    </w:pPr>
  </w:style>
  <w:style w:type="paragraph" w:styleId="TOC2">
    <w:name w:val="toc 2"/>
    <w:basedOn w:val="Normal"/>
    <w:next w:val="Normal"/>
    <w:autoRedefine/>
    <w:uiPriority w:val="39"/>
    <w:unhideWhenUsed/>
    <w:rsid w:val="003D1D2D"/>
    <w:pPr>
      <w:tabs>
        <w:tab w:val="right" w:leader="dot" w:pos="9781"/>
      </w:tabs>
      <w:spacing w:before="60" w:line="240" w:lineRule="auto"/>
    </w:pPr>
    <w:rPr>
      <w:bCs/>
      <w:noProof/>
      <w:sz w:val="22"/>
      <w:szCs w:val="22"/>
      <w:lang w:val="en-US"/>
    </w:rPr>
  </w:style>
  <w:style w:type="table" w:customStyle="1" w:styleId="C-Table">
    <w:name w:val="C-Table"/>
    <w:basedOn w:val="TableNormal"/>
    <w:rsid w:val="002667FB"/>
    <w:rPr>
      <w:rFonts w:ascii="Times New Roman" w:eastAsia="Times New Roman" w:hAnsi="Times New Roman" w:cs="Times New Roman"/>
      <w:sz w:val="20"/>
      <w:szCs w:val="20"/>
      <w:lang w:val="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Hyperlink">
    <w:name w:val="C-Hyperlink"/>
    <w:rsid w:val="002667FB"/>
    <w:rPr>
      <w:color w:val="0000FF"/>
    </w:rPr>
  </w:style>
  <w:style w:type="paragraph" w:customStyle="1" w:styleId="normal0">
    <w:name w:val="_normal"/>
    <w:basedOn w:val="Normal"/>
    <w:rsid w:val="002667FB"/>
    <w:pPr>
      <w:spacing w:line="240" w:lineRule="auto"/>
    </w:pPr>
  </w:style>
  <w:style w:type="character" w:customStyle="1" w:styleId="MediumGrid11">
    <w:name w:val="Medium Grid 11"/>
    <w:uiPriority w:val="99"/>
    <w:semiHidden/>
    <w:rsid w:val="002667FB"/>
    <w:rPr>
      <w:color w:val="808080"/>
    </w:rPr>
  </w:style>
  <w:style w:type="paragraph" w:customStyle="1" w:styleId="MediumList2-Accent41">
    <w:name w:val="Medium List 2 - Accent 41"/>
    <w:basedOn w:val="Normal"/>
    <w:link w:val="MediumList2-Accent4Char"/>
    <w:uiPriority w:val="34"/>
    <w:rsid w:val="002667FB"/>
    <w:pPr>
      <w:ind w:left="720"/>
      <w:contextualSpacing/>
    </w:pPr>
  </w:style>
  <w:style w:type="paragraph" w:styleId="ListBullet">
    <w:name w:val="List Bullet"/>
    <w:basedOn w:val="Normal"/>
    <w:link w:val="ListBulletChar"/>
    <w:rsid w:val="002667FB"/>
    <w:pPr>
      <w:numPr>
        <w:numId w:val="13"/>
      </w:numPr>
      <w:spacing w:after="100" w:line="280" w:lineRule="atLeast"/>
    </w:pPr>
    <w:rPr>
      <w:rFonts w:eastAsia="SimSun"/>
      <w:lang w:eastAsia="zh-CN"/>
    </w:rPr>
  </w:style>
  <w:style w:type="character" w:customStyle="1" w:styleId="ListBulletChar">
    <w:name w:val="List Bullet Char"/>
    <w:link w:val="ListBullet"/>
    <w:locked/>
    <w:rsid w:val="002667FB"/>
    <w:rPr>
      <w:rFonts w:ascii="Times New Roman" w:eastAsia="SimSun" w:hAnsi="Times New Roman" w:cstheme="minorHAnsi"/>
      <w:sz w:val="24"/>
      <w:szCs w:val="24"/>
      <w:lang w:eastAsia="zh-CN"/>
    </w:rPr>
  </w:style>
  <w:style w:type="paragraph" w:customStyle="1" w:styleId="TableCell10Left">
    <w:name w:val="Table Cell 10 Left"/>
    <w:basedOn w:val="Normal"/>
    <w:link w:val="TableCell10LeftChar"/>
    <w:rsid w:val="002667FB"/>
    <w:pPr>
      <w:keepNext/>
      <w:keepLines/>
      <w:spacing w:before="50" w:after="50" w:line="240" w:lineRule="exact"/>
    </w:pPr>
    <w:rPr>
      <w:rFonts w:eastAsia="SimSun"/>
      <w:sz w:val="20"/>
      <w:lang w:eastAsia="zh-CN"/>
    </w:rPr>
  </w:style>
  <w:style w:type="character" w:customStyle="1" w:styleId="TableCell10LeftChar">
    <w:name w:val="Table Cell 10 Left Char"/>
    <w:link w:val="TableCell10Left"/>
    <w:rsid w:val="002667FB"/>
    <w:rPr>
      <w:rFonts w:ascii="Times New Roman" w:eastAsia="SimSun" w:hAnsi="Times New Roman" w:cstheme="minorHAnsi"/>
      <w:sz w:val="20"/>
      <w:szCs w:val="24"/>
      <w:lang w:eastAsia="zh-CN"/>
    </w:rPr>
  </w:style>
  <w:style w:type="paragraph" w:customStyle="1" w:styleId="MediumList1-Accent41">
    <w:name w:val="Medium List 1 - Accent 41"/>
    <w:hidden/>
    <w:uiPriority w:val="99"/>
    <w:semiHidden/>
    <w:rsid w:val="002667FB"/>
    <w:rPr>
      <w:rFonts w:eastAsia="Calibri" w:cs="Times New Roman"/>
    </w:rPr>
  </w:style>
  <w:style w:type="paragraph" w:customStyle="1" w:styleId="abstracttitle">
    <w:name w:val="_abstract title"/>
    <w:basedOn w:val="Normal"/>
    <w:next w:val="normal0"/>
    <w:rsid w:val="002667FB"/>
    <w:pPr>
      <w:spacing w:before="240" w:line="240" w:lineRule="auto"/>
    </w:pPr>
    <w:rPr>
      <w:b/>
    </w:rPr>
  </w:style>
  <w:style w:type="paragraph" w:customStyle="1" w:styleId="MediumGrid1-Accent21">
    <w:name w:val="Medium Grid 1 - Accent 21"/>
    <w:basedOn w:val="Normal"/>
    <w:uiPriority w:val="34"/>
    <w:rsid w:val="002667FB"/>
    <w:pPr>
      <w:spacing w:line="240" w:lineRule="auto"/>
      <w:ind w:left="720"/>
    </w:pPr>
    <w:rPr>
      <w:rFonts w:eastAsia="Calibri"/>
    </w:rPr>
  </w:style>
  <w:style w:type="paragraph" w:customStyle="1" w:styleId="ColorfulShading-Accent11">
    <w:name w:val="Colorful Shading - Accent 11"/>
    <w:hidden/>
    <w:uiPriority w:val="99"/>
    <w:semiHidden/>
    <w:rsid w:val="002667FB"/>
    <w:rPr>
      <w:rFonts w:eastAsia="Calibri" w:cs="Times New Roman"/>
    </w:rPr>
  </w:style>
  <w:style w:type="character" w:customStyle="1" w:styleId="MediumList2-Accent4Char">
    <w:name w:val="Medium List 2 - Accent 4 Char"/>
    <w:link w:val="MediumList2-Accent41"/>
    <w:uiPriority w:val="34"/>
    <w:rsid w:val="002667FB"/>
    <w:rPr>
      <w:rFonts w:ascii="Times New Roman" w:eastAsia="MS Mincho" w:hAnsi="Times New Roman" w:cstheme="minorHAnsi"/>
      <w:sz w:val="24"/>
      <w:szCs w:val="24"/>
      <w:lang w:eastAsia="ja-JP"/>
    </w:rPr>
  </w:style>
  <w:style w:type="character" w:customStyle="1" w:styleId="EndNoteBibliographyTitleChar1">
    <w:name w:val="EndNote Bibliography Title Char1"/>
    <w:rsid w:val="002667FB"/>
    <w:rPr>
      <w:rFonts w:ascii="Arial" w:hAnsi="Arial" w:cs="Arial"/>
      <w:sz w:val="22"/>
      <w:szCs w:val="22"/>
      <w:lang w:eastAsia="en-US"/>
    </w:rPr>
  </w:style>
  <w:style w:type="character" w:customStyle="1" w:styleId="EndNoteBibliographyTitleChar2">
    <w:name w:val="EndNote Bibliography Title Char2"/>
    <w:rsid w:val="002667FB"/>
    <w:rPr>
      <w:rFonts w:ascii="Arial" w:hAnsi="Arial" w:cs="Arial"/>
      <w:sz w:val="22"/>
      <w:szCs w:val="22"/>
      <w:lang w:eastAsia="en-US"/>
    </w:rPr>
  </w:style>
  <w:style w:type="character" w:customStyle="1" w:styleId="EndNoteBibliographyTitleChar3">
    <w:name w:val="EndNote Bibliography Title Char3"/>
    <w:rsid w:val="002667FB"/>
    <w:rPr>
      <w:rFonts w:ascii="Arial" w:hAnsi="Arial" w:cs="Arial"/>
      <w:sz w:val="22"/>
      <w:szCs w:val="22"/>
      <w:lang w:eastAsia="en-US"/>
    </w:rPr>
  </w:style>
  <w:style w:type="character" w:customStyle="1" w:styleId="EndNoteBibliographyTitleChar4">
    <w:name w:val="EndNote Bibliography Title Char4"/>
    <w:rsid w:val="002667FB"/>
    <w:rPr>
      <w:rFonts w:ascii="Arial" w:hAnsi="Arial" w:cs="Arial"/>
      <w:sz w:val="22"/>
      <w:szCs w:val="22"/>
      <w:lang w:eastAsia="en-US"/>
    </w:rPr>
  </w:style>
  <w:style w:type="character" w:customStyle="1" w:styleId="EndNoteBibliographyTitleChar5">
    <w:name w:val="EndNote Bibliography Title Char5"/>
    <w:rsid w:val="002667FB"/>
    <w:rPr>
      <w:rFonts w:ascii="Arial" w:hAnsi="Arial" w:cs="Arial"/>
      <w:sz w:val="22"/>
      <w:szCs w:val="22"/>
      <w:lang w:eastAsia="en-US"/>
    </w:rPr>
  </w:style>
  <w:style w:type="character" w:customStyle="1" w:styleId="EndNoteBibliographyTitleChar6">
    <w:name w:val="EndNote Bibliography Title Char6"/>
    <w:rsid w:val="002667FB"/>
    <w:rPr>
      <w:rFonts w:ascii="Arial" w:hAnsi="Arial" w:cs="Arial"/>
      <w:sz w:val="22"/>
      <w:szCs w:val="22"/>
      <w:lang w:eastAsia="en-US"/>
    </w:rPr>
  </w:style>
  <w:style w:type="character" w:customStyle="1" w:styleId="EndNoteBibliographyTitleChar7">
    <w:name w:val="EndNote Bibliography Title Char7"/>
    <w:rsid w:val="002667FB"/>
    <w:rPr>
      <w:rFonts w:ascii="Arial" w:hAnsi="Arial" w:cs="Arial"/>
      <w:sz w:val="22"/>
      <w:szCs w:val="22"/>
      <w:lang w:eastAsia="en-US"/>
    </w:rPr>
  </w:style>
  <w:style w:type="character" w:customStyle="1" w:styleId="EndNoteBibliographyTitleChar8">
    <w:name w:val="EndNote Bibliography Title Char8"/>
    <w:rsid w:val="002667FB"/>
    <w:rPr>
      <w:rFonts w:ascii="Arial" w:hAnsi="Arial" w:cs="Arial"/>
      <w:sz w:val="22"/>
      <w:szCs w:val="22"/>
      <w:lang w:eastAsia="en-US"/>
    </w:rPr>
  </w:style>
  <w:style w:type="character" w:customStyle="1" w:styleId="EndNoteBibliographyTitleChar9">
    <w:name w:val="EndNote Bibliography Title Char9"/>
    <w:rsid w:val="002667FB"/>
    <w:rPr>
      <w:rFonts w:ascii="Arial" w:hAnsi="Arial" w:cs="Arial"/>
      <w:sz w:val="22"/>
      <w:szCs w:val="22"/>
      <w:lang w:eastAsia="en-US"/>
    </w:rPr>
  </w:style>
  <w:style w:type="character" w:customStyle="1" w:styleId="EndNoteBibliographyTitleChar10">
    <w:name w:val="EndNote Bibliography Title Char10"/>
    <w:rsid w:val="002667FB"/>
    <w:rPr>
      <w:rFonts w:ascii="Arial" w:hAnsi="Arial" w:cs="Arial"/>
      <w:sz w:val="22"/>
      <w:szCs w:val="22"/>
      <w:lang w:eastAsia="en-US"/>
    </w:rPr>
  </w:style>
  <w:style w:type="character" w:customStyle="1" w:styleId="EndNoteBibliographyTitleChar11">
    <w:name w:val="EndNote Bibliography Title Char11"/>
    <w:rsid w:val="002667FB"/>
    <w:rPr>
      <w:rFonts w:ascii="Arial" w:hAnsi="Arial" w:cs="Arial"/>
      <w:sz w:val="22"/>
      <w:szCs w:val="22"/>
      <w:lang w:eastAsia="en-US"/>
    </w:rPr>
  </w:style>
  <w:style w:type="character" w:customStyle="1" w:styleId="EndNoteBibliographyTitleChar12">
    <w:name w:val="EndNote Bibliography Title Char12"/>
    <w:rsid w:val="002667FB"/>
    <w:rPr>
      <w:rFonts w:ascii="Arial" w:hAnsi="Arial" w:cs="Arial"/>
      <w:sz w:val="22"/>
      <w:szCs w:val="22"/>
      <w:lang w:eastAsia="en-US"/>
    </w:rPr>
  </w:style>
  <w:style w:type="character" w:customStyle="1" w:styleId="EndNoteBibliographyTitleChar13">
    <w:name w:val="EndNote Bibliography Title Char13"/>
    <w:rsid w:val="002667FB"/>
    <w:rPr>
      <w:rFonts w:ascii="Arial" w:hAnsi="Arial" w:cs="Arial"/>
      <w:sz w:val="22"/>
      <w:szCs w:val="22"/>
      <w:lang w:eastAsia="en-US"/>
    </w:rPr>
  </w:style>
  <w:style w:type="character" w:customStyle="1" w:styleId="EndNoteBibliographyTitleChar14">
    <w:name w:val="EndNote Bibliography Title Char14"/>
    <w:rsid w:val="002667FB"/>
    <w:rPr>
      <w:rFonts w:ascii="Arial" w:hAnsi="Arial" w:cs="Arial"/>
      <w:sz w:val="22"/>
      <w:szCs w:val="22"/>
      <w:lang w:eastAsia="en-US"/>
    </w:rPr>
  </w:style>
  <w:style w:type="character" w:customStyle="1" w:styleId="EndNoteBibliographyTitleChar15">
    <w:name w:val="EndNote Bibliography Title Char15"/>
    <w:rsid w:val="002667FB"/>
    <w:rPr>
      <w:rFonts w:ascii="Arial" w:hAnsi="Arial" w:cs="Arial"/>
      <w:bCs/>
      <w:sz w:val="22"/>
      <w:szCs w:val="22"/>
      <w:lang w:eastAsia="en-US"/>
    </w:rPr>
  </w:style>
  <w:style w:type="character" w:customStyle="1" w:styleId="EndNoteBibliographyTitleChar16">
    <w:name w:val="EndNote Bibliography Title Char16"/>
    <w:rsid w:val="002667FB"/>
    <w:rPr>
      <w:rFonts w:ascii="Arial" w:hAnsi="Arial" w:cs="Arial"/>
      <w:bCs/>
      <w:sz w:val="22"/>
      <w:szCs w:val="22"/>
      <w:lang w:eastAsia="en-US"/>
    </w:rPr>
  </w:style>
  <w:style w:type="character" w:customStyle="1" w:styleId="EndNoteBibliographyTitleChar17">
    <w:name w:val="EndNote Bibliography Title Char17"/>
    <w:rsid w:val="002667FB"/>
    <w:rPr>
      <w:rFonts w:ascii="Arial" w:hAnsi="Arial" w:cs="Arial"/>
      <w:bCs/>
      <w:sz w:val="22"/>
      <w:szCs w:val="22"/>
      <w:lang w:eastAsia="en-US"/>
    </w:rPr>
  </w:style>
  <w:style w:type="character" w:customStyle="1" w:styleId="EndNoteBibliographyTitleChar18">
    <w:name w:val="EndNote Bibliography Title Char18"/>
    <w:rsid w:val="002667FB"/>
    <w:rPr>
      <w:rFonts w:ascii="Arial" w:hAnsi="Arial" w:cs="Arial"/>
      <w:sz w:val="22"/>
      <w:szCs w:val="22"/>
      <w:lang w:eastAsia="en-US"/>
    </w:rPr>
  </w:style>
  <w:style w:type="character" w:customStyle="1" w:styleId="EndNoteBibliographyTitleChar19">
    <w:name w:val="EndNote Bibliography Title Char19"/>
    <w:rsid w:val="002667FB"/>
    <w:rPr>
      <w:rFonts w:ascii="Arial" w:hAnsi="Arial" w:cs="Arial"/>
      <w:bCs/>
      <w:sz w:val="22"/>
      <w:szCs w:val="22"/>
      <w:lang w:eastAsia="en-US"/>
    </w:rPr>
  </w:style>
  <w:style w:type="character" w:customStyle="1" w:styleId="EndNoteBibliographyTitleChar20">
    <w:name w:val="EndNote Bibliography Title Char20"/>
    <w:rsid w:val="002667FB"/>
    <w:rPr>
      <w:rFonts w:ascii="Arial" w:hAnsi="Arial" w:cs="Arial"/>
      <w:bCs/>
      <w:sz w:val="22"/>
      <w:szCs w:val="22"/>
      <w:lang w:eastAsia="en-US"/>
    </w:rPr>
  </w:style>
  <w:style w:type="character" w:customStyle="1" w:styleId="EndNoteBibliographyTitleChar21">
    <w:name w:val="EndNote Bibliography Title Char21"/>
    <w:rsid w:val="002667FB"/>
    <w:rPr>
      <w:rFonts w:ascii="Arial" w:hAnsi="Arial" w:cs="Arial"/>
      <w:bCs/>
      <w:sz w:val="22"/>
      <w:szCs w:val="22"/>
      <w:lang w:eastAsia="en-US"/>
    </w:rPr>
  </w:style>
  <w:style w:type="character" w:customStyle="1" w:styleId="EndNoteBibliographyTitleChar22">
    <w:name w:val="EndNote Bibliography Title Char22"/>
    <w:rsid w:val="002667FB"/>
    <w:rPr>
      <w:rFonts w:ascii="Arial" w:hAnsi="Arial" w:cs="Arial"/>
      <w:sz w:val="22"/>
      <w:szCs w:val="22"/>
      <w:lang w:eastAsia="en-US"/>
    </w:rPr>
  </w:style>
  <w:style w:type="character" w:customStyle="1" w:styleId="EndNoteBibliographyTitleChar23">
    <w:name w:val="EndNote Bibliography Title Char23"/>
    <w:rsid w:val="002667FB"/>
    <w:rPr>
      <w:rFonts w:ascii="Arial" w:hAnsi="Arial" w:cs="Arial"/>
      <w:bCs/>
      <w:sz w:val="22"/>
      <w:szCs w:val="22"/>
      <w:lang w:eastAsia="en-US"/>
    </w:rPr>
  </w:style>
  <w:style w:type="character" w:customStyle="1" w:styleId="EndNoteBibliographyTitleChar24">
    <w:name w:val="EndNote Bibliography Title Char24"/>
    <w:rsid w:val="002667FB"/>
    <w:rPr>
      <w:rFonts w:ascii="Arial" w:hAnsi="Arial" w:cs="Arial"/>
      <w:bCs/>
      <w:sz w:val="22"/>
      <w:szCs w:val="22"/>
      <w:lang w:eastAsia="en-US"/>
    </w:rPr>
  </w:style>
  <w:style w:type="character" w:customStyle="1" w:styleId="EndNoteBibliographyTitleChar25">
    <w:name w:val="EndNote Bibliography Title Char25"/>
    <w:rsid w:val="002667FB"/>
    <w:rPr>
      <w:rFonts w:ascii="Arial" w:hAnsi="Arial" w:cs="Arial"/>
      <w:bCs/>
      <w:sz w:val="22"/>
      <w:szCs w:val="22"/>
      <w:lang w:eastAsia="en-US"/>
    </w:rPr>
  </w:style>
  <w:style w:type="character" w:customStyle="1" w:styleId="EndNoteBibliographyTitleChar26">
    <w:name w:val="EndNote Bibliography Title Char26"/>
    <w:rsid w:val="002667FB"/>
    <w:rPr>
      <w:rFonts w:ascii="Arial" w:hAnsi="Arial" w:cs="Arial"/>
      <w:bCs/>
      <w:sz w:val="22"/>
      <w:szCs w:val="22"/>
      <w:lang w:eastAsia="en-US"/>
    </w:rPr>
  </w:style>
  <w:style w:type="character" w:customStyle="1" w:styleId="EndNoteBibliographyTitleChar27">
    <w:name w:val="EndNote Bibliography Title Char27"/>
    <w:rsid w:val="002667FB"/>
    <w:rPr>
      <w:rFonts w:ascii="Arial" w:hAnsi="Arial" w:cs="Arial"/>
      <w:sz w:val="22"/>
      <w:szCs w:val="22"/>
      <w:lang w:eastAsia="en-US"/>
    </w:rPr>
  </w:style>
  <w:style w:type="character" w:customStyle="1" w:styleId="EndNoteBibliographyTitleChar28">
    <w:name w:val="EndNote Bibliography Title Char28"/>
    <w:rsid w:val="002667FB"/>
    <w:rPr>
      <w:rFonts w:ascii="Arial" w:hAnsi="Arial" w:cs="Arial"/>
      <w:sz w:val="22"/>
      <w:szCs w:val="22"/>
      <w:lang w:eastAsia="en-US"/>
    </w:rPr>
  </w:style>
  <w:style w:type="character" w:customStyle="1" w:styleId="EndNoteBibliographyTitleChar29">
    <w:name w:val="EndNote Bibliography Title Char29"/>
    <w:rsid w:val="002667FB"/>
    <w:rPr>
      <w:rFonts w:ascii="Arial" w:hAnsi="Arial" w:cs="Arial"/>
      <w:bCs/>
      <w:sz w:val="22"/>
      <w:szCs w:val="22"/>
      <w:lang w:eastAsia="en-US"/>
    </w:rPr>
  </w:style>
  <w:style w:type="character" w:customStyle="1" w:styleId="EndNoteBibliographyTitleChar30">
    <w:name w:val="EndNote Bibliography Title Char30"/>
    <w:rsid w:val="002667FB"/>
    <w:rPr>
      <w:rFonts w:ascii="Arial" w:hAnsi="Arial" w:cs="Arial"/>
      <w:bCs/>
      <w:sz w:val="22"/>
      <w:szCs w:val="22"/>
      <w:lang w:eastAsia="en-US"/>
    </w:rPr>
  </w:style>
  <w:style w:type="character" w:customStyle="1" w:styleId="EndNoteBibliographyTitleChar31">
    <w:name w:val="EndNote Bibliography Title Char31"/>
    <w:rsid w:val="002667FB"/>
    <w:rPr>
      <w:rFonts w:ascii="Arial" w:hAnsi="Arial" w:cs="Arial"/>
      <w:bCs/>
      <w:sz w:val="22"/>
      <w:szCs w:val="22"/>
      <w:lang w:eastAsia="en-US"/>
    </w:rPr>
  </w:style>
  <w:style w:type="character" w:customStyle="1" w:styleId="EndNoteBibliographyTitleChar32">
    <w:name w:val="EndNote Bibliography Title Char32"/>
    <w:rsid w:val="002667FB"/>
    <w:rPr>
      <w:rFonts w:ascii="Arial" w:hAnsi="Arial" w:cs="Arial"/>
      <w:sz w:val="22"/>
      <w:szCs w:val="22"/>
      <w:lang w:eastAsia="en-US"/>
    </w:rPr>
  </w:style>
  <w:style w:type="character" w:customStyle="1" w:styleId="EndNoteBibliographyTitleChar33">
    <w:name w:val="EndNote Bibliography Title Char33"/>
    <w:rsid w:val="002667FB"/>
    <w:rPr>
      <w:rFonts w:ascii="Arial" w:hAnsi="Arial" w:cs="Arial"/>
      <w:bCs/>
      <w:sz w:val="22"/>
      <w:szCs w:val="22"/>
      <w:lang w:eastAsia="en-US"/>
    </w:rPr>
  </w:style>
  <w:style w:type="character" w:customStyle="1" w:styleId="EndNoteBibliographyTitleChar34">
    <w:name w:val="EndNote Bibliography Title Char34"/>
    <w:rsid w:val="002667FB"/>
    <w:rPr>
      <w:rFonts w:ascii="Arial" w:hAnsi="Arial" w:cs="Arial"/>
      <w:bCs/>
      <w:sz w:val="22"/>
      <w:szCs w:val="22"/>
      <w:lang w:eastAsia="en-US"/>
    </w:rPr>
  </w:style>
  <w:style w:type="character" w:customStyle="1" w:styleId="EndNoteBibliographyTitleChar35">
    <w:name w:val="EndNote Bibliography Title Char35"/>
    <w:rsid w:val="002667FB"/>
    <w:rPr>
      <w:rFonts w:ascii="Arial" w:hAnsi="Arial" w:cs="Arial"/>
      <w:bCs/>
      <w:sz w:val="22"/>
      <w:szCs w:val="22"/>
      <w:lang w:eastAsia="en-US"/>
    </w:rPr>
  </w:style>
  <w:style w:type="character" w:customStyle="1" w:styleId="EndNoteBibliographyTitleChar36">
    <w:name w:val="EndNote Bibliography Title Char36"/>
    <w:rsid w:val="002667FB"/>
    <w:rPr>
      <w:rFonts w:ascii="Arial" w:hAnsi="Arial" w:cs="Arial"/>
      <w:bCs/>
      <w:sz w:val="22"/>
      <w:szCs w:val="22"/>
      <w:lang w:eastAsia="en-US"/>
    </w:rPr>
  </w:style>
  <w:style w:type="character" w:customStyle="1" w:styleId="EndNoteBibliographyTitleChar37">
    <w:name w:val="EndNote Bibliography Title Char37"/>
    <w:rsid w:val="002667FB"/>
    <w:rPr>
      <w:rFonts w:ascii="Arial" w:hAnsi="Arial" w:cs="Arial"/>
      <w:bCs/>
      <w:sz w:val="22"/>
      <w:szCs w:val="22"/>
      <w:lang w:eastAsia="en-US"/>
    </w:rPr>
  </w:style>
  <w:style w:type="character" w:customStyle="1" w:styleId="EndNoteBibliographyTitleChar38">
    <w:name w:val="EndNote Bibliography Title Char38"/>
    <w:rsid w:val="002667FB"/>
    <w:rPr>
      <w:rFonts w:ascii="Arial" w:hAnsi="Arial" w:cs="Arial"/>
      <w:bCs/>
      <w:sz w:val="22"/>
      <w:szCs w:val="22"/>
      <w:lang w:eastAsia="en-US"/>
    </w:rPr>
  </w:style>
  <w:style w:type="character" w:customStyle="1" w:styleId="EndNoteBibliographyTitleChar39">
    <w:name w:val="EndNote Bibliography Title Char39"/>
    <w:rsid w:val="002667FB"/>
    <w:rPr>
      <w:rFonts w:ascii="Arial" w:hAnsi="Arial" w:cs="Arial"/>
      <w:bCs/>
      <w:sz w:val="22"/>
      <w:szCs w:val="22"/>
      <w:lang w:eastAsia="en-US"/>
    </w:rPr>
  </w:style>
  <w:style w:type="character" w:customStyle="1" w:styleId="EndNoteBibliographyTitleChar40">
    <w:name w:val="EndNote Bibliography Title Char40"/>
    <w:rsid w:val="002667FB"/>
    <w:rPr>
      <w:rFonts w:ascii="Arial" w:hAnsi="Arial" w:cs="Arial"/>
      <w:bCs/>
      <w:sz w:val="22"/>
      <w:szCs w:val="22"/>
      <w:lang w:eastAsia="en-US"/>
    </w:rPr>
  </w:style>
  <w:style w:type="character" w:customStyle="1" w:styleId="EndNoteBibliographyTitleChar41">
    <w:name w:val="EndNote Bibliography Title Char41"/>
    <w:rsid w:val="002667FB"/>
    <w:rPr>
      <w:rFonts w:ascii="Arial" w:hAnsi="Arial" w:cs="Arial"/>
      <w:bCs/>
      <w:sz w:val="22"/>
      <w:szCs w:val="22"/>
      <w:lang w:eastAsia="en-US"/>
    </w:rPr>
  </w:style>
  <w:style w:type="character" w:customStyle="1" w:styleId="EndNoteBibliographyTitleChar42">
    <w:name w:val="EndNote Bibliography Title Char42"/>
    <w:rsid w:val="002667FB"/>
    <w:rPr>
      <w:rFonts w:ascii="Arial" w:hAnsi="Arial" w:cs="Arial"/>
      <w:sz w:val="22"/>
      <w:szCs w:val="22"/>
      <w:lang w:eastAsia="en-US"/>
    </w:rPr>
  </w:style>
  <w:style w:type="character" w:customStyle="1" w:styleId="EndNoteBibliographyTitleChar43">
    <w:name w:val="EndNote Bibliography Title Char43"/>
    <w:rsid w:val="002667FB"/>
    <w:rPr>
      <w:rFonts w:ascii="Arial" w:hAnsi="Arial" w:cs="Arial"/>
      <w:sz w:val="22"/>
      <w:szCs w:val="22"/>
      <w:lang w:eastAsia="en-US"/>
    </w:rPr>
  </w:style>
  <w:style w:type="character" w:customStyle="1" w:styleId="EndNoteBibliographyTitleChar44">
    <w:name w:val="EndNote Bibliography Title Char44"/>
    <w:rsid w:val="002667FB"/>
    <w:rPr>
      <w:rFonts w:ascii="Arial" w:hAnsi="Arial" w:cs="Arial"/>
      <w:bCs/>
      <w:sz w:val="22"/>
      <w:szCs w:val="22"/>
      <w:lang w:eastAsia="en-US"/>
    </w:rPr>
  </w:style>
  <w:style w:type="character" w:customStyle="1" w:styleId="EndNoteBibliographyTitleChar45">
    <w:name w:val="EndNote Bibliography Title Char45"/>
    <w:rsid w:val="002667FB"/>
    <w:rPr>
      <w:rFonts w:ascii="Arial" w:hAnsi="Arial" w:cs="Arial"/>
      <w:bCs/>
      <w:sz w:val="22"/>
      <w:szCs w:val="22"/>
      <w:lang w:eastAsia="en-US"/>
    </w:rPr>
  </w:style>
  <w:style w:type="character" w:customStyle="1" w:styleId="EndNoteBibliographyTitleChar46">
    <w:name w:val="EndNote Bibliography Title Char46"/>
    <w:rsid w:val="002667FB"/>
    <w:rPr>
      <w:rFonts w:ascii="Arial" w:hAnsi="Arial" w:cs="Arial"/>
      <w:bCs/>
      <w:sz w:val="22"/>
      <w:szCs w:val="22"/>
      <w:lang w:eastAsia="en-US"/>
    </w:rPr>
  </w:style>
  <w:style w:type="character" w:customStyle="1" w:styleId="EndNoteBibliographyTitleChar47">
    <w:name w:val="EndNote Bibliography Title Char47"/>
    <w:rsid w:val="002667FB"/>
    <w:rPr>
      <w:rFonts w:ascii="Arial" w:hAnsi="Arial" w:cs="Arial"/>
      <w:bCs/>
      <w:sz w:val="22"/>
      <w:szCs w:val="22"/>
      <w:lang w:eastAsia="en-US"/>
    </w:rPr>
  </w:style>
  <w:style w:type="character" w:customStyle="1" w:styleId="EndNoteBibliographyTitleChar48">
    <w:name w:val="EndNote Bibliography Title Char48"/>
    <w:rsid w:val="002667FB"/>
    <w:rPr>
      <w:rFonts w:ascii="Arial" w:hAnsi="Arial" w:cs="Arial"/>
      <w:bCs/>
      <w:sz w:val="22"/>
      <w:szCs w:val="22"/>
      <w:lang w:eastAsia="en-US"/>
    </w:rPr>
  </w:style>
  <w:style w:type="character" w:customStyle="1" w:styleId="EndNoteBibliographyTitleChar49">
    <w:name w:val="EndNote Bibliography Title Char49"/>
    <w:rsid w:val="002667FB"/>
    <w:rPr>
      <w:rFonts w:ascii="Arial" w:hAnsi="Arial" w:cs="Arial"/>
      <w:bCs/>
      <w:sz w:val="22"/>
      <w:szCs w:val="22"/>
      <w:lang w:eastAsia="en-US"/>
    </w:rPr>
  </w:style>
  <w:style w:type="character" w:customStyle="1" w:styleId="EndNoteBibliographyTitleChar50">
    <w:name w:val="EndNote Bibliography Title Char50"/>
    <w:rsid w:val="002667FB"/>
    <w:rPr>
      <w:rFonts w:ascii="Arial" w:hAnsi="Arial" w:cs="Arial"/>
      <w:sz w:val="22"/>
      <w:szCs w:val="22"/>
      <w:lang w:eastAsia="en-US"/>
    </w:rPr>
  </w:style>
  <w:style w:type="character" w:customStyle="1" w:styleId="EndNoteBibliographyTitleChar51">
    <w:name w:val="EndNote Bibliography Title Char51"/>
    <w:rsid w:val="002667FB"/>
    <w:rPr>
      <w:noProof/>
      <w:sz w:val="22"/>
      <w:szCs w:val="22"/>
      <w:lang w:val="en-US" w:eastAsia="en-US"/>
    </w:rPr>
  </w:style>
  <w:style w:type="character" w:customStyle="1" w:styleId="A11">
    <w:name w:val="A11"/>
    <w:uiPriority w:val="99"/>
    <w:rsid w:val="002667FB"/>
    <w:rPr>
      <w:rFonts w:cs="Minion Pro"/>
      <w:color w:val="000000"/>
      <w:sz w:val="11"/>
      <w:szCs w:val="11"/>
    </w:rPr>
  </w:style>
  <w:style w:type="paragraph" w:customStyle="1" w:styleId="Textbodyindent">
    <w:name w:val="Text body indent"/>
    <w:basedOn w:val="Normal"/>
    <w:uiPriority w:val="99"/>
    <w:rsid w:val="002667FB"/>
    <w:pPr>
      <w:widowControl w:val="0"/>
      <w:suppressAutoHyphens/>
      <w:spacing w:line="240" w:lineRule="auto"/>
      <w:ind w:left="283"/>
    </w:pPr>
    <w:rPr>
      <w:rFonts w:eastAsia="Times New Roman"/>
      <w:kern w:val="16"/>
      <w:lang w:val="de-DE"/>
    </w:rPr>
  </w:style>
  <w:style w:type="character" w:customStyle="1" w:styleId="citationref">
    <w:name w:val="citationref"/>
    <w:rsid w:val="002667FB"/>
  </w:style>
  <w:style w:type="paragraph" w:customStyle="1" w:styleId="Referencesnumberedlist">
    <w:name w:val="References numbered list"/>
    <w:basedOn w:val="References"/>
    <w:link w:val="ReferencesnumberedlistChar"/>
    <w:rsid w:val="002667FB"/>
    <w:pPr>
      <w:numPr>
        <w:numId w:val="14"/>
      </w:numPr>
    </w:pPr>
  </w:style>
  <w:style w:type="character" w:customStyle="1" w:styleId="ReferencesnumberedlistChar">
    <w:name w:val="References numbered list Char"/>
    <w:link w:val="Referencesnumberedlist"/>
    <w:rsid w:val="002667FB"/>
    <w:rPr>
      <w:rFonts w:ascii="Times New Roman" w:eastAsia="MS Mincho" w:hAnsi="Times New Roman" w:cstheme="minorHAnsi"/>
      <w:sz w:val="24"/>
      <w:szCs w:val="24"/>
      <w:lang w:eastAsia="ja-JP"/>
    </w:rPr>
  </w:style>
  <w:style w:type="paragraph" w:customStyle="1" w:styleId="TablecontentL">
    <w:name w:val="Table content L"/>
    <w:basedOn w:val="Normal"/>
    <w:link w:val="TablecontentLChar"/>
    <w:rsid w:val="002667FB"/>
    <w:pPr>
      <w:spacing w:before="40" w:after="40"/>
      <w:ind w:left="35"/>
    </w:pPr>
    <w:rPr>
      <w:rFonts w:eastAsia="Times New Roman" w:cs="Calibri"/>
      <w:bCs/>
      <w:spacing w:val="-6"/>
      <w:sz w:val="20"/>
      <w:szCs w:val="20"/>
      <w:lang w:eastAsia="de-DE"/>
    </w:rPr>
  </w:style>
  <w:style w:type="character" w:customStyle="1" w:styleId="TablecontentLChar">
    <w:name w:val="Table content L Char"/>
    <w:link w:val="TablecontentL"/>
    <w:rsid w:val="002667FB"/>
    <w:rPr>
      <w:rFonts w:ascii="Times New Roman" w:eastAsia="Times New Roman" w:hAnsi="Times New Roman" w:cs="Calibri"/>
      <w:bCs/>
      <w:spacing w:val="-6"/>
      <w:sz w:val="20"/>
      <w:szCs w:val="20"/>
      <w:lang w:eastAsia="de-DE"/>
    </w:rPr>
  </w:style>
  <w:style w:type="paragraph" w:customStyle="1" w:styleId="TablecolumnheaderL">
    <w:name w:val="Table column header L"/>
    <w:basedOn w:val="Normal"/>
    <w:link w:val="TablecolumnheaderLChar"/>
    <w:rsid w:val="002667FB"/>
    <w:pPr>
      <w:spacing w:before="40" w:after="40"/>
    </w:pPr>
    <w:rPr>
      <w:rFonts w:eastAsia="Times New Roman"/>
      <w:b/>
      <w:bCs/>
      <w:color w:val="FFFFFF"/>
      <w:szCs w:val="18"/>
      <w:lang w:eastAsia="de-DE"/>
    </w:rPr>
  </w:style>
  <w:style w:type="character" w:customStyle="1" w:styleId="TablecolumnheaderLChar">
    <w:name w:val="Table column header L Char"/>
    <w:link w:val="TablecolumnheaderL"/>
    <w:rsid w:val="002667FB"/>
    <w:rPr>
      <w:rFonts w:ascii="Times New Roman" w:eastAsia="Times New Roman" w:hAnsi="Times New Roman" w:cstheme="minorHAnsi"/>
      <w:b/>
      <w:bCs/>
      <w:color w:val="FFFFFF"/>
      <w:sz w:val="24"/>
      <w:szCs w:val="18"/>
      <w:lang w:eastAsia="de-DE"/>
    </w:rPr>
  </w:style>
  <w:style w:type="paragraph" w:styleId="TableofFigures">
    <w:name w:val="table of figures"/>
    <w:basedOn w:val="Normal"/>
    <w:next w:val="Normal"/>
    <w:uiPriority w:val="99"/>
    <w:rsid w:val="002667FB"/>
    <w:pPr>
      <w:tabs>
        <w:tab w:val="right" w:leader="dot" w:pos="9016"/>
      </w:tabs>
      <w:spacing w:after="80"/>
    </w:pPr>
    <w:rPr>
      <w:noProof/>
      <w:szCs w:val="20"/>
    </w:rPr>
  </w:style>
  <w:style w:type="paragraph" w:customStyle="1" w:styleId="Titlepageinfo">
    <w:name w:val="Title page info"/>
    <w:basedOn w:val="Normal"/>
    <w:link w:val="TitlepageinfoChar"/>
    <w:rsid w:val="002667FB"/>
    <w:pPr>
      <w:spacing w:before="240" w:line="360" w:lineRule="auto"/>
    </w:pPr>
  </w:style>
  <w:style w:type="character" w:customStyle="1" w:styleId="TitlepageinfoChar">
    <w:name w:val="Title page info Char"/>
    <w:link w:val="Titlepageinfo"/>
    <w:rsid w:val="002667FB"/>
    <w:rPr>
      <w:rFonts w:ascii="Times New Roman" w:eastAsia="MS Mincho" w:hAnsi="Times New Roman" w:cstheme="minorHAnsi"/>
      <w:sz w:val="24"/>
      <w:szCs w:val="24"/>
      <w:lang w:eastAsia="ja-JP"/>
    </w:rPr>
  </w:style>
  <w:style w:type="paragraph" w:customStyle="1" w:styleId="Tablefiguretitle">
    <w:name w:val="Table/figure title"/>
    <w:basedOn w:val="Heading2"/>
    <w:link w:val="TablefiguretitleChar"/>
    <w:qFormat/>
    <w:rsid w:val="002667FB"/>
    <w:pPr>
      <w:spacing w:before="0" w:after="120" w:line="276" w:lineRule="auto"/>
    </w:pPr>
    <w:rPr>
      <w:b w:val="0"/>
      <w:bCs/>
      <w:szCs w:val="24"/>
    </w:rPr>
  </w:style>
  <w:style w:type="paragraph" w:customStyle="1" w:styleId="Tablefigurefootnote">
    <w:name w:val="Table/figure footnote"/>
    <w:basedOn w:val="Normal"/>
    <w:link w:val="TablefigurefootnoteChar"/>
    <w:qFormat/>
    <w:rsid w:val="002667FB"/>
    <w:pPr>
      <w:spacing w:before="120" w:line="276" w:lineRule="auto"/>
    </w:pPr>
    <w:rPr>
      <w:sz w:val="20"/>
      <w:szCs w:val="20"/>
    </w:rPr>
  </w:style>
  <w:style w:type="character" w:customStyle="1" w:styleId="TablefiguretitleChar">
    <w:name w:val="Table/figure title Char"/>
    <w:basedOn w:val="Heading2Char"/>
    <w:link w:val="Tablefiguretitle"/>
    <w:rsid w:val="002667FB"/>
    <w:rPr>
      <w:rFonts w:ascii="Times New Roman" w:eastAsiaTheme="minorEastAsia" w:hAnsi="Times New Roman" w:cstheme="minorHAnsi"/>
      <w:b w:val="0"/>
      <w:bCs/>
      <w:sz w:val="24"/>
      <w:szCs w:val="24"/>
      <w:lang w:eastAsia="ja-JP"/>
    </w:rPr>
  </w:style>
  <w:style w:type="character" w:customStyle="1" w:styleId="TablefigurefootnoteChar">
    <w:name w:val="Table/figure footnote Char"/>
    <w:basedOn w:val="DefaultParagraphFont"/>
    <w:link w:val="Tablefigurefootnote"/>
    <w:rsid w:val="002667FB"/>
    <w:rPr>
      <w:rFonts w:ascii="Times New Roman" w:eastAsia="MS Mincho" w:hAnsi="Times New Roman" w:cstheme="minorHAnsi"/>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mailto:emiliano.calvo@startmadr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A58B2-88A5-472A-90EF-BDDB79E13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1697</Words>
  <Characters>9674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Darania Rajappa</cp:lastModifiedBy>
  <cp:revision>4</cp:revision>
  <dcterms:created xsi:type="dcterms:W3CDTF">2022-02-15T10:04:00Z</dcterms:created>
  <dcterms:modified xsi:type="dcterms:W3CDTF">2022-02-25T02:09:00Z</dcterms:modified>
</cp:coreProperties>
</file>