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07" w:rsidRDefault="00763607" w:rsidP="00763607">
      <w:pPr>
        <w:pStyle w:val="NormalWeb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203652" cy="7372350"/>
            <wp:effectExtent l="0" t="0" r="6985" b="0"/>
            <wp:docPr id="1" name="Picture 1" descr="H:\journals\Springer\Space\280\4701\Stage200\Author\Supplementary\Figure1 s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280\4701\Stage200\Author\Supplementary\Figure1 su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37" cy="738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E9B" w:rsidRDefault="00CE6E9B"/>
    <w:p w:rsidR="00763607" w:rsidRDefault="00763607" w:rsidP="00763607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686425" cy="4452910"/>
            <wp:effectExtent l="0" t="0" r="0" b="5080"/>
            <wp:docPr id="2" name="Picture 2" descr="H:\journals\Springer\Space\280\4701\Stage200\Author\Supplementary\Figure 2 Sup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journals\Springer\Space\280\4701\Stage200\Author\Supplementary\Figure 2 Supp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996" cy="445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607" w:rsidRDefault="00763607"/>
    <w:p w:rsidR="00763607" w:rsidRDefault="00763607" w:rsidP="00763607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991225" cy="4504009"/>
            <wp:effectExtent l="0" t="0" r="0" b="0"/>
            <wp:docPr id="3" name="Picture 3" descr="H:\journals\Springer\Space\280\4701\Stage200\Author\Supplementary\Figure 3 A Sup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journals\Springer\Space\280\4701\Stage200\Author\Supplementary\Figure 3 A Supp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904" cy="451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607" w:rsidRDefault="00763607"/>
    <w:p w:rsidR="00763607" w:rsidRDefault="00763607"/>
    <w:p w:rsidR="00763607" w:rsidRDefault="00763607" w:rsidP="00763607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897364" cy="3933825"/>
            <wp:effectExtent l="0" t="0" r="8255" b="0"/>
            <wp:docPr id="4" name="Picture 4" descr="H:\journals\Springer\Space\280\4701\Stage200\Author\Supplementary\Figure 3 B Sup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journals\Springer\Space\280\4701\Stage200\Author\Supplementary\Figure 3 B Supp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62" cy="395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607" w:rsidRDefault="00763607" w:rsidP="00763607">
      <w:pPr>
        <w:pStyle w:val="NormalWeb"/>
      </w:pPr>
      <w:r>
        <w:rPr>
          <w:noProof/>
        </w:rPr>
        <w:drawing>
          <wp:inline distT="0" distB="0" distL="0" distR="0">
            <wp:extent cx="6000750" cy="3177254"/>
            <wp:effectExtent l="0" t="0" r="0" b="4445"/>
            <wp:docPr id="5" name="Picture 5" descr="H:\journals\Springer\Space\280\4701\Stage200\Author\Supplementary\Figure 3C sup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journals\Springer\Space\280\4701\Stage200\Author\Supplementary\Figure 3C supp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367" cy="318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607" w:rsidRDefault="00763607"/>
    <w:p w:rsidR="00763607" w:rsidRDefault="00763607"/>
    <w:p w:rsidR="00763607" w:rsidRDefault="00763607"/>
    <w:p w:rsidR="00763607" w:rsidRDefault="00763607"/>
    <w:p w:rsidR="00763607" w:rsidRPr="00B242A7" w:rsidRDefault="00763607" w:rsidP="00763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763607" w:rsidRPr="00B242A7" w:rsidRDefault="00763607" w:rsidP="00763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242A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Information</w:t>
      </w:r>
    </w:p>
    <w:p w:rsidR="00763607" w:rsidRPr="00B242A7" w:rsidRDefault="00763607" w:rsidP="0076360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63607" w:rsidRPr="00B242A7" w:rsidRDefault="00763607" w:rsidP="0076360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42A7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 1. Establishment of conditions for long-term exposure at low concentrations of doxorubicin.</w:t>
      </w:r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A. Based on the dose-dependent curve of doxorubicin (Dox), evaluated by MTT assay, we chose to expose MDA-MB-231 cells to </w:t>
      </w:r>
      <w:proofErr w:type="spellStart"/>
      <w:r w:rsidRPr="00B242A7">
        <w:rPr>
          <w:rFonts w:ascii="Times New Roman" w:hAnsi="Times New Roman" w:cs="Times New Roman"/>
          <w:sz w:val="20"/>
          <w:szCs w:val="20"/>
          <w:lang w:val="en-US"/>
        </w:rPr>
        <w:t>subtoxic</w:t>
      </w:r>
      <w:proofErr w:type="spellEnd"/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concentrations of 1-10 </w:t>
      </w:r>
      <w:proofErr w:type="spellStart"/>
      <w:r w:rsidRPr="00B242A7">
        <w:rPr>
          <w:rFonts w:ascii="Times New Roman" w:hAnsi="Times New Roman" w:cs="Times New Roman"/>
          <w:sz w:val="20"/>
          <w:szCs w:val="20"/>
          <w:lang w:val="en-US"/>
        </w:rPr>
        <w:t>nM</w:t>
      </w:r>
      <w:proofErr w:type="spellEnd"/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Dox and Hs578t cells to 0.1 </w:t>
      </w:r>
      <w:proofErr w:type="spellStart"/>
      <w:r w:rsidRPr="00B242A7">
        <w:rPr>
          <w:rFonts w:ascii="Times New Roman" w:hAnsi="Times New Roman" w:cs="Times New Roman"/>
          <w:sz w:val="20"/>
          <w:szCs w:val="20"/>
          <w:lang w:val="en-US"/>
        </w:rPr>
        <w:t>nM</w:t>
      </w:r>
      <w:proofErr w:type="spellEnd"/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Dox. Further, we determined the IC50 value for subsequent assays. B. FACS analysis, revealing the enrichment of GFP+ cells (CSCs) in MDA-MB-231 and Hs578t cultures following continuous exposure to 1 </w:t>
      </w:r>
      <w:proofErr w:type="spellStart"/>
      <w:r w:rsidRPr="00B242A7">
        <w:rPr>
          <w:rFonts w:ascii="Times New Roman" w:hAnsi="Times New Roman" w:cs="Times New Roman"/>
          <w:sz w:val="20"/>
          <w:szCs w:val="20"/>
          <w:lang w:val="en-US"/>
        </w:rPr>
        <w:t>nM</w:t>
      </w:r>
      <w:proofErr w:type="spellEnd"/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or 0.1 </w:t>
      </w:r>
      <w:proofErr w:type="spellStart"/>
      <w:r w:rsidRPr="00B242A7">
        <w:rPr>
          <w:rFonts w:ascii="Times New Roman" w:hAnsi="Times New Roman" w:cs="Times New Roman"/>
          <w:sz w:val="20"/>
          <w:szCs w:val="20"/>
          <w:lang w:val="en-US"/>
        </w:rPr>
        <w:t>nM</w:t>
      </w:r>
      <w:proofErr w:type="spellEnd"/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Dox over 1 month. The results are representative of 3 independent experiments. MTT, 3-(4</w:t>
      </w:r>
      <w:proofErr w:type="gramStart"/>
      <w:r w:rsidRPr="00B242A7">
        <w:rPr>
          <w:rFonts w:ascii="Times New Roman" w:hAnsi="Times New Roman" w:cs="Times New Roman"/>
          <w:sz w:val="20"/>
          <w:szCs w:val="20"/>
          <w:lang w:val="en-US"/>
        </w:rPr>
        <w:t>,5</w:t>
      </w:r>
      <w:proofErr w:type="gramEnd"/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-dimethyl-2-thiazolyl)-2,5-diphenyl-2-H-tetrazolium bromide; SEM, standard error media; FACS, fluorescence-activated cell sorting; GFP, green fluorescent protein. </w:t>
      </w:r>
    </w:p>
    <w:p w:rsidR="00763607" w:rsidRPr="00B242A7" w:rsidRDefault="00763607" w:rsidP="00763607">
      <w:pPr>
        <w:jc w:val="both"/>
        <w:rPr>
          <w:lang w:val="en-US"/>
        </w:rPr>
      </w:pPr>
      <w:r w:rsidRPr="00B242A7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 2. Doxorubicin (Dox) induces apoptosis in GFP+ (CSC-like) and GFP- cells (non-CSCs).</w:t>
      </w:r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A. FACS analysis shows that the IC50 of Dox reduces the GFP+ population and promotes apoptosis after 72 h of exposure. B. Dox increases the frequency of late apoptosis in GFP+ and GFP- populations, with a significant effect in the GFP+ population. SEM, standard error media; FACS, fluorescence-activated cell sorting; GFP, green fluorescent protein. Statistical significance was determined by Tukey’s multiple comparisons p &lt; 0.01 (**).</w:t>
      </w:r>
    </w:p>
    <w:p w:rsidR="00763607" w:rsidRPr="00B242A7" w:rsidRDefault="00763607" w:rsidP="00763607">
      <w:pPr>
        <w:jc w:val="both"/>
        <w:rPr>
          <w:lang w:val="en-US"/>
        </w:rPr>
      </w:pPr>
    </w:p>
    <w:p w:rsidR="00763607" w:rsidRPr="00B242A7" w:rsidRDefault="00763607" w:rsidP="0076360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242A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3. Gene ontology analysis of differentially expressed genes in </w:t>
      </w:r>
      <w:r w:rsidRPr="00B242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s-ES"/>
        </w:rPr>
        <w:t xml:space="preserve">GFP+ and GFP- populations. </w:t>
      </w:r>
      <w:r w:rsidRPr="00B242A7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>A</w:t>
      </w:r>
      <w:r w:rsidRPr="00B242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s-ES"/>
        </w:rPr>
        <w:t>.</w:t>
      </w:r>
      <w:r w:rsidRPr="00B242A7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 xml:space="preserve"> </w:t>
      </w:r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Biological processes associated with differential gene expression between GFP- and GFP+ populations from the control group. B. Biological processes associated with differential gene expression between GFP+ and GFP+ populations from the control and Dox groups. C. Biological processes associated with differential gene expression between GFP- and GFP+ populations from the Dox group. Data were adjusted </w:t>
      </w:r>
      <w:r w:rsidRPr="00B242A7">
        <w:rPr>
          <w:rStyle w:val="Emphasis"/>
          <w:rFonts w:ascii="Times New Roman" w:hAnsi="Times New Roman" w:cs="Times New Roman"/>
          <w:sz w:val="20"/>
          <w:szCs w:val="20"/>
          <w:lang w:val="en-US"/>
        </w:rPr>
        <w:t>P</w:t>
      </w:r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values less than 0.05, obtained from </w:t>
      </w:r>
      <w:proofErr w:type="spellStart"/>
      <w:r w:rsidRPr="00B242A7">
        <w:rPr>
          <w:rFonts w:ascii="Times New Roman" w:hAnsi="Times New Roman" w:cs="Times New Roman"/>
          <w:sz w:val="20"/>
          <w:szCs w:val="20"/>
          <w:lang w:val="en-US"/>
        </w:rPr>
        <w:t>gProfiler</w:t>
      </w:r>
      <w:proofErr w:type="spellEnd"/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gramStart"/>
      <w:r w:rsidRPr="00B242A7">
        <w:rPr>
          <w:rFonts w:ascii="Times New Roman" w:hAnsi="Times New Roman" w:cs="Times New Roman"/>
          <w:sz w:val="20"/>
          <w:szCs w:val="20"/>
          <w:lang w:val="en-US"/>
        </w:rPr>
        <w:t>are</w:t>
      </w:r>
      <w:proofErr w:type="gramEnd"/>
      <w:r w:rsidRPr="00B242A7">
        <w:rPr>
          <w:rFonts w:ascii="Times New Roman" w:hAnsi="Times New Roman" w:cs="Times New Roman"/>
          <w:sz w:val="20"/>
          <w:szCs w:val="20"/>
          <w:lang w:val="en-US"/>
        </w:rPr>
        <w:t xml:space="preserve"> shown.</w:t>
      </w:r>
    </w:p>
    <w:p w:rsidR="00763607" w:rsidRPr="00B242A7" w:rsidRDefault="00763607" w:rsidP="0076360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63607" w:rsidRDefault="00763607"/>
    <w:sectPr w:rsidR="00763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07"/>
    <w:rsid w:val="00015DC1"/>
    <w:rsid w:val="00016BA9"/>
    <w:rsid w:val="000211E4"/>
    <w:rsid w:val="0002382D"/>
    <w:rsid w:val="00035D60"/>
    <w:rsid w:val="00042FF3"/>
    <w:rsid w:val="00044BB4"/>
    <w:rsid w:val="00046410"/>
    <w:rsid w:val="000464B4"/>
    <w:rsid w:val="000512E2"/>
    <w:rsid w:val="00060C7C"/>
    <w:rsid w:val="00064C33"/>
    <w:rsid w:val="0008014D"/>
    <w:rsid w:val="000828C5"/>
    <w:rsid w:val="00082A95"/>
    <w:rsid w:val="0008788A"/>
    <w:rsid w:val="00092F55"/>
    <w:rsid w:val="00094BA0"/>
    <w:rsid w:val="000969D5"/>
    <w:rsid w:val="000A5390"/>
    <w:rsid w:val="000B2512"/>
    <w:rsid w:val="000B71C4"/>
    <w:rsid w:val="000C7133"/>
    <w:rsid w:val="000D38B1"/>
    <w:rsid w:val="000E163B"/>
    <w:rsid w:val="000F4AD3"/>
    <w:rsid w:val="0010668D"/>
    <w:rsid w:val="00107267"/>
    <w:rsid w:val="0011020C"/>
    <w:rsid w:val="00112F28"/>
    <w:rsid w:val="00117199"/>
    <w:rsid w:val="001564A8"/>
    <w:rsid w:val="00156E50"/>
    <w:rsid w:val="00165779"/>
    <w:rsid w:val="00170A2F"/>
    <w:rsid w:val="0018074E"/>
    <w:rsid w:val="00180985"/>
    <w:rsid w:val="001827CB"/>
    <w:rsid w:val="00186746"/>
    <w:rsid w:val="001907E6"/>
    <w:rsid w:val="00191959"/>
    <w:rsid w:val="00194B63"/>
    <w:rsid w:val="0019551F"/>
    <w:rsid w:val="001A0A57"/>
    <w:rsid w:val="001A76D9"/>
    <w:rsid w:val="001B55D9"/>
    <w:rsid w:val="001B5727"/>
    <w:rsid w:val="001C51A8"/>
    <w:rsid w:val="001D44DA"/>
    <w:rsid w:val="001E7CEC"/>
    <w:rsid w:val="001F62E2"/>
    <w:rsid w:val="00201C25"/>
    <w:rsid w:val="00220F30"/>
    <w:rsid w:val="002215B4"/>
    <w:rsid w:val="00230415"/>
    <w:rsid w:val="002367D5"/>
    <w:rsid w:val="00250923"/>
    <w:rsid w:val="002510C6"/>
    <w:rsid w:val="00264E21"/>
    <w:rsid w:val="0026596A"/>
    <w:rsid w:val="00282853"/>
    <w:rsid w:val="00282AA9"/>
    <w:rsid w:val="002931EA"/>
    <w:rsid w:val="002952CA"/>
    <w:rsid w:val="00295C95"/>
    <w:rsid w:val="002A09A0"/>
    <w:rsid w:val="002A3C43"/>
    <w:rsid w:val="002A3FCC"/>
    <w:rsid w:val="002B0356"/>
    <w:rsid w:val="002B1758"/>
    <w:rsid w:val="002B21C5"/>
    <w:rsid w:val="002B3FCD"/>
    <w:rsid w:val="002C0647"/>
    <w:rsid w:val="002C0760"/>
    <w:rsid w:val="002C594C"/>
    <w:rsid w:val="002E3EF1"/>
    <w:rsid w:val="002F05A4"/>
    <w:rsid w:val="002F798B"/>
    <w:rsid w:val="00302DFE"/>
    <w:rsid w:val="003031FF"/>
    <w:rsid w:val="00312CC2"/>
    <w:rsid w:val="0031487A"/>
    <w:rsid w:val="003221C5"/>
    <w:rsid w:val="00327896"/>
    <w:rsid w:val="003332BE"/>
    <w:rsid w:val="003509E1"/>
    <w:rsid w:val="0037110A"/>
    <w:rsid w:val="00373456"/>
    <w:rsid w:val="00380DDD"/>
    <w:rsid w:val="003A5695"/>
    <w:rsid w:val="003B0C82"/>
    <w:rsid w:val="003C3E00"/>
    <w:rsid w:val="003D14A3"/>
    <w:rsid w:val="003E2EF6"/>
    <w:rsid w:val="003E6483"/>
    <w:rsid w:val="003F3EEE"/>
    <w:rsid w:val="00400D6D"/>
    <w:rsid w:val="0042189B"/>
    <w:rsid w:val="00427529"/>
    <w:rsid w:val="00433119"/>
    <w:rsid w:val="00447BA4"/>
    <w:rsid w:val="0045730B"/>
    <w:rsid w:val="0047025E"/>
    <w:rsid w:val="004744A4"/>
    <w:rsid w:val="00483E25"/>
    <w:rsid w:val="00491AEA"/>
    <w:rsid w:val="0049271F"/>
    <w:rsid w:val="0049490F"/>
    <w:rsid w:val="004965E2"/>
    <w:rsid w:val="00496A85"/>
    <w:rsid w:val="004D4662"/>
    <w:rsid w:val="004D5249"/>
    <w:rsid w:val="004E18C7"/>
    <w:rsid w:val="004E1D45"/>
    <w:rsid w:val="004E5BB3"/>
    <w:rsid w:val="004F0910"/>
    <w:rsid w:val="004F61B7"/>
    <w:rsid w:val="0050208B"/>
    <w:rsid w:val="00505F33"/>
    <w:rsid w:val="0050746E"/>
    <w:rsid w:val="0051446A"/>
    <w:rsid w:val="00520EE4"/>
    <w:rsid w:val="00526B6D"/>
    <w:rsid w:val="00534112"/>
    <w:rsid w:val="00536901"/>
    <w:rsid w:val="00554D53"/>
    <w:rsid w:val="00555060"/>
    <w:rsid w:val="00555244"/>
    <w:rsid w:val="00562E37"/>
    <w:rsid w:val="005778D0"/>
    <w:rsid w:val="0058678B"/>
    <w:rsid w:val="00593358"/>
    <w:rsid w:val="00595149"/>
    <w:rsid w:val="0059619E"/>
    <w:rsid w:val="005A3E35"/>
    <w:rsid w:val="005A66BF"/>
    <w:rsid w:val="005A702B"/>
    <w:rsid w:val="005C3C5A"/>
    <w:rsid w:val="005C72C4"/>
    <w:rsid w:val="005C7E00"/>
    <w:rsid w:val="005D022B"/>
    <w:rsid w:val="005E357A"/>
    <w:rsid w:val="005F219C"/>
    <w:rsid w:val="005F572E"/>
    <w:rsid w:val="00605F33"/>
    <w:rsid w:val="00606AD8"/>
    <w:rsid w:val="0061393B"/>
    <w:rsid w:val="00625C79"/>
    <w:rsid w:val="00634A85"/>
    <w:rsid w:val="006351EF"/>
    <w:rsid w:val="00664687"/>
    <w:rsid w:val="006932E0"/>
    <w:rsid w:val="00694F6B"/>
    <w:rsid w:val="006A5C0E"/>
    <w:rsid w:val="006A6E73"/>
    <w:rsid w:val="006B1010"/>
    <w:rsid w:val="006C19DF"/>
    <w:rsid w:val="006C57D3"/>
    <w:rsid w:val="006C585C"/>
    <w:rsid w:val="006D7499"/>
    <w:rsid w:val="006F3BF9"/>
    <w:rsid w:val="0071699C"/>
    <w:rsid w:val="007406D5"/>
    <w:rsid w:val="007525BD"/>
    <w:rsid w:val="00755D63"/>
    <w:rsid w:val="0076322C"/>
    <w:rsid w:val="00763607"/>
    <w:rsid w:val="007710FB"/>
    <w:rsid w:val="007744F4"/>
    <w:rsid w:val="0077607B"/>
    <w:rsid w:val="0077791F"/>
    <w:rsid w:val="007846A5"/>
    <w:rsid w:val="0078633D"/>
    <w:rsid w:val="00797620"/>
    <w:rsid w:val="007A56A1"/>
    <w:rsid w:val="007A5DBA"/>
    <w:rsid w:val="007A70CA"/>
    <w:rsid w:val="007B1512"/>
    <w:rsid w:val="007B2521"/>
    <w:rsid w:val="007B28F9"/>
    <w:rsid w:val="007B6690"/>
    <w:rsid w:val="007B69E3"/>
    <w:rsid w:val="007C1045"/>
    <w:rsid w:val="007E68CF"/>
    <w:rsid w:val="007F12AF"/>
    <w:rsid w:val="007F54FD"/>
    <w:rsid w:val="007F6791"/>
    <w:rsid w:val="00800484"/>
    <w:rsid w:val="00803079"/>
    <w:rsid w:val="00804F3D"/>
    <w:rsid w:val="008161F4"/>
    <w:rsid w:val="008266A8"/>
    <w:rsid w:val="008271A4"/>
    <w:rsid w:val="00827468"/>
    <w:rsid w:val="00850D3A"/>
    <w:rsid w:val="00851F5E"/>
    <w:rsid w:val="00853A1D"/>
    <w:rsid w:val="00860511"/>
    <w:rsid w:val="0086089F"/>
    <w:rsid w:val="00861C45"/>
    <w:rsid w:val="00861FD7"/>
    <w:rsid w:val="008630E6"/>
    <w:rsid w:val="0086411E"/>
    <w:rsid w:val="008A218D"/>
    <w:rsid w:val="008A33CF"/>
    <w:rsid w:val="008A3704"/>
    <w:rsid w:val="008A7FC6"/>
    <w:rsid w:val="008B3C20"/>
    <w:rsid w:val="008C6141"/>
    <w:rsid w:val="008D7A29"/>
    <w:rsid w:val="008E5CEE"/>
    <w:rsid w:val="008F1314"/>
    <w:rsid w:val="008F17E9"/>
    <w:rsid w:val="008F3AC5"/>
    <w:rsid w:val="008F5D96"/>
    <w:rsid w:val="00911311"/>
    <w:rsid w:val="00911924"/>
    <w:rsid w:val="00914215"/>
    <w:rsid w:val="00935035"/>
    <w:rsid w:val="00946D52"/>
    <w:rsid w:val="009538C2"/>
    <w:rsid w:val="009543F2"/>
    <w:rsid w:val="00967417"/>
    <w:rsid w:val="00970034"/>
    <w:rsid w:val="00971DE6"/>
    <w:rsid w:val="009752A6"/>
    <w:rsid w:val="00982364"/>
    <w:rsid w:val="00994400"/>
    <w:rsid w:val="009A6B8A"/>
    <w:rsid w:val="009B16B9"/>
    <w:rsid w:val="009B3B68"/>
    <w:rsid w:val="009C24DE"/>
    <w:rsid w:val="009C4DC0"/>
    <w:rsid w:val="009E5C75"/>
    <w:rsid w:val="009F5DA3"/>
    <w:rsid w:val="00A20014"/>
    <w:rsid w:val="00A20122"/>
    <w:rsid w:val="00A24796"/>
    <w:rsid w:val="00A27FB9"/>
    <w:rsid w:val="00A359BF"/>
    <w:rsid w:val="00A50F97"/>
    <w:rsid w:val="00A53ACD"/>
    <w:rsid w:val="00A5653C"/>
    <w:rsid w:val="00A611CD"/>
    <w:rsid w:val="00A8588D"/>
    <w:rsid w:val="00A91888"/>
    <w:rsid w:val="00A92018"/>
    <w:rsid w:val="00A92D65"/>
    <w:rsid w:val="00A942DF"/>
    <w:rsid w:val="00AA41EE"/>
    <w:rsid w:val="00AA667D"/>
    <w:rsid w:val="00AC0D32"/>
    <w:rsid w:val="00AC64A7"/>
    <w:rsid w:val="00AC7199"/>
    <w:rsid w:val="00AD1AB6"/>
    <w:rsid w:val="00AD5D7D"/>
    <w:rsid w:val="00AE4431"/>
    <w:rsid w:val="00AF27EC"/>
    <w:rsid w:val="00AF77AD"/>
    <w:rsid w:val="00B02C9E"/>
    <w:rsid w:val="00B1530D"/>
    <w:rsid w:val="00B1755A"/>
    <w:rsid w:val="00B35CD0"/>
    <w:rsid w:val="00B40848"/>
    <w:rsid w:val="00B75E34"/>
    <w:rsid w:val="00B774C3"/>
    <w:rsid w:val="00B8355C"/>
    <w:rsid w:val="00B87AC7"/>
    <w:rsid w:val="00B94301"/>
    <w:rsid w:val="00BC34BB"/>
    <w:rsid w:val="00BC4431"/>
    <w:rsid w:val="00BC7364"/>
    <w:rsid w:val="00BD0A77"/>
    <w:rsid w:val="00BE09BE"/>
    <w:rsid w:val="00BE728E"/>
    <w:rsid w:val="00BE7D9F"/>
    <w:rsid w:val="00BF16CC"/>
    <w:rsid w:val="00C008A4"/>
    <w:rsid w:val="00C01113"/>
    <w:rsid w:val="00C063CC"/>
    <w:rsid w:val="00C26CF8"/>
    <w:rsid w:val="00C41D88"/>
    <w:rsid w:val="00C43ABD"/>
    <w:rsid w:val="00C617E0"/>
    <w:rsid w:val="00C61C49"/>
    <w:rsid w:val="00C72B2C"/>
    <w:rsid w:val="00C81BC8"/>
    <w:rsid w:val="00C83D0A"/>
    <w:rsid w:val="00C86435"/>
    <w:rsid w:val="00C90D6A"/>
    <w:rsid w:val="00C954D8"/>
    <w:rsid w:val="00C97E65"/>
    <w:rsid w:val="00CA2393"/>
    <w:rsid w:val="00CA23E3"/>
    <w:rsid w:val="00CB1EC3"/>
    <w:rsid w:val="00CB7328"/>
    <w:rsid w:val="00CB7864"/>
    <w:rsid w:val="00CC4996"/>
    <w:rsid w:val="00CD0BF1"/>
    <w:rsid w:val="00CD7C0E"/>
    <w:rsid w:val="00CE6E9B"/>
    <w:rsid w:val="00CF0BCD"/>
    <w:rsid w:val="00CF174F"/>
    <w:rsid w:val="00D1322C"/>
    <w:rsid w:val="00D13FA6"/>
    <w:rsid w:val="00D26316"/>
    <w:rsid w:val="00D32E64"/>
    <w:rsid w:val="00D37F5A"/>
    <w:rsid w:val="00D515C8"/>
    <w:rsid w:val="00D5555F"/>
    <w:rsid w:val="00D56C16"/>
    <w:rsid w:val="00D60756"/>
    <w:rsid w:val="00D632B2"/>
    <w:rsid w:val="00D662D2"/>
    <w:rsid w:val="00D7480F"/>
    <w:rsid w:val="00D96B16"/>
    <w:rsid w:val="00DA58BB"/>
    <w:rsid w:val="00DB3567"/>
    <w:rsid w:val="00DD0083"/>
    <w:rsid w:val="00DE785F"/>
    <w:rsid w:val="00DE7D86"/>
    <w:rsid w:val="00E0756D"/>
    <w:rsid w:val="00E10DB0"/>
    <w:rsid w:val="00E15485"/>
    <w:rsid w:val="00E22033"/>
    <w:rsid w:val="00E30F91"/>
    <w:rsid w:val="00E325EF"/>
    <w:rsid w:val="00E46269"/>
    <w:rsid w:val="00E52235"/>
    <w:rsid w:val="00E56F67"/>
    <w:rsid w:val="00E6336C"/>
    <w:rsid w:val="00E65C82"/>
    <w:rsid w:val="00E65F49"/>
    <w:rsid w:val="00E75CDD"/>
    <w:rsid w:val="00E870DD"/>
    <w:rsid w:val="00E875CC"/>
    <w:rsid w:val="00E90CB2"/>
    <w:rsid w:val="00E9317E"/>
    <w:rsid w:val="00E931F7"/>
    <w:rsid w:val="00E94D0D"/>
    <w:rsid w:val="00EA368F"/>
    <w:rsid w:val="00EC243E"/>
    <w:rsid w:val="00EC712F"/>
    <w:rsid w:val="00ED4370"/>
    <w:rsid w:val="00ED72CC"/>
    <w:rsid w:val="00EE4831"/>
    <w:rsid w:val="00EE5B4B"/>
    <w:rsid w:val="00EE5DBD"/>
    <w:rsid w:val="00F00ED8"/>
    <w:rsid w:val="00F02AC2"/>
    <w:rsid w:val="00F12556"/>
    <w:rsid w:val="00F21E51"/>
    <w:rsid w:val="00F25EE6"/>
    <w:rsid w:val="00F308C2"/>
    <w:rsid w:val="00F36256"/>
    <w:rsid w:val="00F4203E"/>
    <w:rsid w:val="00F522E9"/>
    <w:rsid w:val="00F5470C"/>
    <w:rsid w:val="00F563F4"/>
    <w:rsid w:val="00F708B7"/>
    <w:rsid w:val="00F71FFA"/>
    <w:rsid w:val="00F80A3E"/>
    <w:rsid w:val="00F82E13"/>
    <w:rsid w:val="00F90FAB"/>
    <w:rsid w:val="00F954E0"/>
    <w:rsid w:val="00FD5277"/>
    <w:rsid w:val="00FD5A55"/>
    <w:rsid w:val="00FD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24EC7-0EF2-4782-8E5A-F66EABF0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3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7636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Ragavi Pazhanivel</dc:creator>
  <cp:keywords/>
  <dc:description/>
  <cp:lastModifiedBy>Ragavi Pazhanivel</cp:lastModifiedBy>
  <cp:revision>1</cp:revision>
  <dcterms:created xsi:type="dcterms:W3CDTF">2024-07-16T07:02:00Z</dcterms:created>
  <dcterms:modified xsi:type="dcterms:W3CDTF">2024-07-16T07:07:00Z</dcterms:modified>
</cp:coreProperties>
</file>