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LEGENDS FOR SUPPLEMENTARY MATERIALS</w:t>
      </w:r>
    </w:p>
    <w:p w:rsidR="00000000" w:rsidDel="00000000" w:rsidP="00000000" w:rsidRDefault="00000000" w:rsidRPr="00000000" w14:paraId="00000002">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Figure 1. </w:t>
      </w:r>
      <w:r w:rsidDel="00000000" w:rsidR="00000000" w:rsidRPr="00000000">
        <w:rPr>
          <w:rFonts w:ascii="Times New Roman" w:cs="Times New Roman" w:eastAsia="Times New Roman" w:hAnsi="Times New Roman"/>
          <w:sz w:val="24"/>
          <w:szCs w:val="24"/>
          <w:rtl w:val="0"/>
        </w:rPr>
        <w:t xml:space="preserve">Maximum likelihood and Bayesian inference phylogram of selected </w:t>
      </w:r>
      <w:r w:rsidDel="00000000" w:rsidR="00000000" w:rsidRPr="00000000">
        <w:rPr>
          <w:rFonts w:ascii="Times New Roman" w:cs="Times New Roman" w:eastAsia="Times New Roman" w:hAnsi="Times New Roman"/>
          <w:i w:val="1"/>
          <w:sz w:val="24"/>
          <w:szCs w:val="24"/>
          <w:rtl w:val="0"/>
        </w:rPr>
        <w:t xml:space="preserve">Mucor </w:t>
      </w:r>
      <w:r w:rsidDel="00000000" w:rsidR="00000000" w:rsidRPr="00000000">
        <w:rPr>
          <w:rFonts w:ascii="Gungsuh" w:cs="Gungsuh" w:eastAsia="Gungsuh" w:hAnsi="Gungsuh"/>
          <w:sz w:val="24"/>
          <w:szCs w:val="24"/>
          <w:rtl w:val="0"/>
        </w:rPr>
        <w:t xml:space="preserve">species. The phylogram was inferred from 128 strains and 4212 characters based on partitioned data analysis. Bootstrap support values (≥ 60%) are indicated above the branches. The tree is rooted using sequences of </w:t>
      </w:r>
      <w:r w:rsidDel="00000000" w:rsidR="00000000" w:rsidRPr="00000000">
        <w:rPr>
          <w:rFonts w:ascii="Times New Roman" w:cs="Times New Roman" w:eastAsia="Times New Roman" w:hAnsi="Times New Roman"/>
          <w:i w:val="1"/>
          <w:sz w:val="24"/>
          <w:szCs w:val="24"/>
          <w:rtl w:val="0"/>
        </w:rPr>
        <w:t xml:space="preserve">Rhizopus microsporus </w:t>
      </w:r>
      <w:r w:rsidDel="00000000" w:rsidR="00000000" w:rsidRPr="00000000">
        <w:rPr>
          <w:rFonts w:ascii="Times New Roman" w:cs="Times New Roman" w:eastAsia="Times New Roman" w:hAnsi="Times New Roman"/>
          <w:sz w:val="24"/>
          <w:szCs w:val="24"/>
          <w:rtl w:val="0"/>
        </w:rPr>
        <w:t xml:space="preserve">(CBS 699.68)</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i w:val="1"/>
          <w:sz w:val="24"/>
          <w:szCs w:val="24"/>
          <w:rtl w:val="0"/>
        </w:rPr>
        <w:t xml:space="preserve">Backusella grandis</w:t>
      </w:r>
      <w:r w:rsidDel="00000000" w:rsidR="00000000" w:rsidRPr="00000000">
        <w:rPr>
          <w:rFonts w:ascii="Times New Roman" w:cs="Times New Roman" w:eastAsia="Times New Roman" w:hAnsi="Times New Roman"/>
          <w:sz w:val="24"/>
          <w:szCs w:val="24"/>
          <w:rtl w:val="0"/>
        </w:rPr>
        <w:t xml:space="preserve"> (CBS 186.87). The new species is highlighted with dark-grey. Main </w:t>
      </w:r>
      <w:r w:rsidDel="00000000" w:rsidR="00000000" w:rsidRPr="00000000">
        <w:rPr>
          <w:rFonts w:ascii="Times New Roman" w:cs="Times New Roman" w:eastAsia="Times New Roman" w:hAnsi="Times New Roman"/>
          <w:i w:val="1"/>
          <w:sz w:val="24"/>
          <w:szCs w:val="24"/>
          <w:rtl w:val="0"/>
        </w:rPr>
        <w:t xml:space="preserve">Mucor </w:t>
      </w:r>
      <w:r w:rsidDel="00000000" w:rsidR="00000000" w:rsidRPr="00000000">
        <w:rPr>
          <w:rFonts w:ascii="Times New Roman" w:cs="Times New Roman" w:eastAsia="Times New Roman" w:hAnsi="Times New Roman"/>
          <w:sz w:val="24"/>
          <w:szCs w:val="24"/>
          <w:rtl w:val="0"/>
        </w:rPr>
        <w:t xml:space="preserve">clades are highlighted with light-grey. </w:t>
      </w:r>
      <w:r w:rsidDel="00000000" w:rsidR="00000000" w:rsidRPr="00000000">
        <w:rPr>
          <w:rFonts w:ascii="Times New Roman" w:cs="Times New Roman" w:eastAsia="Times New Roman" w:hAnsi="Times New Roman"/>
          <w:color w:val="00000a"/>
          <w:sz w:val="24"/>
          <w:szCs w:val="24"/>
          <w:rtl w:val="0"/>
        </w:rPr>
        <w:t xml:space="preserve">Types, ex-neotypes, ex-isotypes, ex-types, and ex-holotypes are denoted by T, NT, IT, ET, and HT, respectively. More specific information on typification can be found in Supplementary Table 1.</w:t>
      </w:r>
      <w:r w:rsidDel="00000000" w:rsidR="00000000" w:rsidRPr="00000000">
        <w:rPr>
          <w:rtl w:val="0"/>
        </w:rPr>
      </w:r>
    </w:p>
    <w:p w:rsidR="00000000" w:rsidDel="00000000" w:rsidP="00000000" w:rsidRDefault="00000000" w:rsidRPr="00000000" w14:paraId="00000003">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w:t>
      </w:r>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4"/>
          <w:szCs w:val="24"/>
          <w:rtl w:val="0"/>
        </w:rPr>
        <w:t xml:space="preserve">Data used for preliminary phylogenetic analysis in this study with corresponding GenBank accession numbers. </w:t>
      </w:r>
      <w:r w:rsidDel="00000000" w:rsidR="00000000" w:rsidRPr="00000000">
        <w:rPr>
          <w:rFonts w:ascii="Times New Roman" w:cs="Times New Roman" w:eastAsia="Times New Roman" w:hAnsi="Times New Roman"/>
          <w:color w:val="00000a"/>
          <w:sz w:val="24"/>
          <w:szCs w:val="24"/>
          <w:rtl w:val="0"/>
        </w:rPr>
        <w:t xml:space="preserve">Types, ex-neotypes, ex-types, ex-holotypes and ex-isotypes are denoted by T, NT, ET, HT, and IT respectively.  Sequences obtained in this study are shown in bold red letters. Sequences used to root the tree are shown in bold black letters. Strain status information was derived from CBS database (</w:t>
      </w:r>
      <w:hyperlink r:id="rId6">
        <w:r w:rsidDel="00000000" w:rsidR="00000000" w:rsidRPr="00000000">
          <w:rPr>
            <w:rFonts w:ascii="Times New Roman" w:cs="Times New Roman" w:eastAsia="Times New Roman" w:hAnsi="Times New Roman"/>
            <w:color w:val="1155cc"/>
            <w:sz w:val="24"/>
            <w:szCs w:val="24"/>
            <w:u w:val="single"/>
            <w:rtl w:val="0"/>
          </w:rPr>
          <w:t xml:space="preserve">https://wi.knaw.nl/page/fungal_table</w:t>
        </w:r>
      </w:hyperlink>
      <w:r w:rsidDel="00000000" w:rsidR="00000000" w:rsidRPr="00000000">
        <w:rPr>
          <w:rFonts w:ascii="Times New Roman" w:cs="Times New Roman" w:eastAsia="Times New Roman" w:hAnsi="Times New Roman"/>
          <w:color w:val="00000a"/>
          <w:sz w:val="24"/>
          <w:szCs w:val="24"/>
          <w:rtl w:val="0"/>
        </w:rPr>
        <w:t xml:space="preserve"> accessed 5.01.2023), unless stated otherwise in the status reference </w:t>
      </w:r>
      <w:r w:rsidDel="00000000" w:rsidR="00000000" w:rsidRPr="00000000">
        <w:rPr>
          <w:rFonts w:ascii="Times New Roman" w:cs="Times New Roman" w:eastAsia="Times New Roman" w:hAnsi="Times New Roman"/>
          <w:sz w:val="24"/>
          <w:szCs w:val="24"/>
          <w:rtl w:val="0"/>
        </w:rPr>
        <w:t xml:space="preserve">column[11, 48, 49, 50, 51, 52]</w:t>
      </w:r>
      <w:r w:rsidDel="00000000" w:rsidR="00000000" w:rsidRPr="00000000">
        <w:rPr>
          <w:rFonts w:ascii="Times New Roman" w:cs="Times New Roman" w:eastAsia="Times New Roman" w:hAnsi="Times New Roman"/>
          <w:i w:val="1"/>
          <w:sz w:val="24"/>
          <w:szCs w:val="24"/>
          <w:rtl w:val="0"/>
        </w:rPr>
        <w:t xml:space="preserve">.</w:t>
      </w:r>
    </w:p>
    <w:p w:rsidR="00000000" w:rsidDel="00000000" w:rsidP="00000000" w:rsidRDefault="00000000" w:rsidRPr="00000000" w14:paraId="00000005">
      <w:pPr>
        <w:spacing w:line="48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6">
      <w:pPr>
        <w:spacing w:after="160" w:line="4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color w:val="00000a"/>
          <w:sz w:val="24"/>
          <w:szCs w:val="24"/>
          <w:rtl w:val="0"/>
        </w:rPr>
        <w:t xml:space="preserve">Supplementary table </w:t>
      </w:r>
      <w:r w:rsidDel="00000000" w:rsidR="00000000" w:rsidRPr="00000000">
        <w:rPr>
          <w:rFonts w:ascii="Times New Roman" w:cs="Times New Roman" w:eastAsia="Times New Roman" w:hAnsi="Times New Roman"/>
          <w:b w:val="1"/>
          <w:color w:val="00000a"/>
          <w:sz w:val="24"/>
          <w:szCs w:val="24"/>
          <w:rtl w:val="0"/>
        </w:rPr>
        <w:t xml:space="preserve">2.</w:t>
      </w:r>
      <w:r w:rsidDel="00000000" w:rsidR="00000000" w:rsidRPr="00000000">
        <w:rPr>
          <w:rFonts w:ascii="Times New Roman" w:cs="Times New Roman" w:eastAsia="Times New Roman" w:hAnsi="Times New Roman"/>
          <w:b w:val="1"/>
          <w:color w:val="00000a"/>
          <w:sz w:val="24"/>
          <w:szCs w:val="24"/>
          <w:rtl w:val="0"/>
        </w:rPr>
        <w:t xml:space="preserve"> </w:t>
      </w:r>
      <w:r w:rsidDel="00000000" w:rsidR="00000000" w:rsidRPr="00000000">
        <w:rPr>
          <w:rFonts w:ascii="Times New Roman" w:cs="Times New Roman" w:eastAsia="Times New Roman" w:hAnsi="Times New Roman"/>
          <w:color w:val="00000a"/>
          <w:sz w:val="24"/>
          <w:szCs w:val="24"/>
          <w:rtl w:val="0"/>
        </w:rPr>
        <w:t xml:space="preserve">Data used for phylogenetic analysis in this study with corresponding GenBank accession numbers. Types, ex-neotypes, ex-types, ex-holotypes and </w:t>
      </w:r>
      <w:r w:rsidDel="00000000" w:rsidR="00000000" w:rsidRPr="00000000">
        <w:rPr>
          <w:rFonts w:ascii="Times New Roman" w:cs="Times New Roman" w:eastAsia="Times New Roman" w:hAnsi="Times New Roman"/>
          <w:color w:val="00000a"/>
          <w:sz w:val="24"/>
          <w:szCs w:val="24"/>
          <w:rtl w:val="0"/>
        </w:rPr>
        <w:t xml:space="preserve">ex-isotypes</w:t>
      </w:r>
      <w:r w:rsidDel="00000000" w:rsidR="00000000" w:rsidRPr="00000000">
        <w:rPr>
          <w:rFonts w:ascii="Times New Roman" w:cs="Times New Roman" w:eastAsia="Times New Roman" w:hAnsi="Times New Roman"/>
          <w:color w:val="00000a"/>
          <w:sz w:val="24"/>
          <w:szCs w:val="24"/>
          <w:rtl w:val="0"/>
        </w:rPr>
        <w:t xml:space="preserve"> are denoted by T, NT, ET, HT, and IT respectively. Sequences derived in this study are shown in </w:t>
      </w:r>
      <w:r w:rsidDel="00000000" w:rsidR="00000000" w:rsidRPr="00000000">
        <w:rPr>
          <w:rFonts w:ascii="Times New Roman" w:cs="Times New Roman" w:eastAsia="Times New Roman" w:hAnsi="Times New Roman"/>
          <w:color w:val="00000a"/>
          <w:sz w:val="24"/>
          <w:szCs w:val="24"/>
          <w:rtl w:val="0"/>
        </w:rPr>
        <w:t xml:space="preserve">bold red</w:t>
      </w:r>
      <w:r w:rsidDel="00000000" w:rsidR="00000000" w:rsidRPr="00000000">
        <w:rPr>
          <w:rFonts w:ascii="Times New Roman" w:cs="Times New Roman" w:eastAsia="Times New Roman" w:hAnsi="Times New Roman"/>
          <w:color w:val="00000a"/>
          <w:sz w:val="24"/>
          <w:szCs w:val="24"/>
          <w:rtl w:val="0"/>
        </w:rPr>
        <w:t xml:space="preserve"> letters. Sequences used to root the tree are shown in </w:t>
      </w:r>
      <w:r w:rsidDel="00000000" w:rsidR="00000000" w:rsidRPr="00000000">
        <w:rPr>
          <w:rFonts w:ascii="Times New Roman" w:cs="Times New Roman" w:eastAsia="Times New Roman" w:hAnsi="Times New Roman"/>
          <w:color w:val="00000a"/>
          <w:sz w:val="24"/>
          <w:szCs w:val="24"/>
          <w:rtl w:val="0"/>
        </w:rPr>
        <w:t xml:space="preserve">bold black</w:t>
      </w:r>
      <w:r w:rsidDel="00000000" w:rsidR="00000000" w:rsidRPr="00000000">
        <w:rPr>
          <w:rFonts w:ascii="Times New Roman" w:cs="Times New Roman" w:eastAsia="Times New Roman" w:hAnsi="Times New Roman"/>
          <w:sz w:val="24"/>
          <w:szCs w:val="24"/>
          <w:rtl w:val="0"/>
        </w:rPr>
        <w:t xml:space="preserve"> letters. Strain status information was derived from CBS database (</w:t>
      </w:r>
      <w:hyperlink r:id="rId7">
        <w:r w:rsidDel="00000000" w:rsidR="00000000" w:rsidRPr="00000000">
          <w:rPr>
            <w:rFonts w:ascii="Times New Roman" w:cs="Times New Roman" w:eastAsia="Times New Roman" w:hAnsi="Times New Roman"/>
            <w:sz w:val="24"/>
            <w:szCs w:val="24"/>
            <w:u w:val="single"/>
            <w:rtl w:val="0"/>
          </w:rPr>
          <w:t xml:space="preserve">https://wi.knaw.nl/page/fungal_table</w:t>
        </w:r>
      </w:hyperlink>
      <w:r w:rsidDel="00000000" w:rsidR="00000000" w:rsidRPr="00000000">
        <w:rPr>
          <w:rFonts w:ascii="Times New Roman" w:cs="Times New Roman" w:eastAsia="Times New Roman" w:hAnsi="Times New Roman"/>
          <w:sz w:val="24"/>
          <w:szCs w:val="24"/>
          <w:rtl w:val="0"/>
        </w:rPr>
        <w:t xml:space="preserve"> accessed 5.01.2023), unless stated otherwise in the status reference column [11, 52]</w:t>
      </w:r>
      <w:r w:rsidDel="00000000" w:rsidR="00000000" w:rsidRPr="00000000">
        <w:rPr>
          <w:rFonts w:ascii="Times New Roman" w:cs="Times New Roman" w:eastAsia="Times New Roman" w:hAnsi="Times New Roman"/>
          <w:i w:val="1"/>
          <w:sz w:val="24"/>
          <w:szCs w:val="24"/>
          <w:rtl w:val="0"/>
        </w:rPr>
        <w:t xml:space="preserve">.</w:t>
      </w:r>
    </w:p>
    <w:p w:rsidR="00000000" w:rsidDel="00000000" w:rsidP="00000000" w:rsidRDefault="00000000" w:rsidRPr="00000000" w14:paraId="00000007">
      <w:pPr>
        <w:spacing w:after="160" w:line="48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8">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MATERIAL 1 </w:t>
      </w:r>
      <w:r w:rsidDel="00000000" w:rsidR="00000000" w:rsidRPr="00000000">
        <w:rPr>
          <w:rFonts w:ascii="Times New Roman" w:cs="Times New Roman" w:eastAsia="Times New Roman" w:hAnsi="Times New Roman"/>
          <w:sz w:val="24"/>
          <w:szCs w:val="24"/>
          <w:rtl w:val="0"/>
        </w:rPr>
        <w:t xml:space="preserve">(as compressed zip):</w:t>
      </w:r>
    </w:p>
    <w:p w:rsidR="00000000" w:rsidDel="00000000" w:rsidP="00000000" w:rsidRDefault="00000000" w:rsidRPr="00000000" w14:paraId="00000009">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a"/>
          <w:sz w:val="24"/>
          <w:szCs w:val="24"/>
          <w:rtl w:val="0"/>
        </w:rPr>
        <w:t xml:space="preserve">cfs_Mucor_trim.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CFS</w:t>
      </w:r>
      <w:r w:rsidDel="00000000" w:rsidR="00000000" w:rsidRPr="00000000">
        <w:rPr>
          <w:rFonts w:ascii="Times New Roman" w:cs="Times New Roman" w:eastAsia="Times New Roman" w:hAnsi="Times New Roman"/>
          <w:color w:val="00000a"/>
          <w:sz w:val="24"/>
          <w:szCs w:val="24"/>
          <w:rtl w:val="0"/>
        </w:rPr>
        <w:t xml:space="preserve"> gene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w:t>
      </w:r>
      <w:r w:rsidDel="00000000" w:rsidR="00000000" w:rsidRPr="00000000">
        <w:rPr>
          <w:rFonts w:ascii="Times New Roman" w:cs="Times New Roman" w:eastAsia="Times New Roman" w:hAnsi="Times New Roman"/>
          <w:smallCaps w:val="1"/>
          <w:sz w:val="24"/>
          <w:szCs w:val="24"/>
          <w:rtl w:val="0"/>
        </w:rPr>
        <w:t xml:space="preserve">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p>
    <w:p w:rsidR="00000000" w:rsidDel="00000000" w:rsidP="00000000" w:rsidRDefault="00000000" w:rsidRPr="00000000" w14:paraId="0000000A">
      <w:pPr>
        <w:spacing w:after="160" w:line="48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ITS_Mucor_trim.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ITS</w:t>
      </w:r>
      <w:r w:rsidDel="00000000" w:rsidR="00000000" w:rsidRPr="00000000">
        <w:rPr>
          <w:rFonts w:ascii="Times New Roman" w:cs="Times New Roman" w:eastAsia="Times New Roman" w:hAnsi="Times New Roman"/>
          <w:color w:val="00000a"/>
          <w:sz w:val="24"/>
          <w:szCs w:val="24"/>
          <w:rtl w:val="0"/>
        </w:rPr>
        <w:t xml:space="preserv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r w:rsidDel="00000000" w:rsidR="00000000" w:rsidRPr="00000000">
        <w:rPr>
          <w:rtl w:val="0"/>
        </w:rPr>
      </w:r>
    </w:p>
    <w:p w:rsidR="00000000" w:rsidDel="00000000" w:rsidP="00000000" w:rsidRDefault="00000000" w:rsidRPr="00000000" w14:paraId="0000000B">
      <w:pPr>
        <w:spacing w:after="160" w:line="48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LSU_Mucor_trim.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LSU</w:t>
      </w:r>
      <w:r w:rsidDel="00000000" w:rsidR="00000000" w:rsidRPr="00000000">
        <w:rPr>
          <w:rFonts w:ascii="Times New Roman" w:cs="Times New Roman" w:eastAsia="Times New Roman" w:hAnsi="Times New Roman"/>
          <w:color w:val="00000a"/>
          <w:sz w:val="24"/>
          <w:szCs w:val="24"/>
          <w:rtl w:val="0"/>
        </w:rPr>
        <w:t xml:space="preserv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r w:rsidDel="00000000" w:rsidR="00000000" w:rsidRPr="00000000">
        <w:rPr>
          <w:rtl w:val="0"/>
        </w:rPr>
      </w:r>
    </w:p>
    <w:p w:rsidR="00000000" w:rsidDel="00000000" w:rsidP="00000000" w:rsidRDefault="00000000" w:rsidRPr="00000000" w14:paraId="0000000C">
      <w:pPr>
        <w:spacing w:after="160" w:line="48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mcm_Mucor_trim.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MCM7</w:t>
      </w:r>
      <w:r w:rsidDel="00000000" w:rsidR="00000000" w:rsidRPr="00000000">
        <w:rPr>
          <w:rFonts w:ascii="Times New Roman" w:cs="Times New Roman" w:eastAsia="Times New Roman" w:hAnsi="Times New Roman"/>
          <w:color w:val="00000a"/>
          <w:sz w:val="24"/>
          <w:szCs w:val="24"/>
          <w:rtl w:val="0"/>
        </w:rPr>
        <w:t xml:space="preserve"> gene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r w:rsidDel="00000000" w:rsidR="00000000" w:rsidRPr="00000000">
        <w:rPr>
          <w:rtl w:val="0"/>
        </w:rPr>
      </w:r>
    </w:p>
    <w:p w:rsidR="00000000" w:rsidDel="00000000" w:rsidP="00000000" w:rsidRDefault="00000000" w:rsidRPr="00000000" w14:paraId="0000000D">
      <w:pPr>
        <w:spacing w:after="160" w:line="48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color w:val="00000a"/>
          <w:sz w:val="24"/>
          <w:szCs w:val="24"/>
          <w:rtl w:val="0"/>
        </w:rPr>
        <w:t xml:space="preserve">rpb_Mucor_trim.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RPB1</w:t>
      </w:r>
      <w:r w:rsidDel="00000000" w:rsidR="00000000" w:rsidRPr="00000000">
        <w:rPr>
          <w:rFonts w:ascii="Times New Roman" w:cs="Times New Roman" w:eastAsia="Times New Roman" w:hAnsi="Times New Roman"/>
          <w:color w:val="00000a"/>
          <w:sz w:val="24"/>
          <w:szCs w:val="24"/>
          <w:rtl w:val="0"/>
        </w:rPr>
        <w:t xml:space="preserve"> gene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r w:rsidDel="00000000" w:rsidR="00000000" w:rsidRPr="00000000">
        <w:rPr>
          <w:rtl w:val="0"/>
        </w:rPr>
      </w:r>
    </w:p>
    <w:p w:rsidR="00000000" w:rsidDel="00000000" w:rsidP="00000000" w:rsidRDefault="00000000" w:rsidRPr="00000000" w14:paraId="0000000E">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a"/>
          <w:sz w:val="24"/>
          <w:szCs w:val="24"/>
          <w:rtl w:val="0"/>
        </w:rPr>
        <w:t xml:space="preserve">tsr_Mucor_trim.</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i w:val="1"/>
          <w:color w:val="00000a"/>
          <w:sz w:val="24"/>
          <w:szCs w:val="24"/>
          <w:rtl w:val="0"/>
        </w:rPr>
        <w:t xml:space="preserve">TSR</w:t>
      </w:r>
      <w:r w:rsidDel="00000000" w:rsidR="00000000" w:rsidRPr="00000000">
        <w:rPr>
          <w:rFonts w:ascii="Times New Roman" w:cs="Times New Roman" w:eastAsia="Times New Roman" w:hAnsi="Times New Roman"/>
          <w:color w:val="00000a"/>
          <w:sz w:val="24"/>
          <w:szCs w:val="24"/>
          <w:rtl w:val="0"/>
        </w:rPr>
        <w:t xml:space="preserve"> gene sequences aligned with </w:t>
      </w:r>
      <w:r w:rsidDel="00000000" w:rsidR="00000000" w:rsidRPr="00000000">
        <w:rPr>
          <w:rFonts w:ascii="Times New Roman" w:cs="Times New Roman" w:eastAsia="Times New Roman" w:hAnsi="Times New Roman"/>
          <w:smallCaps w:val="1"/>
          <w:color w:val="00000a"/>
          <w:sz w:val="24"/>
          <w:szCs w:val="24"/>
          <w:rtl w:val="0"/>
        </w:rPr>
        <w:t xml:space="preserve">Mafft</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Fonts w:ascii="Times New Roman" w:cs="Times New Roman" w:eastAsia="Times New Roman" w:hAnsi="Times New Roman"/>
          <w:color w:val="00000a"/>
          <w:sz w:val="24"/>
          <w:szCs w:val="24"/>
          <w:rtl w:val="0"/>
        </w:rPr>
        <w:t xml:space="preserve"> and trimmed using </w:t>
      </w:r>
      <w:r w:rsidDel="00000000" w:rsidR="00000000" w:rsidRPr="00000000">
        <w:rPr>
          <w:rFonts w:ascii="Times New Roman" w:cs="Times New Roman" w:eastAsia="Times New Roman" w:hAnsi="Times New Roman"/>
          <w:smallCaps w:val="1"/>
          <w:sz w:val="24"/>
          <w:szCs w:val="24"/>
          <w:rtl w:val="0"/>
        </w:rPr>
        <w:t xml:space="preserve">Trimal</w:t>
      </w:r>
      <w:r w:rsidDel="00000000" w:rsidR="00000000" w:rsidRPr="00000000">
        <w:rPr>
          <w:rFonts w:ascii="Times New Roman" w:cs="Times New Roman" w:eastAsia="Times New Roman" w:hAnsi="Times New Roman"/>
          <w:color w:val="00000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[29], automated1 algorithm. </w:t>
      </w:r>
    </w:p>
    <w:p w:rsidR="00000000" w:rsidDel="00000000" w:rsidP="00000000" w:rsidRDefault="00000000" w:rsidRPr="00000000" w14:paraId="0000000F">
      <w:pPr>
        <w:spacing w:after="16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MATERIAL 2 </w:t>
      </w:r>
      <w:r w:rsidDel="00000000" w:rsidR="00000000" w:rsidRPr="00000000">
        <w:rPr>
          <w:rFonts w:ascii="Times New Roman" w:cs="Times New Roman" w:eastAsia="Times New Roman" w:hAnsi="Times New Roman"/>
          <w:sz w:val="24"/>
          <w:szCs w:val="24"/>
          <w:rtl w:val="0"/>
        </w:rPr>
        <w:t xml:space="preserve">(as compressed zip):</w:t>
      </w:r>
    </w:p>
    <w:p w:rsidR="00000000" w:rsidDel="00000000" w:rsidP="00000000" w:rsidRDefault="00000000" w:rsidRPr="00000000" w14:paraId="00000011">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cfs_tree.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w:t>
      </w:r>
      <w:r w:rsidDel="00000000" w:rsidR="00000000" w:rsidRPr="00000000">
        <w:rPr>
          <w:rFonts w:ascii="Times New Roman" w:cs="Times New Roman" w:eastAsia="Times New Roman" w:hAnsi="Times New Roman"/>
          <w:i w:val="1"/>
          <w:sz w:val="24"/>
          <w:szCs w:val="24"/>
          <w:rtl w:val="0"/>
        </w:rPr>
        <w:t xml:space="preserve">CFS</w:t>
      </w:r>
      <w:r w:rsidDel="00000000" w:rsidR="00000000" w:rsidRPr="00000000">
        <w:rPr>
          <w:rFonts w:ascii="Times New Roman" w:cs="Times New Roman" w:eastAsia="Times New Roman" w:hAnsi="Times New Roman"/>
          <w:sz w:val="24"/>
          <w:szCs w:val="24"/>
          <w:rtl w:val="0"/>
        </w:rPr>
        <w:t xml:space="preserve">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2">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ITS_tree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ITS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3">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LSU_tree.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LSU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4">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Mcm7_tree.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w:t>
      </w:r>
      <w:r w:rsidDel="00000000" w:rsidR="00000000" w:rsidRPr="00000000">
        <w:rPr>
          <w:rFonts w:ascii="Times New Roman" w:cs="Times New Roman" w:eastAsia="Times New Roman" w:hAnsi="Times New Roman"/>
          <w:i w:val="1"/>
          <w:sz w:val="24"/>
          <w:szCs w:val="24"/>
          <w:rtl w:val="0"/>
        </w:rPr>
        <w:t xml:space="preserve">MCM7</w:t>
      </w:r>
      <w:r w:rsidDel="00000000" w:rsidR="00000000" w:rsidRPr="00000000">
        <w:rPr>
          <w:rFonts w:ascii="Times New Roman" w:cs="Times New Roman" w:eastAsia="Times New Roman" w:hAnsi="Times New Roman"/>
          <w:sz w:val="24"/>
          <w:szCs w:val="24"/>
          <w:rtl w:val="0"/>
        </w:rPr>
        <w:t xml:space="preserve">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5">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rpb1_tree.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w:t>
      </w:r>
      <w:r w:rsidDel="00000000" w:rsidR="00000000" w:rsidRPr="00000000">
        <w:rPr>
          <w:rFonts w:ascii="Times New Roman" w:cs="Times New Roman" w:eastAsia="Times New Roman" w:hAnsi="Times New Roman"/>
          <w:i w:val="1"/>
          <w:sz w:val="24"/>
          <w:szCs w:val="24"/>
          <w:rtl w:val="0"/>
        </w:rPr>
        <w:t xml:space="preserve">RPB1</w:t>
      </w:r>
      <w:r w:rsidDel="00000000" w:rsidR="00000000" w:rsidRPr="00000000">
        <w:rPr>
          <w:rFonts w:ascii="Times New Roman" w:cs="Times New Roman" w:eastAsia="Times New Roman" w:hAnsi="Times New Roman"/>
          <w:sz w:val="24"/>
          <w:szCs w:val="24"/>
          <w:rtl w:val="0"/>
        </w:rPr>
        <w:t xml:space="preserve">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6">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tsr_tree.</w:t>
      </w:r>
      <w:r w:rsidDel="00000000" w:rsidR="00000000" w:rsidRPr="00000000">
        <w:rPr>
          <w:rFonts w:ascii="Times New Roman" w:cs="Times New Roman" w:eastAsia="Times New Roman" w:hAnsi="Times New Roman"/>
          <w:sz w:val="24"/>
          <w:szCs w:val="24"/>
          <w:rtl w:val="0"/>
        </w:rPr>
        <w:t xml:space="preserve"> Maximum likelihood phylogenetic tree </w:t>
      </w:r>
      <w:r w:rsidDel="00000000" w:rsidR="00000000" w:rsidRPr="00000000">
        <w:rPr>
          <w:rFonts w:ascii="Times New Roman" w:cs="Times New Roman" w:eastAsia="Times New Roman" w:hAnsi="Times New Roman"/>
          <w:sz w:val="24"/>
          <w:szCs w:val="24"/>
          <w:rtl w:val="0"/>
        </w:rPr>
        <w:t xml:space="preserve">inferred</w:t>
      </w:r>
      <w:r w:rsidDel="00000000" w:rsidR="00000000" w:rsidRPr="00000000">
        <w:rPr>
          <w:rFonts w:ascii="Times New Roman" w:cs="Times New Roman" w:eastAsia="Times New Roman" w:hAnsi="Times New Roman"/>
          <w:sz w:val="24"/>
          <w:szCs w:val="24"/>
          <w:rtl w:val="0"/>
        </w:rPr>
        <w:t xml:space="preserve"> based on aligned </w:t>
      </w:r>
      <w:r w:rsidDel="00000000" w:rsidR="00000000" w:rsidRPr="00000000">
        <w:rPr>
          <w:rFonts w:ascii="Times New Roman" w:cs="Times New Roman" w:eastAsia="Times New Roman" w:hAnsi="Times New Roman"/>
          <w:i w:val="1"/>
          <w:sz w:val="24"/>
          <w:szCs w:val="24"/>
          <w:rtl w:val="0"/>
        </w:rPr>
        <w:t xml:space="preserve">TSR</w:t>
      </w:r>
      <w:r w:rsidDel="00000000" w:rsidR="00000000" w:rsidRPr="00000000">
        <w:rPr>
          <w:rFonts w:ascii="Times New Roman" w:cs="Times New Roman" w:eastAsia="Times New Roman" w:hAnsi="Times New Roman"/>
          <w:sz w:val="24"/>
          <w:szCs w:val="24"/>
          <w:rtl w:val="0"/>
        </w:rPr>
        <w:t xml:space="preserve"> marker sequences with the use of </w:t>
      </w:r>
      <w:r w:rsidDel="00000000" w:rsidR="00000000" w:rsidRPr="00000000">
        <w:rPr>
          <w:rFonts w:ascii="Times New Roman" w:cs="Times New Roman" w:eastAsia="Times New Roman" w:hAnsi="Times New Roman"/>
          <w:smallCaps w:val="1"/>
          <w:sz w:val="24"/>
          <w:szCs w:val="24"/>
          <w:rtl w:val="0"/>
        </w:rPr>
        <w:t xml:space="preserve">Raxml-NG</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17">
      <w:pPr>
        <w:spacing w:line="480" w:lineRule="auto"/>
        <w:ind w:firstLine="72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i.knaw.nl/page/fungal_table" TargetMode="External"/><Relationship Id="rId7" Type="http://schemas.openxmlformats.org/officeDocument/2006/relationships/hyperlink" Target="https://wi.knaw.nl/page/fungal_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