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B1A83" w14:textId="172C0234" w:rsidR="00624631" w:rsidRPr="003942E4" w:rsidRDefault="00624631" w:rsidP="00F75DD8">
      <w:pPr>
        <w:tabs>
          <w:tab w:val="left" w:pos="11907"/>
        </w:tabs>
        <w:spacing w:after="0"/>
        <w:ind w:left="1134" w:firstLine="993"/>
        <w:rPr>
          <w:rFonts w:ascii="Times New Roman" w:hAnsi="Times New Roman" w:cs="Times New Roman"/>
          <w:b/>
          <w:bCs/>
          <w:noProof/>
          <w:sz w:val="24"/>
          <w:szCs w:val="24"/>
          <w:lang w:val="en-US" w:eastAsia="pt-BR"/>
          <w14:ligatures w14:val="standardContextual"/>
        </w:rPr>
      </w:pPr>
      <w:r>
        <w:rPr>
          <w:rFonts w:ascii="Times New Roman" w:hAnsi="Times New Roman" w:cs="Times New Roman"/>
          <w:b/>
          <w:bCs/>
          <w:noProof/>
          <w:sz w:val="24"/>
          <w:szCs w:val="24"/>
          <w:lang w:val="en-US" w:eastAsia="pt-BR"/>
          <w14:ligatures w14:val="standardContextual"/>
        </w:rPr>
        <w:t xml:space="preserve">                                                     Supplementary Materials</w:t>
      </w:r>
    </w:p>
    <w:p w14:paraId="6E04EB54" w14:textId="4CF05C12" w:rsidR="00624631" w:rsidRDefault="00D06C4B" w:rsidP="00624631">
      <w:pPr>
        <w:rPr>
          <w:lang w:val="en-US"/>
        </w:rPr>
      </w:pPr>
      <w:r>
        <w:rPr>
          <w:noProof/>
          <w:lang w:val="en-US"/>
          <w14:ligatures w14:val="standardContextual"/>
        </w:rPr>
        <w:drawing>
          <wp:inline distT="0" distB="0" distL="0" distR="0" wp14:anchorId="3C08EE90" wp14:editId="2FE7E78D">
            <wp:extent cx="8891905" cy="4704080"/>
            <wp:effectExtent l="0" t="0" r="4445" b="1270"/>
            <wp:docPr id="12121285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28592" name="Imagem 1212128592"/>
                    <pic:cNvPicPr/>
                  </pic:nvPicPr>
                  <pic:blipFill>
                    <a:blip r:embed="rId4">
                      <a:extLst>
                        <a:ext uri="{28A0092B-C50C-407E-A947-70E740481C1C}">
                          <a14:useLocalDpi xmlns:a14="http://schemas.microsoft.com/office/drawing/2010/main" val="0"/>
                        </a:ext>
                      </a:extLst>
                    </a:blip>
                    <a:stretch>
                      <a:fillRect/>
                    </a:stretch>
                  </pic:blipFill>
                  <pic:spPr>
                    <a:xfrm>
                      <a:off x="0" y="0"/>
                      <a:ext cx="8891905" cy="4704080"/>
                    </a:xfrm>
                    <a:prstGeom prst="rect">
                      <a:avLst/>
                    </a:prstGeom>
                  </pic:spPr>
                </pic:pic>
              </a:graphicData>
            </a:graphic>
          </wp:inline>
        </w:drawing>
      </w:r>
    </w:p>
    <w:p w14:paraId="4DC4EA41" w14:textId="77777777" w:rsidR="00624631" w:rsidRDefault="00624631" w:rsidP="00624631">
      <w:pPr>
        <w:tabs>
          <w:tab w:val="left" w:pos="13041"/>
          <w:tab w:val="left" w:pos="13325"/>
        </w:tabs>
        <w:spacing w:after="0" w:line="360" w:lineRule="auto"/>
        <w:ind w:left="426" w:right="1527"/>
        <w:jc w:val="both"/>
        <w:rPr>
          <w:rFonts w:ascii="Times New Roman" w:hAnsi="Times New Roman" w:cs="Times New Roman"/>
          <w:sz w:val="24"/>
          <w:szCs w:val="24"/>
          <w:lang w:val="en-US"/>
        </w:rPr>
      </w:pPr>
      <w:commentRangeStart w:id="0"/>
      <w:r w:rsidRPr="00800DC7">
        <w:rPr>
          <w:rFonts w:ascii="Times New Roman" w:hAnsi="Times New Roman" w:cs="Times New Roman"/>
          <w:b/>
          <w:bCs/>
          <w:sz w:val="24"/>
          <w:szCs w:val="24"/>
          <w:lang w:val="en-US"/>
        </w:rPr>
        <w:t xml:space="preserve">Supplementary </w:t>
      </w:r>
      <w:r w:rsidRPr="00800DC7">
        <w:rPr>
          <w:rFonts w:ascii="Times New Roman" w:hAnsi="Times New Roman" w:cs="Times New Roman"/>
          <w:b/>
          <w:bCs/>
          <w:color w:val="000000" w:themeColor="text1"/>
          <w:sz w:val="24"/>
          <w:szCs w:val="24"/>
          <w:lang w:val="en-US"/>
        </w:rPr>
        <w:t xml:space="preserve">Figure 1. </w:t>
      </w:r>
      <w:commentRangeEnd w:id="0"/>
      <w:r w:rsidR="005409CB" w:rsidRPr="00800DC7">
        <w:rPr>
          <w:rStyle w:val="Refdecomentrio"/>
          <w:rFonts w:ascii="Times New Roman" w:hAnsi="Times New Roman" w:cs="Times New Roman"/>
          <w:color w:val="000000" w:themeColor="text1"/>
          <w:sz w:val="24"/>
          <w:szCs w:val="24"/>
          <w:lang w:val="en-US"/>
        </w:rPr>
        <w:commentReference w:id="0"/>
      </w:r>
      <w:r w:rsidRPr="00800DC7">
        <w:rPr>
          <w:rFonts w:ascii="Times New Roman" w:hAnsi="Times New Roman" w:cs="Times New Roman"/>
          <w:color w:val="000000" w:themeColor="text1"/>
          <w:sz w:val="24"/>
          <w:szCs w:val="24"/>
          <w:lang w:val="en-US"/>
        </w:rPr>
        <w:t>Timeline</w:t>
      </w:r>
      <w:r w:rsidRPr="00294F65">
        <w:rPr>
          <w:rFonts w:ascii="Times New Roman" w:hAnsi="Times New Roman" w:cs="Times New Roman"/>
          <w:color w:val="000000" w:themeColor="text1"/>
          <w:sz w:val="24"/>
          <w:szCs w:val="24"/>
          <w:lang w:val="en-US"/>
        </w:rPr>
        <w:t xml:space="preserve"> of the</w:t>
      </w:r>
      <w:r w:rsidRPr="00294F65">
        <w:rPr>
          <w:rFonts w:ascii="Times New Roman" w:hAnsi="Times New Roman" w:cs="Times New Roman"/>
          <w:sz w:val="24"/>
          <w:szCs w:val="24"/>
          <w:lang w:val="en-US"/>
        </w:rPr>
        <w:t xml:space="preserve"> distribution of </w:t>
      </w:r>
      <w:r w:rsidRPr="00294F65">
        <w:rPr>
          <w:rFonts w:ascii="Times New Roman" w:hAnsi="Times New Roman" w:cs="Times New Roman"/>
          <w:i/>
          <w:iCs/>
          <w:sz w:val="24"/>
          <w:szCs w:val="24"/>
          <w:lang w:val="en-US"/>
        </w:rPr>
        <w:t>spa types</w:t>
      </w:r>
      <w:r w:rsidRPr="00294F65">
        <w:rPr>
          <w:rFonts w:ascii="Times New Roman" w:hAnsi="Times New Roman" w:cs="Times New Roman"/>
          <w:sz w:val="24"/>
          <w:szCs w:val="24"/>
          <w:lang w:val="en-US"/>
        </w:rPr>
        <w:t xml:space="preserve"> (number of isolates) in </w:t>
      </w:r>
      <w:r>
        <w:rPr>
          <w:rFonts w:ascii="Times New Roman" w:hAnsi="Times New Roman" w:cs="Times New Roman"/>
          <w:sz w:val="24"/>
          <w:szCs w:val="24"/>
          <w:lang w:val="en-US"/>
        </w:rPr>
        <w:t xml:space="preserve">118 </w:t>
      </w:r>
      <w:r w:rsidRPr="00294F65">
        <w:rPr>
          <w:rFonts w:ascii="Times New Roman" w:hAnsi="Times New Roman" w:cs="Times New Roman"/>
          <w:sz w:val="24"/>
          <w:szCs w:val="24"/>
          <w:lang w:val="en-US"/>
        </w:rPr>
        <w:t>CC398</w:t>
      </w:r>
      <w:r>
        <w:rPr>
          <w:rFonts w:ascii="Times New Roman" w:hAnsi="Times New Roman" w:cs="Times New Roman"/>
          <w:sz w:val="24"/>
          <w:szCs w:val="24"/>
          <w:lang w:val="en-US"/>
        </w:rPr>
        <w:t xml:space="preserve"> </w:t>
      </w:r>
      <w:r w:rsidRPr="00294F65">
        <w:rPr>
          <w:rFonts w:ascii="Times New Roman" w:hAnsi="Times New Roman" w:cs="Times New Roman"/>
          <w:i/>
          <w:iCs/>
          <w:sz w:val="24"/>
          <w:szCs w:val="24"/>
          <w:lang w:val="en-US"/>
        </w:rPr>
        <w:t>Staphylococcus aureus</w:t>
      </w:r>
      <w:r w:rsidRPr="00294F65">
        <w:rPr>
          <w:rFonts w:ascii="Times New Roman" w:hAnsi="Times New Roman" w:cs="Times New Roman"/>
          <w:sz w:val="24"/>
          <w:szCs w:val="24"/>
          <w:lang w:val="en-US"/>
        </w:rPr>
        <w:t xml:space="preserve"> isolates</w:t>
      </w:r>
      <w:r>
        <w:rPr>
          <w:rFonts w:ascii="Times New Roman" w:hAnsi="Times New Roman" w:cs="Times New Roman"/>
          <w:sz w:val="24"/>
          <w:szCs w:val="24"/>
          <w:lang w:val="en-US"/>
        </w:rPr>
        <w:t xml:space="preserve"> </w:t>
      </w:r>
      <w:r w:rsidRPr="00D629AD">
        <w:rPr>
          <w:rFonts w:ascii="Times New Roman" w:hAnsi="Times New Roman" w:cs="Times New Roman"/>
          <w:sz w:val="24"/>
          <w:szCs w:val="24"/>
          <w:lang w:val="en-US"/>
        </w:rPr>
        <w:t xml:space="preserve">from </w:t>
      </w:r>
      <w:r>
        <w:rPr>
          <w:rFonts w:ascii="Times New Roman" w:hAnsi="Times New Roman" w:cs="Times New Roman"/>
          <w:sz w:val="24"/>
          <w:szCs w:val="24"/>
          <w:lang w:val="en-US"/>
        </w:rPr>
        <w:t xml:space="preserve">bloodstream infection </w:t>
      </w:r>
      <w:r>
        <w:rPr>
          <w:rFonts w:ascii="Times New Roman" w:hAnsi="Times New Roman" w:cs="Times New Roman"/>
          <w:sz w:val="24"/>
          <w:szCs w:val="24"/>
          <w:lang w:val="en"/>
        </w:rPr>
        <w:t>and</w:t>
      </w:r>
      <w:r w:rsidRPr="00AC199C">
        <w:rPr>
          <w:rFonts w:ascii="Times New Roman" w:hAnsi="Times New Roman" w:cs="Times New Roman"/>
          <w:sz w:val="24"/>
          <w:szCs w:val="24"/>
          <w:lang w:val="en"/>
        </w:rPr>
        <w:t xml:space="preserve"> </w:t>
      </w:r>
      <w:r>
        <w:rPr>
          <w:rFonts w:ascii="Times New Roman" w:hAnsi="Times New Roman" w:cs="Times New Roman"/>
          <w:sz w:val="24"/>
          <w:szCs w:val="24"/>
          <w:lang w:val="en"/>
        </w:rPr>
        <w:t>nasal swabs</w:t>
      </w:r>
      <w:r w:rsidRPr="00294F6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between </w:t>
      </w:r>
      <w:r w:rsidRPr="00294F65">
        <w:rPr>
          <w:rFonts w:ascii="Times New Roman" w:hAnsi="Times New Roman" w:cs="Times New Roman"/>
          <w:sz w:val="24"/>
          <w:szCs w:val="24"/>
          <w:lang w:val="en-US"/>
        </w:rPr>
        <w:t xml:space="preserve">March 2020 </w:t>
      </w:r>
      <w:r>
        <w:rPr>
          <w:rFonts w:ascii="Times New Roman" w:hAnsi="Times New Roman" w:cs="Times New Roman"/>
          <w:sz w:val="24"/>
          <w:szCs w:val="24"/>
          <w:lang w:val="en-US"/>
        </w:rPr>
        <w:t>and</w:t>
      </w:r>
      <w:r w:rsidRPr="00294F65">
        <w:rPr>
          <w:rFonts w:ascii="Times New Roman" w:hAnsi="Times New Roman" w:cs="Times New Roman"/>
          <w:sz w:val="24"/>
          <w:szCs w:val="24"/>
          <w:lang w:val="en-US"/>
        </w:rPr>
        <w:t xml:space="preserve"> September 2021. </w:t>
      </w:r>
      <w:r w:rsidRPr="00711585">
        <w:rPr>
          <w:rFonts w:ascii="Times New Roman" w:hAnsi="Times New Roman" w:cs="Times New Roman"/>
          <w:sz w:val="20"/>
          <w:szCs w:val="20"/>
          <w:lang w:val="en-US"/>
        </w:rPr>
        <w:t>BSI: Bloodstream infection</w:t>
      </w:r>
      <w:r w:rsidRPr="00294F65">
        <w:rPr>
          <w:rFonts w:ascii="Times New Roman" w:hAnsi="Times New Roman" w:cs="Times New Roman"/>
          <w:sz w:val="24"/>
          <w:szCs w:val="24"/>
          <w:lang w:val="en-US"/>
        </w:rPr>
        <w:t>.</w:t>
      </w:r>
    </w:p>
    <w:p w14:paraId="165B9975" w14:textId="77777777" w:rsidR="00624631" w:rsidRDefault="00624631" w:rsidP="00624631">
      <w:pPr>
        <w:spacing w:after="0" w:line="360" w:lineRule="auto"/>
        <w:ind w:right="567"/>
        <w:jc w:val="both"/>
        <w:rPr>
          <w:lang w:val="en-US"/>
        </w:rPr>
        <w:sectPr w:rsidR="00624631" w:rsidSect="00624631">
          <w:pgSz w:w="16838" w:h="11906" w:orient="landscape"/>
          <w:pgMar w:top="1701" w:right="1134" w:bottom="1134" w:left="1701" w:header="709" w:footer="709" w:gutter="0"/>
          <w:cols w:space="708"/>
          <w:docGrid w:linePitch="360"/>
        </w:sectPr>
      </w:pPr>
    </w:p>
    <w:p w14:paraId="31A6F46B" w14:textId="77777777" w:rsidR="00351F0B" w:rsidRDefault="00351F0B" w:rsidP="00624631">
      <w:pPr>
        <w:spacing w:line="360" w:lineRule="auto"/>
        <w:ind w:right="993"/>
        <w:jc w:val="both"/>
        <w:rPr>
          <w:rFonts w:ascii="Times New Roman" w:hAnsi="Times New Roman" w:cs="Times New Roman"/>
          <w:b/>
          <w:bCs/>
          <w:sz w:val="24"/>
          <w:szCs w:val="24"/>
          <w:lang w:val="en-US"/>
        </w:rPr>
      </w:pPr>
    </w:p>
    <w:p w14:paraId="531AC8D0" w14:textId="13976268" w:rsidR="00624631" w:rsidRDefault="00624631" w:rsidP="00624631">
      <w:pPr>
        <w:spacing w:line="360" w:lineRule="auto"/>
        <w:ind w:right="993"/>
        <w:jc w:val="both"/>
        <w:rPr>
          <w:rFonts w:ascii="Times New Roman" w:hAnsi="Times New Roman" w:cs="Times New Roman"/>
          <w:i/>
          <w:iCs/>
          <w:sz w:val="24"/>
          <w:szCs w:val="24"/>
          <w:lang w:val="en-US"/>
        </w:rPr>
      </w:pPr>
      <w:r>
        <w:rPr>
          <w:rFonts w:ascii="Times New Roman" w:hAnsi="Times New Roman" w:cs="Times New Roman"/>
          <w:b/>
          <w:bCs/>
          <w:sz w:val="24"/>
          <w:szCs w:val="24"/>
          <w:lang w:val="en-US"/>
        </w:rPr>
        <w:t xml:space="preserve">Supplementary table 1. </w:t>
      </w:r>
      <w:r w:rsidRPr="00921B1B">
        <w:rPr>
          <w:rFonts w:ascii="Times New Roman" w:hAnsi="Times New Roman" w:cs="Times New Roman"/>
          <w:sz w:val="24"/>
          <w:szCs w:val="24"/>
          <w:lang w:val="en-US"/>
        </w:rPr>
        <w:t xml:space="preserve">Resistance and virulence genes, oligonucleotides and PCR conditions used in this study </w:t>
      </w:r>
      <w:r w:rsidRPr="004D3535">
        <w:rPr>
          <w:rFonts w:ascii="Times New Roman" w:hAnsi="Times New Roman" w:cs="Times New Roman"/>
          <w:sz w:val="24"/>
          <w:szCs w:val="24"/>
          <w:lang w:val="en-US"/>
        </w:rPr>
        <w:t>to investigate</w:t>
      </w:r>
      <w:r w:rsidRPr="00921B1B">
        <w:rPr>
          <w:rFonts w:ascii="Times New Roman" w:hAnsi="Times New Roman" w:cs="Times New Roman"/>
          <w:sz w:val="24"/>
          <w:szCs w:val="24"/>
          <w:lang w:val="en-US"/>
        </w:rPr>
        <w:t xml:space="preserve"> </w:t>
      </w:r>
      <w:r>
        <w:rPr>
          <w:rFonts w:ascii="Times New Roman" w:hAnsi="Times New Roman" w:cs="Times New Roman"/>
          <w:sz w:val="24"/>
          <w:szCs w:val="24"/>
          <w:lang w:val="en-US"/>
        </w:rPr>
        <w:t>18</w:t>
      </w:r>
      <w:r w:rsidRPr="004D3535">
        <w:rPr>
          <w:rFonts w:ascii="Times New Roman" w:hAnsi="Times New Roman" w:cs="Times New Roman"/>
          <w:sz w:val="24"/>
          <w:szCs w:val="24"/>
          <w:lang w:val="en-US"/>
        </w:rPr>
        <w:t xml:space="preserve"> genes in</w:t>
      </w:r>
      <w:r w:rsidRPr="004D3535">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CC398 </w:t>
      </w:r>
      <w:r w:rsidRPr="004D3535">
        <w:rPr>
          <w:rFonts w:ascii="Times New Roman" w:hAnsi="Times New Roman" w:cs="Times New Roman"/>
          <w:i/>
          <w:iCs/>
          <w:sz w:val="24"/>
          <w:szCs w:val="24"/>
          <w:lang w:val="en-US"/>
        </w:rPr>
        <w:t>Staphylococcus</w:t>
      </w:r>
      <w:r>
        <w:rPr>
          <w:rFonts w:ascii="Times New Roman" w:hAnsi="Times New Roman" w:cs="Times New Roman"/>
          <w:i/>
          <w:iCs/>
          <w:sz w:val="24"/>
          <w:szCs w:val="24"/>
          <w:lang w:val="en-US"/>
        </w:rPr>
        <w:t xml:space="preserve"> a</w:t>
      </w:r>
      <w:r w:rsidRPr="004D3535">
        <w:rPr>
          <w:rFonts w:ascii="Times New Roman" w:hAnsi="Times New Roman" w:cs="Times New Roman"/>
          <w:i/>
          <w:iCs/>
          <w:sz w:val="24"/>
          <w:szCs w:val="24"/>
          <w:lang w:val="en-US"/>
        </w:rPr>
        <w:t>ureus</w:t>
      </w:r>
      <w:r w:rsidRPr="00921B1B">
        <w:rPr>
          <w:rFonts w:ascii="Times New Roman" w:hAnsi="Times New Roman" w:cs="Times New Roman"/>
          <w:sz w:val="24"/>
          <w:szCs w:val="24"/>
          <w:lang w:val="en-US"/>
        </w:rPr>
        <w:t>.</w:t>
      </w:r>
      <w:r>
        <w:rPr>
          <w:rFonts w:ascii="Times New Roman" w:hAnsi="Times New Roman" w:cs="Times New Roman"/>
          <w:i/>
          <w:iCs/>
          <w:sz w:val="24"/>
          <w:szCs w:val="24"/>
          <w:lang w:val="en-US"/>
        </w:rPr>
        <w:t xml:space="preserve"> </w:t>
      </w:r>
    </w:p>
    <w:tbl>
      <w:tblPr>
        <w:tblW w:w="0" w:type="auto"/>
        <w:tblCellMar>
          <w:left w:w="70" w:type="dxa"/>
          <w:right w:w="70" w:type="dxa"/>
        </w:tblCellMar>
        <w:tblLook w:val="04A0" w:firstRow="1" w:lastRow="0" w:firstColumn="1" w:lastColumn="0" w:noHBand="0" w:noVBand="1"/>
      </w:tblPr>
      <w:tblGrid>
        <w:gridCol w:w="930"/>
        <w:gridCol w:w="3518"/>
        <w:gridCol w:w="1374"/>
        <w:gridCol w:w="683"/>
        <w:gridCol w:w="974"/>
        <w:gridCol w:w="995"/>
      </w:tblGrid>
      <w:tr w:rsidR="00624631" w:rsidRPr="00AF13DC" w14:paraId="03BE576B" w14:textId="77777777" w:rsidTr="00BF4C4C">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596ACF4" w14:textId="77777777" w:rsidR="00624631" w:rsidRPr="00AF13DC" w:rsidRDefault="00624631" w:rsidP="00BF4C4C">
            <w:pPr>
              <w:spacing w:after="0" w:line="240" w:lineRule="auto"/>
              <w:jc w:val="center"/>
              <w:rPr>
                <w:rFonts w:ascii="Times New Roman" w:eastAsia="Times New Roman" w:hAnsi="Times New Roman" w:cs="Times New Roman"/>
                <w:b/>
                <w:bCs/>
                <w:color w:val="000000"/>
                <w:sz w:val="20"/>
                <w:szCs w:val="20"/>
                <w:lang w:eastAsia="pt-BR"/>
              </w:rPr>
            </w:pPr>
            <w:bookmarkStart w:id="1" w:name="_Hlk204099127"/>
            <w:r w:rsidRPr="00AF13DC">
              <w:rPr>
                <w:rFonts w:ascii="Times New Roman" w:eastAsia="Times New Roman" w:hAnsi="Times New Roman" w:cs="Times New Roman"/>
                <w:b/>
                <w:bCs/>
                <w:color w:val="000000"/>
                <w:sz w:val="20"/>
                <w:szCs w:val="20"/>
                <w:lang w:eastAsia="pt-BR"/>
              </w:rPr>
              <w:t>Gene</w:t>
            </w:r>
          </w:p>
        </w:tc>
        <w:tc>
          <w:tcPr>
            <w:tcW w:w="0" w:type="auto"/>
            <w:tcBorders>
              <w:top w:val="single" w:sz="4" w:space="0" w:color="auto"/>
              <w:left w:val="nil"/>
              <w:bottom w:val="single" w:sz="4" w:space="0" w:color="auto"/>
              <w:right w:val="single" w:sz="4" w:space="0" w:color="auto"/>
            </w:tcBorders>
            <w:noWrap/>
            <w:vAlign w:val="center"/>
            <w:hideMark/>
          </w:tcPr>
          <w:p w14:paraId="4075DADE" w14:textId="77777777" w:rsidR="00624631" w:rsidRPr="00AF13DC" w:rsidRDefault="00624631" w:rsidP="00BF4C4C">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Oligonucleotides</w:t>
            </w:r>
            <w:r w:rsidRPr="00AF13DC">
              <w:rPr>
                <w:rFonts w:ascii="Times New Roman" w:eastAsia="Times New Roman" w:hAnsi="Times New Roman" w:cs="Times New Roman"/>
                <w:b/>
                <w:bCs/>
                <w:color w:val="000000"/>
                <w:sz w:val="20"/>
                <w:szCs w:val="20"/>
                <w:lang w:eastAsia="pt-BR"/>
              </w:rPr>
              <w:t>- Sequence (5'-3')</w:t>
            </w:r>
          </w:p>
        </w:tc>
        <w:tc>
          <w:tcPr>
            <w:tcW w:w="0" w:type="auto"/>
            <w:tcBorders>
              <w:top w:val="single" w:sz="4" w:space="0" w:color="auto"/>
              <w:left w:val="nil"/>
              <w:bottom w:val="single" w:sz="4" w:space="0" w:color="auto"/>
              <w:right w:val="single" w:sz="4" w:space="0" w:color="auto"/>
            </w:tcBorders>
            <w:noWrap/>
            <w:vAlign w:val="center"/>
            <w:hideMark/>
          </w:tcPr>
          <w:p w14:paraId="045A4268" w14:textId="77777777" w:rsidR="00624631" w:rsidRDefault="00624631" w:rsidP="00BF4C4C">
            <w:pPr>
              <w:spacing w:after="0" w:line="240" w:lineRule="auto"/>
              <w:jc w:val="center"/>
              <w:rPr>
                <w:rFonts w:ascii="Times New Roman" w:eastAsia="Times New Roman" w:hAnsi="Times New Roman" w:cs="Times New Roman"/>
                <w:b/>
                <w:bCs/>
                <w:color w:val="000000"/>
                <w:sz w:val="20"/>
                <w:szCs w:val="20"/>
                <w:lang w:eastAsia="pt-BR"/>
              </w:rPr>
            </w:pPr>
            <w:r w:rsidRPr="00AF13DC">
              <w:rPr>
                <w:rFonts w:ascii="Times New Roman" w:eastAsia="Times New Roman" w:hAnsi="Times New Roman" w:cs="Times New Roman"/>
                <w:b/>
                <w:bCs/>
                <w:color w:val="000000"/>
                <w:sz w:val="20"/>
                <w:szCs w:val="20"/>
                <w:lang w:eastAsia="pt-BR"/>
              </w:rPr>
              <w:t>Concentration</w:t>
            </w:r>
          </w:p>
          <w:p w14:paraId="15B23566" w14:textId="77777777" w:rsidR="00624631" w:rsidRPr="00AF13DC" w:rsidRDefault="00624631" w:rsidP="00BF4C4C">
            <w:pPr>
              <w:spacing w:after="0" w:line="240" w:lineRule="auto"/>
              <w:jc w:val="center"/>
              <w:rPr>
                <w:rFonts w:ascii="Times New Roman" w:eastAsia="Times New Roman" w:hAnsi="Times New Roman" w:cs="Times New Roman"/>
                <w:b/>
                <w:bCs/>
                <w:color w:val="000000"/>
                <w:sz w:val="20"/>
                <w:szCs w:val="20"/>
                <w:lang w:eastAsia="pt-BR"/>
              </w:rPr>
            </w:pPr>
            <w:r w:rsidRPr="00AF13DC">
              <w:rPr>
                <w:rFonts w:ascii="Times New Roman" w:eastAsia="Times New Roman" w:hAnsi="Times New Roman" w:cs="Times New Roman"/>
                <w:b/>
                <w:bCs/>
                <w:color w:val="000000"/>
                <w:sz w:val="20"/>
                <w:szCs w:val="20"/>
                <w:lang w:eastAsia="pt-BR"/>
              </w:rPr>
              <w:t>(uM)</w:t>
            </w:r>
          </w:p>
        </w:tc>
        <w:tc>
          <w:tcPr>
            <w:tcW w:w="0" w:type="auto"/>
            <w:tcBorders>
              <w:top w:val="single" w:sz="4" w:space="0" w:color="auto"/>
              <w:left w:val="nil"/>
              <w:bottom w:val="single" w:sz="4" w:space="0" w:color="auto"/>
              <w:right w:val="single" w:sz="4" w:space="0" w:color="auto"/>
            </w:tcBorders>
            <w:noWrap/>
            <w:vAlign w:val="center"/>
            <w:hideMark/>
          </w:tcPr>
          <w:p w14:paraId="70B74492" w14:textId="77777777" w:rsidR="00624631" w:rsidRPr="00AF13DC" w:rsidRDefault="00624631" w:rsidP="00BF4C4C">
            <w:pPr>
              <w:spacing w:after="0" w:line="240" w:lineRule="auto"/>
              <w:jc w:val="center"/>
              <w:rPr>
                <w:rFonts w:ascii="Times New Roman" w:eastAsia="Times New Roman" w:hAnsi="Times New Roman" w:cs="Times New Roman"/>
                <w:b/>
                <w:bCs/>
                <w:color w:val="000000"/>
                <w:sz w:val="20"/>
                <w:szCs w:val="20"/>
                <w:lang w:eastAsia="pt-BR"/>
              </w:rPr>
            </w:pPr>
            <w:r w:rsidRPr="00AF13DC">
              <w:rPr>
                <w:rFonts w:ascii="Times New Roman" w:eastAsia="Times New Roman" w:hAnsi="Times New Roman" w:cs="Times New Roman"/>
                <w:b/>
                <w:bCs/>
                <w:color w:val="000000"/>
                <w:sz w:val="20"/>
                <w:szCs w:val="20"/>
                <w:lang w:eastAsia="pt-BR"/>
              </w:rPr>
              <w:t>Cycle</w:t>
            </w:r>
            <w:r w:rsidRPr="003F323F">
              <w:rPr>
                <w:rFonts w:ascii="Times New Roman" w:eastAsia="Times New Roman" w:hAnsi="Times New Roman" w:cs="Times New Roman"/>
                <w:b/>
                <w:bCs/>
                <w:color w:val="000000"/>
                <w:sz w:val="20"/>
                <w:szCs w:val="20"/>
                <w:vertAlign w:val="superscript"/>
                <w:lang w:eastAsia="pt-BR"/>
              </w:rPr>
              <w:t>a</w:t>
            </w:r>
          </w:p>
        </w:tc>
        <w:tc>
          <w:tcPr>
            <w:tcW w:w="0" w:type="auto"/>
            <w:tcBorders>
              <w:top w:val="single" w:sz="4" w:space="0" w:color="auto"/>
              <w:left w:val="nil"/>
              <w:bottom w:val="single" w:sz="4" w:space="0" w:color="auto"/>
              <w:right w:val="single" w:sz="4" w:space="0" w:color="auto"/>
            </w:tcBorders>
            <w:noWrap/>
            <w:vAlign w:val="center"/>
            <w:hideMark/>
          </w:tcPr>
          <w:p w14:paraId="41CE8FEC" w14:textId="77777777" w:rsidR="00624631" w:rsidRDefault="00624631" w:rsidP="00BF4C4C">
            <w:pPr>
              <w:spacing w:after="0" w:line="240" w:lineRule="auto"/>
              <w:jc w:val="center"/>
              <w:rPr>
                <w:rFonts w:ascii="Times New Roman" w:eastAsia="Times New Roman" w:hAnsi="Times New Roman" w:cs="Times New Roman"/>
                <w:b/>
                <w:bCs/>
                <w:color w:val="000000"/>
                <w:sz w:val="20"/>
                <w:szCs w:val="20"/>
                <w:lang w:eastAsia="pt-BR"/>
              </w:rPr>
            </w:pPr>
            <w:r w:rsidRPr="00AF13DC">
              <w:rPr>
                <w:rFonts w:ascii="Times New Roman" w:eastAsia="Times New Roman" w:hAnsi="Times New Roman" w:cs="Times New Roman"/>
                <w:b/>
                <w:bCs/>
                <w:color w:val="000000"/>
                <w:sz w:val="20"/>
                <w:szCs w:val="20"/>
                <w:lang w:eastAsia="pt-BR"/>
              </w:rPr>
              <w:t>Amplicon</w:t>
            </w:r>
          </w:p>
          <w:p w14:paraId="2C742661" w14:textId="77777777" w:rsidR="00624631" w:rsidRPr="00AF13DC" w:rsidRDefault="00624631" w:rsidP="00BF4C4C">
            <w:pPr>
              <w:spacing w:after="0" w:line="240" w:lineRule="auto"/>
              <w:jc w:val="center"/>
              <w:rPr>
                <w:rFonts w:ascii="Times New Roman" w:eastAsia="Times New Roman" w:hAnsi="Times New Roman" w:cs="Times New Roman"/>
                <w:b/>
                <w:bCs/>
                <w:color w:val="000000"/>
                <w:sz w:val="20"/>
                <w:szCs w:val="20"/>
                <w:lang w:eastAsia="pt-BR"/>
              </w:rPr>
            </w:pPr>
            <w:r w:rsidRPr="00AF13DC">
              <w:rPr>
                <w:rFonts w:ascii="Times New Roman" w:eastAsia="Times New Roman" w:hAnsi="Times New Roman" w:cs="Times New Roman"/>
                <w:b/>
                <w:bCs/>
                <w:color w:val="000000"/>
                <w:sz w:val="20"/>
                <w:szCs w:val="20"/>
                <w:lang w:eastAsia="pt-BR"/>
              </w:rPr>
              <w:t>(bp)</w:t>
            </w:r>
          </w:p>
        </w:tc>
        <w:tc>
          <w:tcPr>
            <w:tcW w:w="0" w:type="auto"/>
            <w:tcBorders>
              <w:top w:val="single" w:sz="4" w:space="0" w:color="auto"/>
              <w:left w:val="nil"/>
              <w:bottom w:val="single" w:sz="4" w:space="0" w:color="auto"/>
              <w:right w:val="single" w:sz="4" w:space="0" w:color="auto"/>
            </w:tcBorders>
            <w:noWrap/>
            <w:vAlign w:val="center"/>
            <w:hideMark/>
          </w:tcPr>
          <w:p w14:paraId="7EF12250" w14:textId="77777777" w:rsidR="00624631" w:rsidRPr="003942E4" w:rsidRDefault="00624631" w:rsidP="00BF4C4C">
            <w:pPr>
              <w:spacing w:after="0" w:line="240" w:lineRule="auto"/>
              <w:jc w:val="center"/>
              <w:rPr>
                <w:rFonts w:ascii="Times New Roman" w:eastAsia="Times New Roman" w:hAnsi="Times New Roman" w:cs="Times New Roman"/>
                <w:b/>
                <w:bCs/>
                <w:color w:val="000000"/>
                <w:sz w:val="20"/>
                <w:szCs w:val="20"/>
                <w:lang w:eastAsia="pt-BR"/>
              </w:rPr>
            </w:pPr>
            <w:r w:rsidRPr="003942E4">
              <w:rPr>
                <w:rFonts w:ascii="Times New Roman" w:eastAsia="Times New Roman" w:hAnsi="Times New Roman" w:cs="Times New Roman"/>
                <w:b/>
                <w:bCs/>
                <w:color w:val="000000"/>
                <w:sz w:val="20"/>
                <w:szCs w:val="20"/>
                <w:lang w:eastAsia="pt-BR"/>
              </w:rPr>
              <w:t>Reference</w:t>
            </w:r>
          </w:p>
        </w:tc>
      </w:tr>
      <w:tr w:rsidR="00624631" w:rsidRPr="00E82974" w14:paraId="7CAF6BFB"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382C5D31"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i/>
                <w:iCs/>
                <w:color w:val="000000"/>
                <w:sz w:val="20"/>
                <w:szCs w:val="20"/>
                <w:lang w:eastAsia="pt-BR"/>
              </w:rPr>
              <w:t>erm</w:t>
            </w:r>
            <w:r w:rsidRPr="00E82974">
              <w:rPr>
                <w:rFonts w:ascii="Times New Roman" w:eastAsia="Times New Roman" w:hAnsi="Times New Roman" w:cs="Times New Roman"/>
                <w:color w:val="000000"/>
                <w:sz w:val="20"/>
                <w:szCs w:val="20"/>
                <w:lang w:eastAsia="pt-BR"/>
              </w:rPr>
              <w:t>A</w:t>
            </w:r>
          </w:p>
        </w:tc>
        <w:tc>
          <w:tcPr>
            <w:tcW w:w="0" w:type="auto"/>
            <w:tcBorders>
              <w:top w:val="nil"/>
              <w:left w:val="nil"/>
              <w:bottom w:val="nil"/>
              <w:right w:val="single" w:sz="4" w:space="0" w:color="auto"/>
            </w:tcBorders>
            <w:noWrap/>
            <w:vAlign w:val="center"/>
            <w:hideMark/>
          </w:tcPr>
          <w:p w14:paraId="18FFF8EB"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GTTCAAGAACAATCAATACAGAG</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2EFD1A3A"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vMerge w:val="restart"/>
            <w:tcBorders>
              <w:top w:val="nil"/>
              <w:left w:val="single" w:sz="4" w:space="0" w:color="auto"/>
              <w:bottom w:val="single" w:sz="4" w:space="0" w:color="auto"/>
              <w:right w:val="single" w:sz="4" w:space="0" w:color="auto"/>
            </w:tcBorders>
            <w:noWrap/>
            <w:vAlign w:val="center"/>
          </w:tcPr>
          <w:p w14:paraId="3EE3E828"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w:t>
            </w:r>
          </w:p>
        </w:tc>
        <w:tc>
          <w:tcPr>
            <w:tcW w:w="0" w:type="auto"/>
            <w:vMerge w:val="restart"/>
            <w:tcBorders>
              <w:top w:val="nil"/>
              <w:left w:val="single" w:sz="4" w:space="0" w:color="auto"/>
              <w:bottom w:val="single" w:sz="4" w:space="0" w:color="auto"/>
              <w:right w:val="single" w:sz="4" w:space="0" w:color="auto"/>
            </w:tcBorders>
            <w:noWrap/>
            <w:vAlign w:val="center"/>
            <w:hideMark/>
          </w:tcPr>
          <w:p w14:paraId="484E0C24"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421</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75349119" w14:textId="2ABA26F8"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{"citationID":"VlbIUk0u","properties":{"formattedCitation":"[42]","plainCitation":"[42]","noteIndex":0},"citationItems":[{"id":1727,"uris":["http://zotero.org/users/4617160/items/MUSWL56T"],"itemData":{"id":1727,"type":"article-journal","abstract":"To investigate the prevalence of resistance to macrolide, lincosamide and streptogramin (MLS) antibiotics in Gram-positive cocci isolated in a Korean hospital, we tested the antibiotic susceptibility of 1097 clinical isolates of Staphylococcus aureus, coagulase-negative staphylococci (CNS) and enterococci to the macrolides erythromycin, clarithromycin, azithromycin and josamycin, the lincosamide clindamycin and the streptogramin pristinamycin. These three groups of organisms were mostly resistant to macrolides and lincosamide, but were commonly susceptible to pristinamycin. The resistance phenotypes of erythromycin-resistant isolates were determined by the double-disc test with erythromycin and clindamycin, which showed that most exhibited constitutive MLS resistance. In order to determine the prevalence of the resistance genotypes and the resistance mechanisms, the presence of the erm(A), erm(B), erm(C) and mef genes in the erythromycin-resistant isolates was identified by PCR analysis. The resistance was due mainly to the presence of erm(A) in S. aureus (82.5%), erm(B) in enterococci (55%) and erm(C) in CNS (47.2%).","container-title":"The Journal of Antimicrobial Chemotherapy","DOI":"10.1093/jac/49.3.489","ISSN":"0305-7453","issue":"3","journalAbbreviation":"J Antimicrob Chemother","language":"eng","note":"PMID: 11864949","page":"489-495","source":"PubMed","title":"Prevalence of resistance to macrolide, lincosamide and streptogramin antibiotics in Gram-positive cocci isolated in a Korean hospital","volume":"49","author":[{"family":"Lim","given":"Jung-A."},{"family":"Kwon","given":"Ae-Ran"},{"family":"Kim","given":"Sook-Kyung"},{"family":"Chong","given":"Yunsop"},{"family":"Lee","given":"Kungwon"},{"family":"Choi","given":"Eung-Chil"}],"issued":{"date-parts":[["2002",3]]}}}],"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[2</w:t>
            </w:r>
            <w:r w:rsidR="00E521BC">
              <w:rPr>
                <w:rFonts w:ascii="Times New Roman" w:hAnsi="Times New Roman" w:cs="Times New Roman"/>
                <w:sz w:val="20"/>
              </w:rPr>
              <w:t>3</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r w:rsidR="00624631" w:rsidRPr="00E82974" w14:paraId="2A1BBD22"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70CE7EC8"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p>
        </w:tc>
        <w:tc>
          <w:tcPr>
            <w:tcW w:w="0" w:type="auto"/>
            <w:tcBorders>
              <w:top w:val="nil"/>
              <w:left w:val="nil"/>
              <w:bottom w:val="single" w:sz="4" w:space="0" w:color="auto"/>
              <w:right w:val="single" w:sz="4" w:space="0" w:color="auto"/>
            </w:tcBorders>
            <w:noWrap/>
            <w:vAlign w:val="center"/>
            <w:hideMark/>
          </w:tcPr>
          <w:p w14:paraId="3CE2AF93"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GGATCAGGAAAAGGACATTTTAC</w:t>
            </w:r>
          </w:p>
        </w:tc>
        <w:tc>
          <w:tcPr>
            <w:tcW w:w="0" w:type="auto"/>
            <w:vMerge/>
            <w:tcBorders>
              <w:top w:val="nil"/>
              <w:left w:val="single" w:sz="4" w:space="0" w:color="auto"/>
              <w:bottom w:val="single" w:sz="4" w:space="0" w:color="000000"/>
              <w:right w:val="single" w:sz="4" w:space="0" w:color="auto"/>
            </w:tcBorders>
            <w:vAlign w:val="center"/>
            <w:hideMark/>
          </w:tcPr>
          <w:p w14:paraId="5F766A0D"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5CCF51C8"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1881566D"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34DD553C"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r>
      <w:tr w:rsidR="00624631" w:rsidRPr="00E82974" w14:paraId="605D2729"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05338F22"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i/>
                <w:iCs/>
                <w:color w:val="000000"/>
                <w:sz w:val="20"/>
                <w:szCs w:val="20"/>
                <w:lang w:eastAsia="pt-BR"/>
              </w:rPr>
              <w:t>erm</w:t>
            </w:r>
            <w:r w:rsidRPr="00E82974">
              <w:rPr>
                <w:rFonts w:ascii="Times New Roman" w:eastAsia="Times New Roman" w:hAnsi="Times New Roman" w:cs="Times New Roman"/>
                <w:color w:val="000000"/>
                <w:sz w:val="20"/>
                <w:szCs w:val="20"/>
                <w:lang w:eastAsia="pt-BR"/>
              </w:rPr>
              <w:t>B</w:t>
            </w:r>
          </w:p>
        </w:tc>
        <w:tc>
          <w:tcPr>
            <w:tcW w:w="0" w:type="auto"/>
            <w:tcBorders>
              <w:top w:val="nil"/>
              <w:left w:val="nil"/>
              <w:bottom w:val="nil"/>
              <w:right w:val="single" w:sz="4" w:space="0" w:color="auto"/>
            </w:tcBorders>
            <w:noWrap/>
            <w:vAlign w:val="center"/>
            <w:hideMark/>
          </w:tcPr>
          <w:p w14:paraId="2606AD4C"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GCATTTAACGACGAAACTGGCT</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6932FAF3"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vMerge w:val="restart"/>
            <w:tcBorders>
              <w:top w:val="nil"/>
              <w:left w:val="single" w:sz="4" w:space="0" w:color="auto"/>
              <w:bottom w:val="single" w:sz="4" w:space="0" w:color="auto"/>
              <w:right w:val="single" w:sz="4" w:space="0" w:color="auto"/>
            </w:tcBorders>
            <w:noWrap/>
            <w:vAlign w:val="center"/>
          </w:tcPr>
          <w:p w14:paraId="63D21AE9"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2</w:t>
            </w:r>
          </w:p>
        </w:tc>
        <w:tc>
          <w:tcPr>
            <w:tcW w:w="0" w:type="auto"/>
            <w:vMerge w:val="restart"/>
            <w:tcBorders>
              <w:top w:val="nil"/>
              <w:left w:val="single" w:sz="4" w:space="0" w:color="auto"/>
              <w:bottom w:val="single" w:sz="4" w:space="0" w:color="auto"/>
              <w:right w:val="single" w:sz="4" w:space="0" w:color="auto"/>
            </w:tcBorders>
            <w:noWrap/>
            <w:vAlign w:val="center"/>
            <w:hideMark/>
          </w:tcPr>
          <w:p w14:paraId="0E5F464C"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573</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7818896E" w14:textId="2239D4D4"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{"citationID":"lGtZpEtR","properties":{"formattedCitation":"[43]","plainCitation":"[43]","noteIndex":0},"citationItems":[{"id":1729,"uris":["http://zotero.org/users/4617160/items/X225M87Q"],"itemData":{"id":1729,"type":"article-journal","abstract":"Aquifer recharge presents advantages for integrated water management in the anthropic cycle, namely, advanced treatment of reclaimed water and additional dilution of pollutants due to mixing with natural groundwater. Nevertheless, this practice represents a health and environmental hazard because of the presence of pathogenic microorganisms and chemical contaminants. To assess the quality of water extracted from recharged aquifers, the groundwater recharge systems in Torreele, Belgium, Sabadell, Spain, and Nardò, Italy, were investigated for fecal-contamination indicators, bacterial pathogens, and antibiotic resistance genes over the period of 1 year. Real-time quantitative PCR assays for Helicobacter pylori, Yersinia enterocolitica, and Mycobacterium avium subsp. paratuberculosis, human pathogens with long-time survival capacity in water, and for the resistance genes ermB, mecA, blaSHV-5, ampC, tetO, and vanA were adapted or developed for water samples differing in pollutant content. The resistance genes and pathogen concentrations were determined at five or six sampling points for each recharge system. In drinking and irrigation water, none of the pathogens were detected. tetO and ermB were found frequently in reclaimed water from Sabadell and Nardò. mecA was detected only once in reclaimed water from Sabadell. The three aquifer recharge systems demonstrated different capacities for removal of fecal contaminators and antibiotic resistance genes. Ultrafiltration and reverse osmosis in the Torreele plant proved to be very efficient barriers for the elimination of both contaminant types, whereas aquifer passage followed by UV treatment and chlorination at Sabadell and the fractured and permeable aquifer at Nardò posed only partial barriers for bacterial contaminants.","container-title":"Applied and Environmental Microbiology","DOI":"10.1128/AEM.01649-08","ISSN":"1098-5336","issue":"1","journalAbbreviation":"Appl Environ Microbiol","language":"eng","note":"PMID: 19011075\nPMCID: PMC2612202","page":"154-163","source":"PubMed","title":"Quantitative PCR monitoring of antibiotic resistance genes and bacterial pathogens in three European artificial groundwater recharge systems","volume":"75","author":[{"family":"Böckelmann","given":"Uta"},{"family":"Dörries","given":"Hans-Henno"},{"family":"Ayuso-Gabella","given":"M. Neus"},{"family":"Salgot de Marçay","given":"Miquel"},{"family":"Tandoi","given":"Valter"},{"family":"Levantesi","given":"Caterina"},{"family":"Masciopinto","given":"Costantino"},{"family":"Van Houtte","given":"Emmanuel"},{"family":"Szewzyk","given":"Ulrich"},{"family":"Wintgens","given":"Thomas"},{"family":"Grohmann","given":"Elisabeth"}],"issued":{"date-parts":[["2009",1]]}}}],"schema":"https://github.com/citation-style-language/schema/raw/master/csl-citation.json"}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w:t>
            </w:r>
            <w:r w:rsidR="004D19AF">
              <w:rPr>
                <w:rFonts w:ascii="Times New Roman" w:hAnsi="Times New Roman" w:cs="Times New Roman"/>
                <w:sz w:val="20"/>
              </w:rPr>
              <w:t>2</w:t>
            </w:r>
            <w:r w:rsidR="00E521BC">
              <w:rPr>
                <w:rFonts w:ascii="Times New Roman" w:hAnsi="Times New Roman" w:cs="Times New Roman"/>
                <w:sz w:val="20"/>
              </w:rPr>
              <w:t>4</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r w:rsidR="00624631" w:rsidRPr="00E82974" w14:paraId="26B7A625"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70B446CE"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p>
        </w:tc>
        <w:tc>
          <w:tcPr>
            <w:tcW w:w="0" w:type="auto"/>
            <w:tcBorders>
              <w:top w:val="nil"/>
              <w:left w:val="nil"/>
              <w:bottom w:val="single" w:sz="4" w:space="0" w:color="auto"/>
              <w:right w:val="single" w:sz="4" w:space="0" w:color="auto"/>
            </w:tcBorders>
            <w:noWrap/>
            <w:vAlign w:val="center"/>
            <w:hideMark/>
          </w:tcPr>
          <w:p w14:paraId="4F0D30CA"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GACAATACTTGCTCATAAGTAATGGT</w:t>
            </w:r>
          </w:p>
        </w:tc>
        <w:tc>
          <w:tcPr>
            <w:tcW w:w="0" w:type="auto"/>
            <w:vMerge/>
            <w:tcBorders>
              <w:top w:val="nil"/>
              <w:left w:val="single" w:sz="4" w:space="0" w:color="auto"/>
              <w:bottom w:val="single" w:sz="4" w:space="0" w:color="000000"/>
              <w:right w:val="single" w:sz="4" w:space="0" w:color="auto"/>
            </w:tcBorders>
            <w:vAlign w:val="center"/>
            <w:hideMark/>
          </w:tcPr>
          <w:p w14:paraId="48159B36"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7FF03AAF"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3E084422"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5E2AB03B"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r>
      <w:tr w:rsidR="00624631" w:rsidRPr="00E82974" w14:paraId="2A4DE918"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6E6DA3B1"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i/>
                <w:iCs/>
                <w:color w:val="000000"/>
                <w:sz w:val="20"/>
                <w:szCs w:val="20"/>
                <w:lang w:eastAsia="pt-BR"/>
              </w:rPr>
              <w:t>erm</w:t>
            </w:r>
            <w:r w:rsidRPr="00E82974">
              <w:rPr>
                <w:rFonts w:ascii="Times New Roman" w:eastAsia="Times New Roman" w:hAnsi="Times New Roman" w:cs="Times New Roman"/>
                <w:color w:val="000000"/>
                <w:sz w:val="20"/>
                <w:szCs w:val="20"/>
                <w:lang w:eastAsia="pt-BR"/>
              </w:rPr>
              <w:t>C</w:t>
            </w:r>
          </w:p>
        </w:tc>
        <w:tc>
          <w:tcPr>
            <w:tcW w:w="0" w:type="auto"/>
            <w:tcBorders>
              <w:top w:val="single" w:sz="4" w:space="0" w:color="auto"/>
              <w:left w:val="nil"/>
              <w:bottom w:val="nil"/>
              <w:right w:val="nil"/>
            </w:tcBorders>
            <w:noWrap/>
            <w:vAlign w:val="center"/>
            <w:hideMark/>
          </w:tcPr>
          <w:p w14:paraId="7F2DBDB9"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GCTAATATTGTTTAAATCGTCAATTCC</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18D46F4D"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vMerge w:val="restart"/>
            <w:tcBorders>
              <w:top w:val="nil"/>
              <w:left w:val="single" w:sz="4" w:space="0" w:color="auto"/>
              <w:bottom w:val="single" w:sz="4" w:space="0" w:color="auto"/>
              <w:right w:val="single" w:sz="4" w:space="0" w:color="auto"/>
            </w:tcBorders>
            <w:noWrap/>
            <w:vAlign w:val="center"/>
          </w:tcPr>
          <w:p w14:paraId="28BE91A6"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3</w:t>
            </w:r>
          </w:p>
        </w:tc>
        <w:tc>
          <w:tcPr>
            <w:tcW w:w="0" w:type="auto"/>
            <w:vMerge w:val="restart"/>
            <w:tcBorders>
              <w:top w:val="nil"/>
              <w:left w:val="single" w:sz="4" w:space="0" w:color="auto"/>
              <w:bottom w:val="single" w:sz="4" w:space="0" w:color="auto"/>
              <w:right w:val="single" w:sz="4" w:space="0" w:color="auto"/>
            </w:tcBorders>
            <w:noWrap/>
            <w:vAlign w:val="center"/>
            <w:hideMark/>
          </w:tcPr>
          <w:p w14:paraId="31E65B62"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572</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6D4C7C6A" w14:textId="3CFC5FD2"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{"citationID":"ZyFLGF2V","properties":{"formattedCitation":"[42]","plainCitation":"[42]","noteIndex":0},"citationItems":[{"id":1727,"uris":["http://zotero.org/users/4617160/items/MUSWL56T"],"itemData":{"id":1727,"type":"article-journal","abstract":"To investigate the prevalence of resistance to macrolide, lincosamide and streptogramin (MLS) antibiotics in Gram-positive cocci isolated in a Korean hospital, we tested the antibiotic susceptibility of 1097 clinical isolates of Staphylococcus aureus, coagulase-negative staphylococci (CNS) and enterococci to the macrolides erythromycin, clarithromycin, azithromycin and josamycin, the lincosamide clindamycin and the streptogramin pristinamycin. These three groups of organisms were mostly resistant to macrolides and lincosamide, but were commonly susceptible to pristinamycin. The resistance phenotypes of erythromycin-resistant isolates were determined by the double-disc test with erythromycin and clindamycin, which showed that most exhibited constitutive MLS resistance. In order to determine the prevalence of the resistance genotypes and the resistance mechanisms, the presence of the erm(A), erm(B), erm(C) and mef genes in the erythromycin-resistant isolates was identified by PCR analysis. The resistance was due mainly to the presence of erm(A) in S. aureus (82.5%), erm(B) in enterococci (55%) and erm(C) in CNS (47.2%).","container-title":"The Journal of Antimicrobial Chemotherapy","DOI":"10.1093/jac/49.3.489","ISSN":"0305-7453","issue":"3","journalAbbreviation":"J Antimicrob Chemother","language":"eng","note":"PMID: 11864949","page":"489-495","source":"PubMed","title":"Prevalence of resistance to macrolide, lincosamide and streptogramin antibiotics in Gram-positive cocci isolated in a Korean hospital","volume":"49","author":[{"family":"Lim","given":"Jung-A."},{"family":"Kwon","given":"Ae-Ran"},{"family":"Kim","given":"Sook-Kyung"},{"family":"Chong","given":"Yunsop"},{"family":"Lee","given":"Kungwon"},{"family":"Choi","given":"Eung-Chil"}],"issued":{"date-parts":[["2002",3]]}}}],"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[2</w:t>
            </w:r>
            <w:r w:rsidR="00E521BC">
              <w:rPr>
                <w:rFonts w:ascii="Times New Roman" w:hAnsi="Times New Roman" w:cs="Times New Roman"/>
                <w:sz w:val="20"/>
              </w:rPr>
              <w:t>3</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r w:rsidR="00624631" w:rsidRPr="00E82974" w14:paraId="65B3934E"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09F3F77E"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p>
        </w:tc>
        <w:tc>
          <w:tcPr>
            <w:tcW w:w="0" w:type="auto"/>
            <w:tcBorders>
              <w:top w:val="nil"/>
              <w:left w:val="nil"/>
              <w:bottom w:val="single" w:sz="4" w:space="0" w:color="auto"/>
              <w:right w:val="nil"/>
            </w:tcBorders>
            <w:noWrap/>
            <w:vAlign w:val="center"/>
            <w:hideMark/>
          </w:tcPr>
          <w:p w14:paraId="6F6A51F8"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GGATCAGGAAAAGGACATTTTAC</w:t>
            </w:r>
          </w:p>
        </w:tc>
        <w:tc>
          <w:tcPr>
            <w:tcW w:w="0" w:type="auto"/>
            <w:vMerge/>
            <w:tcBorders>
              <w:top w:val="nil"/>
              <w:left w:val="single" w:sz="4" w:space="0" w:color="auto"/>
              <w:bottom w:val="single" w:sz="4" w:space="0" w:color="000000"/>
              <w:right w:val="single" w:sz="4" w:space="0" w:color="auto"/>
            </w:tcBorders>
            <w:vAlign w:val="center"/>
            <w:hideMark/>
          </w:tcPr>
          <w:p w14:paraId="5CD795F2"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55A052AF"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0290E163"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0B235654"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r>
      <w:tr w:rsidR="00624631" w:rsidRPr="00E82974" w14:paraId="5B3A34F0"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35271069"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r w:rsidRPr="003576DD">
              <w:rPr>
                <w:rFonts w:ascii="Times New Roman" w:eastAsia="Times New Roman" w:hAnsi="Times New Roman" w:cs="Times New Roman"/>
                <w:i/>
                <w:iCs/>
                <w:color w:val="000000"/>
                <w:sz w:val="20"/>
                <w:szCs w:val="20"/>
                <w:lang w:eastAsia="pt-BR"/>
              </w:rPr>
              <w:t>erm</w:t>
            </w:r>
            <w:r w:rsidRPr="003576DD">
              <w:rPr>
                <w:rFonts w:ascii="Times New Roman" w:eastAsia="Times New Roman" w:hAnsi="Times New Roman" w:cs="Times New Roman"/>
                <w:color w:val="000000"/>
                <w:sz w:val="20"/>
                <w:szCs w:val="20"/>
                <w:lang w:eastAsia="pt-BR"/>
              </w:rPr>
              <w:t>T</w:t>
            </w:r>
          </w:p>
        </w:tc>
        <w:tc>
          <w:tcPr>
            <w:tcW w:w="0" w:type="auto"/>
            <w:tcBorders>
              <w:top w:val="single" w:sz="4" w:space="0" w:color="auto"/>
              <w:left w:val="nil"/>
              <w:bottom w:val="nil"/>
              <w:right w:val="nil"/>
            </w:tcBorders>
            <w:noWrap/>
            <w:vAlign w:val="center"/>
            <w:hideMark/>
          </w:tcPr>
          <w:p w14:paraId="36AD6B14"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CCGCCATTGAAATAGATCCT</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35F1BD6D"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vMerge w:val="restart"/>
            <w:tcBorders>
              <w:top w:val="nil"/>
              <w:left w:val="single" w:sz="4" w:space="0" w:color="auto"/>
              <w:bottom w:val="single" w:sz="4" w:space="0" w:color="auto"/>
              <w:right w:val="single" w:sz="4" w:space="0" w:color="auto"/>
            </w:tcBorders>
            <w:noWrap/>
            <w:vAlign w:val="center"/>
          </w:tcPr>
          <w:p w14:paraId="15FCCC4D"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4</w:t>
            </w:r>
          </w:p>
        </w:tc>
        <w:tc>
          <w:tcPr>
            <w:tcW w:w="0" w:type="auto"/>
            <w:vMerge w:val="restart"/>
            <w:tcBorders>
              <w:top w:val="nil"/>
              <w:left w:val="single" w:sz="4" w:space="0" w:color="auto"/>
              <w:bottom w:val="single" w:sz="4" w:space="0" w:color="auto"/>
              <w:right w:val="single" w:sz="4" w:space="0" w:color="auto"/>
            </w:tcBorders>
            <w:noWrap/>
            <w:vAlign w:val="center"/>
            <w:hideMark/>
          </w:tcPr>
          <w:p w14:paraId="1E366750"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200</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28262A87" w14:textId="2F3EADA3" w:rsidR="00624631" w:rsidRPr="00E82974" w:rsidRDefault="004D19AF" w:rsidP="00BF4C4C">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w:t>
            </w:r>
            <w:r w:rsidR="00624631" w:rsidRPr="003576DD">
              <w:rPr>
                <w:rFonts w:ascii="Times New Roman" w:eastAsia="Times New Roman" w:hAnsi="Times New Roman" w:cs="Times New Roman"/>
                <w:color w:val="000000"/>
                <w:sz w:val="20"/>
                <w:szCs w:val="20"/>
                <w:lang w:eastAsia="pt-BR"/>
              </w:rPr>
              <w:fldChar w:fldCharType="begin"/>
            </w:r>
            <w:r w:rsidR="00624631" w:rsidRPr="003576DD">
              <w:rPr>
                <w:rFonts w:ascii="Times New Roman" w:eastAsia="Times New Roman" w:hAnsi="Times New Roman" w:cs="Times New Roman"/>
                <w:color w:val="000000"/>
                <w:sz w:val="20"/>
                <w:szCs w:val="20"/>
                <w:lang w:eastAsia="pt-BR"/>
              </w:rPr>
              <w:instrText xml:space="preserve"> ADDIN ZOTERO_ITEM CSL_CITATION {"citationID":"UxJPSVaL","properties":{"formattedCitation":"[17]","plainCitation":"[17]","noteIndex":0},"citationItems":[{"id":1651,"uris":["http://zotero.org/users/4617160/items/PRUUCB9B"],"itemData":{"id":1651,"type":"article-journal","abstract":"Two newly discovered immune modulators, chemotaxis inhibitory protein of Staphylococcus aureus (CHIPS) and staphylococcal complement inhibitor (SCIN), cluster on the conserved 3' end of beta-hemolysin (hlb)-converting bacteriophages (betaC-phis). Since these betaC-phis also carry the genes for the immune evasion molecules staphylokinase (sak) and enterotoxin A (sea), this 8-kb region at the 3' end of betaC-phi represents an innate immune evasion cluster (IEC). By PCR and Southern analyses of 85 clinical Staphylococcus aureus strains and 5 classical laboratory strains, we show that 90% of S. aureus strains carry a betaC-phi with an IEC. Seven IEC variants were discovered, carrying different combinations of chp, sak, or sea (or sep), always in the same 5'-to-3' orientation and on the 3' end of a betaC-phi. From most IEC variants we could isolate active bacteriophages by mitomycin C treatment, of which lysogens were generated in S. aureus R5 (broad phage host). All IEC-carrying bacteriophages integrated into hlb, as was measured by Southern blotting of R5 lysogens. Large quantities of the different bacteriophages were obtained by mitomycin C treatment of the lysogens, and bacteriophages were collected and used to reinfect all lysogenic R5 strains. In total, five lytic families were found. Furthermore, phage DNA was isolated and digested with EcoR1, revealing that one IEC variant can be found on different betaI-phis. In conclusion, the four human-specific innate immune modulators SCIN, CHIPS, SAK, and SEA form an IEC that is easily transferred among S. aureus strains by a diverse group of beta-hemolysin-converting bacteriophages.","container-title":"Journal of Bacteriology","DOI":"10.1128/JB.188.4.1310-1315.2006","ISSN":"0021-9193","issue":"4","journalAbbreviation":"J Bacteriol","language":"eng","note":"PMID: 16452413\nPMCID: PMC1367213","page":"1310-1315","source":"PubMed","title":"The innate immune modulators staphylococcal complement inhibitor and chemotaxis inhibitory protein of Staphylococcus aureus are located on beta-hemolysin-converting bacteriophages","volume":"188","author":[{"family":"Wamel","given":"Willem J. B.","non-dropping-particle":"van"},{"family":"Rooijakkers","given":"Suzan H. M."},{"family":"Ruyken","given":"Maartje"},{"family":"Kessel","given":"Kok P. M.","non-dropping-particle":"van"},{"family":"Strijp","given":"Jos A. G.","non-dropping-particle":"van"}],"issued":{"date-parts":[["2006",2]]}}}],"schema":"https://github.com/citation-style-language/schema/raw/master/csl-citation.json"} </w:instrText>
            </w:r>
            <w:r w:rsidR="00624631" w:rsidRPr="003576DD">
              <w:rPr>
                <w:rFonts w:ascii="Times New Roman" w:eastAsia="Times New Roman" w:hAnsi="Times New Roman" w:cs="Times New Roman"/>
                <w:color w:val="000000"/>
                <w:sz w:val="20"/>
                <w:szCs w:val="20"/>
                <w:lang w:eastAsia="pt-BR"/>
              </w:rPr>
              <w:fldChar w:fldCharType="separate"/>
            </w:r>
            <w:r>
              <w:rPr>
                <w:rFonts w:ascii="Times New Roman" w:eastAsia="Times New Roman" w:hAnsi="Times New Roman" w:cs="Times New Roman"/>
                <w:color w:val="000000"/>
                <w:sz w:val="20"/>
                <w:lang w:eastAsia="pt-BR"/>
              </w:rPr>
              <w:t>8</w:t>
            </w:r>
            <w:r w:rsidR="00624631" w:rsidRPr="003576DD">
              <w:rPr>
                <w:rFonts w:ascii="Times New Roman" w:hAnsi="Times New Roman" w:cs="Times New Roman"/>
                <w:sz w:val="20"/>
              </w:rPr>
              <w:t>]</w:t>
            </w:r>
            <w:r w:rsidR="00624631" w:rsidRPr="003576DD">
              <w:rPr>
                <w:rFonts w:ascii="Times New Roman" w:eastAsia="Times New Roman" w:hAnsi="Times New Roman" w:cs="Times New Roman"/>
                <w:color w:val="000000"/>
                <w:sz w:val="20"/>
                <w:szCs w:val="20"/>
                <w:lang w:eastAsia="pt-BR"/>
              </w:rPr>
              <w:fldChar w:fldCharType="end"/>
            </w:r>
          </w:p>
        </w:tc>
      </w:tr>
      <w:tr w:rsidR="00624631" w:rsidRPr="00E82974" w14:paraId="26CC0DC8"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630DC85B"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p>
        </w:tc>
        <w:tc>
          <w:tcPr>
            <w:tcW w:w="0" w:type="auto"/>
            <w:tcBorders>
              <w:top w:val="nil"/>
              <w:left w:val="nil"/>
              <w:bottom w:val="single" w:sz="4" w:space="0" w:color="auto"/>
              <w:right w:val="nil"/>
            </w:tcBorders>
            <w:noWrap/>
            <w:vAlign w:val="center"/>
            <w:hideMark/>
          </w:tcPr>
          <w:p w14:paraId="22CC3DDA"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TTCTGTAGCTGTGCTTTCAAAAA</w:t>
            </w:r>
          </w:p>
        </w:tc>
        <w:tc>
          <w:tcPr>
            <w:tcW w:w="0" w:type="auto"/>
            <w:vMerge/>
            <w:tcBorders>
              <w:top w:val="nil"/>
              <w:left w:val="single" w:sz="4" w:space="0" w:color="auto"/>
              <w:bottom w:val="single" w:sz="4" w:space="0" w:color="000000"/>
              <w:right w:val="single" w:sz="4" w:space="0" w:color="auto"/>
            </w:tcBorders>
            <w:vAlign w:val="center"/>
            <w:hideMark/>
          </w:tcPr>
          <w:p w14:paraId="106D922A"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568D110D"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7CD3F79C"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6ACF1E58"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r>
      <w:tr w:rsidR="00624631" w:rsidRPr="00E82974" w14:paraId="470FF7C6" w14:textId="77777777" w:rsidTr="00BF4C4C">
        <w:trPr>
          <w:trHeight w:val="20"/>
        </w:trPr>
        <w:tc>
          <w:tcPr>
            <w:tcW w:w="0" w:type="auto"/>
            <w:tcBorders>
              <w:top w:val="nil"/>
              <w:left w:val="single" w:sz="4" w:space="0" w:color="auto"/>
              <w:bottom w:val="single" w:sz="4" w:space="0" w:color="auto"/>
              <w:right w:val="single" w:sz="4" w:space="0" w:color="auto"/>
            </w:tcBorders>
            <w:vAlign w:val="center"/>
          </w:tcPr>
          <w:p w14:paraId="7D397636"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i/>
                <w:iCs/>
                <w:color w:val="000000"/>
                <w:sz w:val="20"/>
                <w:szCs w:val="20"/>
                <w:lang w:eastAsia="pt-BR"/>
              </w:rPr>
              <w:t>tet</w:t>
            </w:r>
            <w:r w:rsidRPr="00E82974">
              <w:rPr>
                <w:rFonts w:ascii="Times New Roman" w:eastAsia="Times New Roman" w:hAnsi="Times New Roman" w:cs="Times New Roman"/>
                <w:color w:val="000000"/>
                <w:sz w:val="20"/>
                <w:szCs w:val="20"/>
                <w:lang w:eastAsia="pt-BR"/>
              </w:rPr>
              <w:t>M</w:t>
            </w:r>
          </w:p>
        </w:tc>
        <w:tc>
          <w:tcPr>
            <w:tcW w:w="0" w:type="auto"/>
            <w:tcBorders>
              <w:top w:val="nil"/>
              <w:left w:val="nil"/>
              <w:bottom w:val="single" w:sz="4" w:space="0" w:color="auto"/>
              <w:right w:val="nil"/>
            </w:tcBorders>
            <w:noWrap/>
            <w:vAlign w:val="center"/>
          </w:tcPr>
          <w:p w14:paraId="2078FD8A" w14:textId="77777777" w:rsidR="00624631" w:rsidRPr="00E82974" w:rsidRDefault="00624631" w:rsidP="00BF4C4C">
            <w:pPr>
              <w:spacing w:after="0" w:line="240" w:lineRule="auto"/>
              <w:rPr>
                <w:rFonts w:ascii="Times New Roman" w:eastAsia="Times New Roman" w:hAnsi="Times New Roman" w:cs="Times New Roman"/>
                <w:sz w:val="16"/>
                <w:szCs w:val="16"/>
              </w:rPr>
            </w:pPr>
            <w:r w:rsidRPr="00E82974">
              <w:rPr>
                <w:rFonts w:ascii="Times New Roman" w:eastAsia="Times New Roman" w:hAnsi="Times New Roman" w:cs="Times New Roman"/>
                <w:sz w:val="16"/>
                <w:szCs w:val="16"/>
              </w:rPr>
              <w:t>AGTGGAGCAATTACAGAA</w:t>
            </w:r>
          </w:p>
          <w:p w14:paraId="5CA35DCA"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sz w:val="16"/>
                <w:szCs w:val="16"/>
              </w:rPr>
              <w:t>CATATGTCCTGGCGTGTCTA</w:t>
            </w:r>
          </w:p>
        </w:tc>
        <w:tc>
          <w:tcPr>
            <w:tcW w:w="0" w:type="auto"/>
            <w:tcBorders>
              <w:top w:val="nil"/>
              <w:left w:val="single" w:sz="4" w:space="0" w:color="auto"/>
              <w:bottom w:val="single" w:sz="4" w:space="0" w:color="000000"/>
              <w:right w:val="single" w:sz="4" w:space="0" w:color="auto"/>
            </w:tcBorders>
            <w:vAlign w:val="center"/>
          </w:tcPr>
          <w:p w14:paraId="0251F33E"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tcBorders>
              <w:top w:val="nil"/>
              <w:left w:val="single" w:sz="4" w:space="0" w:color="auto"/>
              <w:bottom w:val="single" w:sz="4" w:space="0" w:color="auto"/>
              <w:right w:val="single" w:sz="4" w:space="0" w:color="auto"/>
            </w:tcBorders>
            <w:vAlign w:val="center"/>
          </w:tcPr>
          <w:p w14:paraId="1CED315F"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5</w:t>
            </w:r>
          </w:p>
        </w:tc>
        <w:tc>
          <w:tcPr>
            <w:tcW w:w="0" w:type="auto"/>
            <w:tcBorders>
              <w:top w:val="nil"/>
              <w:left w:val="single" w:sz="4" w:space="0" w:color="auto"/>
              <w:bottom w:val="single" w:sz="4" w:space="0" w:color="auto"/>
              <w:right w:val="single" w:sz="4" w:space="0" w:color="auto"/>
            </w:tcBorders>
            <w:vAlign w:val="center"/>
          </w:tcPr>
          <w:p w14:paraId="528BC48F"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169</w:t>
            </w:r>
          </w:p>
        </w:tc>
        <w:tc>
          <w:tcPr>
            <w:tcW w:w="0" w:type="auto"/>
            <w:tcBorders>
              <w:top w:val="nil"/>
              <w:left w:val="single" w:sz="4" w:space="0" w:color="auto"/>
              <w:bottom w:val="single" w:sz="4" w:space="0" w:color="000000"/>
              <w:right w:val="single" w:sz="4" w:space="0" w:color="auto"/>
            </w:tcBorders>
            <w:vAlign w:val="center"/>
          </w:tcPr>
          <w:p w14:paraId="57007186" w14:textId="536703E6"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sz w:val="20"/>
                <w:szCs w:val="20"/>
              </w:rPr>
              <w:fldChar w:fldCharType="begin"/>
            </w:r>
            <w:r w:rsidRPr="00E82974">
              <w:rPr>
                <w:rFonts w:ascii="Times New Roman" w:eastAsia="Times New Roman" w:hAnsi="Times New Roman" w:cs="Times New Roman"/>
                <w:sz w:val="20"/>
                <w:szCs w:val="20"/>
              </w:rPr>
              <w:instrText xml:space="preserve"> ADDIN ZOTERO_ITEM CSL_CITATION {"citationID":"HAra15ym","properties":{"formattedCitation":"[44]","plainCitation":"[44]","noteIndex":0},"citationItems":[{"id":1744,"uris":["http://zotero.org/users/4617160/items/88W9QABJ"],"itemData":{"id":1744,"type":"article-journal","abstract":"The immune evasion gene cluster (IEC) is typical for Staphylococcus aureus isolated from humans but is usually absent in S. aureus isolated from animals. Previous studies have shown that methicillin resistant S. aureus (MRSA) CC398 obviously lost the IEC when evolving as livestock-associated MRSA from a human-adapted, methicillin-susceptible ancestor. This study aimed to look for the presence of IEC in MRSA from pigs and horses as well as from the colonization of humans with occupational animal contact and from infections in humans. For comparison, methicillin susceptible S. aureus (MSSA) isolates from infections in humans were included. We did not detect the IEC among 94 isolates from the nasal colonization of pigs; however, the IEC was found in 6 of 61 isolates from nosocomial infections in horses. MRSA CC398 isolates from the nasal colonization of 138 pig farmers were negative for the IEC. It was detected, however, in 4 of 69 veterinarians treating horses. Among 99 epidemiologically unrelated MRSA isolates attributed to CC398 originating from infections in humans, 19 were positive for the IEC. Only three of these isolates which also contained luk-PV were attributed to the ancestral, human-adapted subpopulation of CC398 by means of PCR for detection of canonical SNPs. A considerable proportion of LA-MRSA CC398 attributed to the animal subpopulation and originating from infections in humans had acquired the IEC; this acquisition is, however, obviously not a prerequisite to the capacity of LA-MRSA CC398 to cause infections in this host. Among 15 MSSA CC398 isolates from infections in humans, 11 contained the IEC, and of these, two were attributed to the animal subpopulation. Six isolates containing both the IEC and luk-PV were attributed to the ancestral, human subpopulation. Re-acquisition of the IEC by LA-MRSA CC398 suggests readaptation to the human host. In epidemiological surveillance, discrimination from the ancestral human subpopulation is important.","container-title":"Veterinary Microbiology","DOI":"10.1016/j.vetmic.2015.02.031","ISSN":"1873-2542","issue":"1-2","journalAbbreviation":"Vet Microbiol","language":"eng","note":"PMID: 25778546","page":"219-223","source":"PubMed","title":"Prevalence of the immune evasion gene cluster in Staphylococcus aureus CC398","volume":"177","author":[{"family":"Cuny","given":"Christiane"},{"family":"Abdelbary","given":"Mohamed"},{"family":"Layer","given":"Franziska"},{"family":"Werner","given":"Guido"},{"family":"Witte","given":"Wolfgang"}],"issued":{"date-parts":[["2015",5,15]]}}}],"schema":"https://github.com/citation-style-language/schema/raw/master/csl-citation.json"} </w:instrText>
            </w:r>
            <w:r w:rsidRPr="00E82974">
              <w:rPr>
                <w:rFonts w:ascii="Times New Roman" w:eastAsia="Times New Roman" w:hAnsi="Times New Roman" w:cs="Times New Roman"/>
                <w:sz w:val="20"/>
                <w:szCs w:val="20"/>
              </w:rPr>
              <w:fldChar w:fldCharType="separate"/>
            </w:r>
            <w:r w:rsidRPr="00E82974">
              <w:rPr>
                <w:rFonts w:ascii="Times New Roman" w:hAnsi="Times New Roman" w:cs="Times New Roman"/>
                <w:sz w:val="20"/>
                <w:szCs w:val="20"/>
              </w:rPr>
              <w:t>[</w:t>
            </w:r>
            <w:r w:rsidR="00F00C08">
              <w:rPr>
                <w:rFonts w:ascii="Times New Roman" w:hAnsi="Times New Roman" w:cs="Times New Roman"/>
                <w:sz w:val="20"/>
                <w:szCs w:val="20"/>
              </w:rPr>
              <w:t>2</w:t>
            </w:r>
            <w:r w:rsidR="00E521BC">
              <w:rPr>
                <w:rFonts w:ascii="Times New Roman" w:hAnsi="Times New Roman" w:cs="Times New Roman"/>
                <w:sz w:val="20"/>
                <w:szCs w:val="20"/>
              </w:rPr>
              <w:t>5</w:t>
            </w:r>
            <w:r w:rsidRPr="00E82974">
              <w:rPr>
                <w:rFonts w:ascii="Times New Roman" w:hAnsi="Times New Roman" w:cs="Times New Roman"/>
                <w:sz w:val="20"/>
                <w:szCs w:val="20"/>
              </w:rPr>
              <w:t>]</w:t>
            </w:r>
            <w:r w:rsidRPr="00E82974">
              <w:rPr>
                <w:rFonts w:ascii="Times New Roman" w:eastAsia="Times New Roman" w:hAnsi="Times New Roman" w:cs="Times New Roman"/>
                <w:sz w:val="20"/>
                <w:szCs w:val="20"/>
              </w:rPr>
              <w:fldChar w:fldCharType="end"/>
            </w:r>
          </w:p>
        </w:tc>
      </w:tr>
      <w:tr w:rsidR="00624631" w:rsidRPr="00E82974" w14:paraId="656B290C" w14:textId="77777777" w:rsidTr="00BF4C4C">
        <w:trPr>
          <w:trHeight w:val="20"/>
        </w:trPr>
        <w:tc>
          <w:tcPr>
            <w:tcW w:w="0" w:type="auto"/>
            <w:tcBorders>
              <w:top w:val="nil"/>
              <w:left w:val="single" w:sz="4" w:space="0" w:color="auto"/>
              <w:bottom w:val="single" w:sz="4" w:space="0" w:color="auto"/>
              <w:right w:val="single" w:sz="4" w:space="0" w:color="auto"/>
            </w:tcBorders>
            <w:vAlign w:val="center"/>
          </w:tcPr>
          <w:p w14:paraId="4AA13574"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i/>
                <w:iCs/>
                <w:color w:val="000000"/>
                <w:sz w:val="20"/>
                <w:szCs w:val="20"/>
                <w:lang w:eastAsia="pt-BR"/>
              </w:rPr>
              <w:t>tet</w:t>
            </w:r>
            <w:r w:rsidRPr="00E82974">
              <w:rPr>
                <w:rFonts w:ascii="Times New Roman" w:eastAsia="Times New Roman" w:hAnsi="Times New Roman" w:cs="Times New Roman"/>
                <w:color w:val="000000"/>
                <w:sz w:val="20"/>
                <w:szCs w:val="20"/>
                <w:lang w:eastAsia="pt-BR"/>
              </w:rPr>
              <w:t>K</w:t>
            </w:r>
          </w:p>
        </w:tc>
        <w:tc>
          <w:tcPr>
            <w:tcW w:w="0" w:type="auto"/>
            <w:tcBorders>
              <w:top w:val="nil"/>
              <w:left w:val="nil"/>
              <w:bottom w:val="single" w:sz="4" w:space="0" w:color="auto"/>
              <w:right w:val="nil"/>
            </w:tcBorders>
            <w:noWrap/>
            <w:vAlign w:val="center"/>
          </w:tcPr>
          <w:p w14:paraId="258C8AC5" w14:textId="77777777" w:rsidR="00624631" w:rsidRPr="00E82974" w:rsidRDefault="00624631" w:rsidP="00BF4C4C">
            <w:pPr>
              <w:spacing w:after="0" w:line="240" w:lineRule="auto"/>
              <w:rPr>
                <w:rFonts w:ascii="Times New Roman" w:eastAsia="Times New Roman" w:hAnsi="Times New Roman" w:cs="Times New Roman"/>
                <w:sz w:val="16"/>
                <w:szCs w:val="16"/>
              </w:rPr>
            </w:pPr>
            <w:r w:rsidRPr="00E82974">
              <w:rPr>
                <w:rFonts w:ascii="Times New Roman" w:eastAsia="Times New Roman" w:hAnsi="Times New Roman" w:cs="Times New Roman"/>
                <w:sz w:val="16"/>
                <w:szCs w:val="16"/>
              </w:rPr>
              <w:t>GTAGCGACAATAGGTAATAGT</w:t>
            </w:r>
          </w:p>
          <w:p w14:paraId="1BB46310"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sz w:val="16"/>
                <w:szCs w:val="16"/>
              </w:rPr>
              <w:t>GTAGTGACAATAAACCTCCTA</w:t>
            </w:r>
          </w:p>
        </w:tc>
        <w:tc>
          <w:tcPr>
            <w:tcW w:w="0" w:type="auto"/>
            <w:tcBorders>
              <w:top w:val="nil"/>
              <w:left w:val="single" w:sz="4" w:space="0" w:color="auto"/>
              <w:bottom w:val="single" w:sz="4" w:space="0" w:color="000000"/>
              <w:right w:val="single" w:sz="4" w:space="0" w:color="auto"/>
            </w:tcBorders>
            <w:vAlign w:val="center"/>
          </w:tcPr>
          <w:p w14:paraId="724918D4"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tcBorders>
              <w:top w:val="nil"/>
              <w:left w:val="single" w:sz="4" w:space="0" w:color="auto"/>
              <w:bottom w:val="single" w:sz="4" w:space="0" w:color="auto"/>
              <w:right w:val="single" w:sz="4" w:space="0" w:color="auto"/>
            </w:tcBorders>
            <w:vAlign w:val="center"/>
          </w:tcPr>
          <w:p w14:paraId="794A69CF"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6</w:t>
            </w:r>
          </w:p>
        </w:tc>
        <w:tc>
          <w:tcPr>
            <w:tcW w:w="0" w:type="auto"/>
            <w:tcBorders>
              <w:top w:val="nil"/>
              <w:left w:val="single" w:sz="4" w:space="0" w:color="auto"/>
              <w:bottom w:val="single" w:sz="4" w:space="0" w:color="auto"/>
              <w:right w:val="single" w:sz="4" w:space="0" w:color="auto"/>
            </w:tcBorders>
            <w:vAlign w:val="center"/>
          </w:tcPr>
          <w:p w14:paraId="36CA2083"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360</w:t>
            </w:r>
          </w:p>
        </w:tc>
        <w:tc>
          <w:tcPr>
            <w:tcW w:w="0" w:type="auto"/>
            <w:tcBorders>
              <w:top w:val="nil"/>
              <w:left w:val="single" w:sz="4" w:space="0" w:color="auto"/>
              <w:bottom w:val="single" w:sz="4" w:space="0" w:color="000000"/>
              <w:right w:val="single" w:sz="4" w:space="0" w:color="auto"/>
            </w:tcBorders>
            <w:vAlign w:val="center"/>
          </w:tcPr>
          <w:p w14:paraId="034E143D" w14:textId="4808D540"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hAnsi="Times New Roman" w:cs="Times New Roman"/>
                <w:bCs/>
                <w:sz w:val="20"/>
                <w:szCs w:val="20"/>
              </w:rPr>
              <w:fldChar w:fldCharType="begin"/>
            </w:r>
            <w:r w:rsidRPr="00E82974">
              <w:rPr>
                <w:rFonts w:ascii="Times New Roman" w:hAnsi="Times New Roman" w:cs="Times New Roman"/>
                <w:bCs/>
                <w:sz w:val="20"/>
                <w:szCs w:val="20"/>
              </w:rPr>
              <w:instrText xml:space="preserve"> ADDIN ZOTERO_ITEM CSL_CITATION {"citationID":"NXem3VN9","properties":{"formattedCitation":"[45]","plainCitation":"[45]","noteIndex":0},"citationItems":[{"id":1746,"uris":["http://zotero.org/users/4617160/items/SNBJHLEL"],"itemData":{"id":1746,"type":"article-journal","abstract":"In this study we describe a multiplex PCR assay for the detection of nine clinically relevant antibiotic resistance genes of Staphylococcus aureus. Conditions were optimized to amplify fragments of mecA (encoding methicillin resistance), aacA-aphD (aminoglycoside resistance), tetK, tetM (tetracycline resistance), erm(A), erm(C) (macrolide-lincosamide-streptogramin B resistance), vat(A), vat(B), and vat(C) (streptogramin A resistance) simultaneously in one PCR amplification. An additional primer pair for the amplification of a fragment of the staphylococcal 16S rDNA was included as a positive control. The multiplex PCR assay was evaluated on 30 different S. aureus isolates, and the PCR results correlated with the phenotypic antibiotic resistance data obtained by the broth microdilution assay. The multiplex PCR assay offers a rapid, simple, and accurate identification of antibiotic resistance profiles and could be used in clinical diagnosis as well as for the surveillance of the spread of antibiotic resistance determinants in epidemiological studies.","container-title":"Journal of Clinical Microbiology","DOI":"10.1128/JCM.41.9.4089-4094.2003","ISSN":"0095-1137","issue":"9","journalAbbreviation":"J Clin Microbiol","language":"eng","note":"PMID: 12958230\nPMCID: PMC193808","page":"4089-4094","source":"PubMed","title":"Multiplex PCR assay for simultaneous detection of nine clinically relevant antibiotic resistance genes in Staphylococcus aureus","volume":"41","author":[{"family":"Strommenger","given":"Birgit"},{"family":"Kettlitz","given":"Christiane"},{"family":"Werner","given":"Guido"},{"family":"Witte","given":"Wolfgang"}],"issued":{"date-parts":[["2003",9]]}}}],"schema":"https://github.com/citation-style-language/schema/raw/master/csl-citation.json"} </w:instrText>
            </w:r>
            <w:r w:rsidRPr="00E82974">
              <w:rPr>
                <w:rFonts w:ascii="Times New Roman" w:hAnsi="Times New Roman" w:cs="Times New Roman"/>
                <w:bCs/>
                <w:sz w:val="20"/>
                <w:szCs w:val="20"/>
              </w:rPr>
              <w:fldChar w:fldCharType="separate"/>
            </w:r>
            <w:r w:rsidRPr="00E82974">
              <w:rPr>
                <w:rFonts w:ascii="Times New Roman" w:hAnsi="Times New Roman" w:cs="Times New Roman"/>
                <w:sz w:val="20"/>
              </w:rPr>
              <w:t>[</w:t>
            </w:r>
            <w:r w:rsidR="004D19AF">
              <w:rPr>
                <w:rFonts w:ascii="Times New Roman" w:hAnsi="Times New Roman" w:cs="Times New Roman"/>
                <w:sz w:val="20"/>
              </w:rPr>
              <w:t>2</w:t>
            </w:r>
            <w:r w:rsidR="00E521BC">
              <w:rPr>
                <w:rFonts w:ascii="Times New Roman" w:hAnsi="Times New Roman" w:cs="Times New Roman"/>
                <w:sz w:val="20"/>
              </w:rPr>
              <w:t>6</w:t>
            </w:r>
            <w:r w:rsidRPr="00E82974">
              <w:rPr>
                <w:rFonts w:ascii="Times New Roman" w:hAnsi="Times New Roman" w:cs="Times New Roman"/>
                <w:sz w:val="20"/>
              </w:rPr>
              <w:t>]</w:t>
            </w:r>
            <w:r w:rsidRPr="00E82974">
              <w:rPr>
                <w:rFonts w:ascii="Times New Roman" w:hAnsi="Times New Roman" w:cs="Times New Roman"/>
                <w:bCs/>
                <w:sz w:val="20"/>
                <w:szCs w:val="20"/>
              </w:rPr>
              <w:fldChar w:fldCharType="end"/>
            </w:r>
          </w:p>
        </w:tc>
      </w:tr>
      <w:tr w:rsidR="00624631" w:rsidRPr="00E82974" w14:paraId="7B094DAF" w14:textId="77777777" w:rsidTr="00BF4C4C">
        <w:trPr>
          <w:trHeight w:val="478"/>
        </w:trPr>
        <w:tc>
          <w:tcPr>
            <w:tcW w:w="0" w:type="auto"/>
            <w:tcBorders>
              <w:top w:val="nil"/>
              <w:left w:val="single" w:sz="4" w:space="0" w:color="auto"/>
              <w:bottom w:val="single" w:sz="4" w:space="0" w:color="auto"/>
              <w:right w:val="single" w:sz="4" w:space="0" w:color="auto"/>
            </w:tcBorders>
            <w:noWrap/>
            <w:vAlign w:val="center"/>
          </w:tcPr>
          <w:p w14:paraId="5B1296BD"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fnbp</w:t>
            </w:r>
            <w:r w:rsidRPr="00E82974">
              <w:rPr>
                <w:rFonts w:ascii="Times New Roman" w:eastAsia="Times New Roman" w:hAnsi="Times New Roman" w:cs="Times New Roman"/>
                <w:color w:val="000000"/>
                <w:sz w:val="20"/>
                <w:szCs w:val="20"/>
                <w:lang w:eastAsia="pt-BR"/>
              </w:rPr>
              <w:t>A</w:t>
            </w:r>
          </w:p>
        </w:tc>
        <w:tc>
          <w:tcPr>
            <w:tcW w:w="0" w:type="auto"/>
            <w:tcBorders>
              <w:top w:val="single" w:sz="4" w:space="0" w:color="auto"/>
              <w:left w:val="nil"/>
              <w:bottom w:val="nil"/>
              <w:right w:val="nil"/>
            </w:tcBorders>
            <w:vAlign w:val="center"/>
          </w:tcPr>
          <w:p w14:paraId="732DB848"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CACAACCAGCAAATATAG</w:t>
            </w:r>
          </w:p>
          <w:p w14:paraId="3C03AA60"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CTGTGTGGTAATCAATGTC</w:t>
            </w:r>
          </w:p>
        </w:tc>
        <w:tc>
          <w:tcPr>
            <w:tcW w:w="0" w:type="auto"/>
            <w:tcBorders>
              <w:top w:val="nil"/>
              <w:left w:val="single" w:sz="4" w:space="0" w:color="auto"/>
              <w:bottom w:val="single" w:sz="4" w:space="0" w:color="000000"/>
              <w:right w:val="single" w:sz="4" w:space="0" w:color="auto"/>
            </w:tcBorders>
            <w:noWrap/>
            <w:vAlign w:val="center"/>
          </w:tcPr>
          <w:p w14:paraId="73AC0767"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1.6</w:t>
            </w:r>
          </w:p>
        </w:tc>
        <w:tc>
          <w:tcPr>
            <w:tcW w:w="0" w:type="auto"/>
            <w:tcBorders>
              <w:top w:val="nil"/>
              <w:left w:val="single" w:sz="4" w:space="0" w:color="auto"/>
              <w:bottom w:val="single" w:sz="4" w:space="0" w:color="auto"/>
              <w:right w:val="single" w:sz="4" w:space="0" w:color="auto"/>
            </w:tcBorders>
            <w:noWrap/>
            <w:vAlign w:val="center"/>
          </w:tcPr>
          <w:p w14:paraId="29A4F527"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7</w:t>
            </w:r>
          </w:p>
        </w:tc>
        <w:tc>
          <w:tcPr>
            <w:tcW w:w="0" w:type="auto"/>
            <w:tcBorders>
              <w:top w:val="nil"/>
              <w:left w:val="single" w:sz="4" w:space="0" w:color="auto"/>
              <w:bottom w:val="single" w:sz="4" w:space="0" w:color="auto"/>
              <w:right w:val="single" w:sz="4" w:space="0" w:color="auto"/>
            </w:tcBorders>
            <w:noWrap/>
            <w:vAlign w:val="center"/>
          </w:tcPr>
          <w:p w14:paraId="385DA106"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1362</w:t>
            </w:r>
          </w:p>
        </w:tc>
        <w:tc>
          <w:tcPr>
            <w:tcW w:w="0" w:type="auto"/>
            <w:tcBorders>
              <w:top w:val="nil"/>
              <w:left w:val="single" w:sz="4" w:space="0" w:color="auto"/>
              <w:bottom w:val="single" w:sz="4" w:space="0" w:color="000000"/>
              <w:right w:val="single" w:sz="4" w:space="0" w:color="auto"/>
            </w:tcBorders>
            <w:noWrap/>
            <w:vAlign w:val="center"/>
          </w:tcPr>
          <w:p w14:paraId="7AF7446F" w14:textId="46A368BA"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{"citationID":"nbciYGto","properties":{"formattedCitation":"[46]","plainCitation":"[46]","noteIndex":0},"citationItems":[{"id":231,"uris":["http://zotero.org/users/4617160/items/Q8787I43"],"itemData":{"id":231,"type":"article-journal","abstract":"Most cases of severe Staphylococcus aureus disease cannot be explained by the action of a single virulence determinant, and it is likely that a number of factors act in combination during the infective process. This study examined the relationship between disease in humans and a large number of putative virulence determinants, both individually and in combination. S. aureus isolates (n = 334) from healthy blood donors and from patients with invasive disease were compared for variation in the presence of 33 putative virulence determinants. After adjusting for the effect of clonality, seven determinants (fnbA, cna, sdrE, sej, eta, hlg, and ica) were significantly more common in invasive isolates. All seven factors contributed independently to virulence. No single factor predominated as the major predictor of virulence, their effects appearing to be cumulative. No combinations of the seven genes were either more or less likely to cause disease than others with the same number of virulence-associated genes. There was evidence of considerable horizontal transfer of genes on a background of clonality. Our findings also suggested that allelic variants of a polymorphic locus can make different contributions to the disease process, further study of which is likely to expand our understanding of staphylococcal disease pathogenesis.","container-title":"Infection and Immunity","DOI":"10.1128/iai.70.9.4987-4996.2002","ISSN":"0019-9567","issue":"9","journalAbbreviation":"Infect. Immun.","language":"eng","note":"PMID: 12183545\nPMCID: PMC128268","page":"4987-4996","source":"PubMed","title":"Virulent combinations of adhesin and toxin genes in natural populations of Staphylococcus aureus","volume":"70","author":[{"family":"Peacock","given":"Sharon J."},{"family":"Moore","given":"Catrin E."},{"family":"Justice","given":"Anita"},{"family":"Kantzanou","given":"Maria"},{"family":"Story","given":"Lisa"},{"family":"Mackie","given":"Kathryn"},{"family":"O'Neill","given":"Gael"},{"family":"Day","given":"Nicholas P. J."}],"issued":{"date-parts":[["2002",9]]}}}],"schema":"https://github.com/citation-style-language/schema/raw/master/csl-citation.json"}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w:t>
            </w:r>
            <w:r w:rsidR="004D19AF">
              <w:rPr>
                <w:rFonts w:ascii="Times New Roman" w:hAnsi="Times New Roman" w:cs="Times New Roman"/>
                <w:sz w:val="20"/>
              </w:rPr>
              <w:t>2</w:t>
            </w:r>
            <w:r w:rsidR="00E521BC">
              <w:rPr>
                <w:rFonts w:ascii="Times New Roman" w:hAnsi="Times New Roman" w:cs="Times New Roman"/>
                <w:sz w:val="20"/>
              </w:rPr>
              <w:t>7</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r w:rsidR="00624631" w:rsidRPr="00E82974" w14:paraId="602EFD5B"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2EF61A0D"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i/>
                <w:iCs/>
                <w:color w:val="000000"/>
                <w:sz w:val="20"/>
                <w:szCs w:val="20"/>
                <w:lang w:eastAsia="pt-BR"/>
              </w:rPr>
              <w:t>fnbp</w:t>
            </w:r>
            <w:r w:rsidRPr="00E82974">
              <w:rPr>
                <w:rFonts w:ascii="Times New Roman" w:eastAsia="Times New Roman" w:hAnsi="Times New Roman" w:cs="Times New Roman"/>
                <w:color w:val="000000"/>
                <w:sz w:val="20"/>
                <w:szCs w:val="20"/>
                <w:lang w:eastAsia="pt-BR"/>
              </w:rPr>
              <w:t>B</w:t>
            </w:r>
          </w:p>
        </w:tc>
        <w:tc>
          <w:tcPr>
            <w:tcW w:w="0" w:type="auto"/>
            <w:tcBorders>
              <w:top w:val="single" w:sz="4" w:space="0" w:color="auto"/>
              <w:left w:val="nil"/>
              <w:bottom w:val="nil"/>
              <w:right w:val="nil"/>
            </w:tcBorders>
            <w:vAlign w:val="center"/>
            <w:hideMark/>
          </w:tcPr>
          <w:p w14:paraId="325238B8"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GTAACAGCTAATGGTCGAATTGATACT</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1756B613"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1.6</w:t>
            </w:r>
          </w:p>
        </w:tc>
        <w:tc>
          <w:tcPr>
            <w:tcW w:w="0" w:type="auto"/>
            <w:vMerge w:val="restart"/>
            <w:tcBorders>
              <w:top w:val="nil"/>
              <w:left w:val="single" w:sz="4" w:space="0" w:color="auto"/>
              <w:bottom w:val="single" w:sz="4" w:space="0" w:color="auto"/>
              <w:right w:val="single" w:sz="4" w:space="0" w:color="auto"/>
            </w:tcBorders>
            <w:noWrap/>
            <w:vAlign w:val="center"/>
          </w:tcPr>
          <w:p w14:paraId="7493B876"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8</w:t>
            </w:r>
          </w:p>
        </w:tc>
        <w:tc>
          <w:tcPr>
            <w:tcW w:w="0" w:type="auto"/>
            <w:vMerge w:val="restart"/>
            <w:tcBorders>
              <w:top w:val="nil"/>
              <w:left w:val="single" w:sz="4" w:space="0" w:color="auto"/>
              <w:bottom w:val="single" w:sz="4" w:space="0" w:color="auto"/>
              <w:right w:val="single" w:sz="4" w:space="0" w:color="auto"/>
            </w:tcBorders>
            <w:noWrap/>
            <w:vAlign w:val="center"/>
            <w:hideMark/>
          </w:tcPr>
          <w:p w14:paraId="62188498"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524</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61A3B3A0" w14:textId="340E265D" w:rsidR="00624631" w:rsidRPr="00E82974" w:rsidRDefault="00624631" w:rsidP="00BF4C4C">
            <w:pPr>
              <w:spacing w:after="0" w:line="240" w:lineRule="auto"/>
              <w:jc w:val="center"/>
              <w:rPr>
                <w:rFonts w:ascii="Times New Roman" w:eastAsia="Times New Roman" w:hAnsi="Times New Roman" w:cs="Times New Roman"/>
                <w:sz w:val="20"/>
                <w:szCs w:val="20"/>
                <w:lang w:eastAsia="pt-BR"/>
              </w:rPr>
            </w:pPr>
            <w:r w:rsidRPr="00E82974">
              <w:rPr>
                <w:rFonts w:ascii="Times New Roman" w:eastAsia="Times New Roman" w:hAnsi="Times New Roman" w:cs="Times New Roman"/>
                <w:sz w:val="20"/>
                <w:szCs w:val="20"/>
                <w:lang w:eastAsia="pt-BR"/>
              </w:rPr>
              <w:fldChar w:fldCharType="begin"/>
            </w:r>
            <w:r w:rsidRPr="00E82974">
              <w:rPr>
                <w:rFonts w:ascii="Times New Roman" w:eastAsia="Times New Roman" w:hAnsi="Times New Roman" w:cs="Times New Roman"/>
                <w:sz w:val="20"/>
                <w:szCs w:val="20"/>
                <w:lang w:eastAsia="pt-BR"/>
              </w:rPr>
              <w:instrText xml:space="preserve"> ADDIN ZOTERO_ITEM CSL_CITATION {"citationID":"BI4bdj0I","properties":{"formattedCitation":"[47]","plainCitation":"[47]","noteIndex":0},"citationItems":[{"id":232,"uris":["http://zotero.org/users/4617160/items/KN775GGP"],"itemData":{"id":232,"type":"article-journal","abstract":"We have developed a multiplex PCR procedure to determine the distribution of nine adhesin genes in Staphylococcus aureus isolates. Only genes encoding bone sialoprotein binding protein and fibronectin binding protein B were significantly associated with hematogenous osteomyelitis/arthritis and native-valve endocarditis, respectively, suggesting their involvement in hematogenous tissue infections.","container-title":"Journal of Clinical Microbiology","DOI":"10.1128/jcm.41.9.4465-4467.2003","ISSN":"0095-1137","issue":"9","journalAbbreviation":"J. Clin. Microbiol.","language":"eng","note":"PMID: 12958296\nPMCID: PMC193818","page":"4465-4467","source":"PubMed","title":"Use of multiplex PCR to identify Staphylococcus aureus adhesins involved in human hematogenous infections","volume":"41","author":[{"family":"Tristan","given":"Anne"},{"family":"Ying","given":"Liu"},{"family":"Bes","given":"Michele"},{"family":"Etienne","given":"Jerome"},{"family":"Vandenesch","given":"Francois"},{"family":"Lina","given":"Gerard"}],"issued":{"date-parts":[["2003",9]]}}}],"schema":"https://github.com/citation-style-language/schema/raw/master/csl-citation.json"} </w:instrText>
            </w:r>
            <w:r w:rsidRPr="00E82974">
              <w:rPr>
                <w:rFonts w:ascii="Times New Roman" w:eastAsia="Times New Roman" w:hAnsi="Times New Roman" w:cs="Times New Roman"/>
                <w:sz w:val="20"/>
                <w:szCs w:val="20"/>
                <w:lang w:eastAsia="pt-BR"/>
              </w:rPr>
              <w:fldChar w:fldCharType="separate"/>
            </w:r>
            <w:r w:rsidRPr="00E82974">
              <w:rPr>
                <w:rFonts w:ascii="Times New Roman" w:hAnsi="Times New Roman" w:cs="Times New Roman"/>
                <w:sz w:val="20"/>
              </w:rPr>
              <w:t>[</w:t>
            </w:r>
            <w:r w:rsidR="004D19AF">
              <w:rPr>
                <w:rFonts w:ascii="Times New Roman" w:hAnsi="Times New Roman" w:cs="Times New Roman"/>
                <w:sz w:val="20"/>
              </w:rPr>
              <w:t>2</w:t>
            </w:r>
            <w:r w:rsidR="00E521BC">
              <w:rPr>
                <w:rFonts w:ascii="Times New Roman" w:hAnsi="Times New Roman" w:cs="Times New Roman"/>
                <w:sz w:val="20"/>
              </w:rPr>
              <w:t>8</w:t>
            </w:r>
            <w:r w:rsidRPr="00E82974">
              <w:rPr>
                <w:rFonts w:ascii="Times New Roman" w:hAnsi="Times New Roman" w:cs="Times New Roman"/>
                <w:sz w:val="20"/>
              </w:rPr>
              <w:t>]</w:t>
            </w:r>
            <w:r w:rsidRPr="00E82974">
              <w:rPr>
                <w:rFonts w:ascii="Times New Roman" w:eastAsia="Times New Roman" w:hAnsi="Times New Roman" w:cs="Times New Roman"/>
                <w:sz w:val="20"/>
                <w:szCs w:val="20"/>
                <w:lang w:eastAsia="pt-BR"/>
              </w:rPr>
              <w:fldChar w:fldCharType="end"/>
            </w:r>
          </w:p>
        </w:tc>
      </w:tr>
      <w:tr w:rsidR="00624631" w:rsidRPr="00E82974" w14:paraId="52F5685F"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05BA6C0C"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p>
        </w:tc>
        <w:tc>
          <w:tcPr>
            <w:tcW w:w="0" w:type="auto"/>
            <w:tcBorders>
              <w:top w:val="nil"/>
              <w:left w:val="nil"/>
              <w:bottom w:val="nil"/>
              <w:right w:val="nil"/>
            </w:tcBorders>
            <w:noWrap/>
            <w:vAlign w:val="center"/>
            <w:hideMark/>
          </w:tcPr>
          <w:p w14:paraId="5BCFAF9F"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CAAGTTCGATAGGAGTACTATGTTC</w:t>
            </w:r>
          </w:p>
        </w:tc>
        <w:tc>
          <w:tcPr>
            <w:tcW w:w="0" w:type="auto"/>
            <w:vMerge/>
            <w:tcBorders>
              <w:top w:val="nil"/>
              <w:left w:val="single" w:sz="4" w:space="0" w:color="auto"/>
              <w:bottom w:val="single" w:sz="4" w:space="0" w:color="000000"/>
              <w:right w:val="single" w:sz="4" w:space="0" w:color="auto"/>
            </w:tcBorders>
            <w:vAlign w:val="center"/>
            <w:hideMark/>
          </w:tcPr>
          <w:p w14:paraId="4991477E"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657099B8"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2BC605BB"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66D6A143" w14:textId="77777777" w:rsidR="00624631" w:rsidRPr="00E82974" w:rsidRDefault="00624631" w:rsidP="00BF4C4C">
            <w:pPr>
              <w:spacing w:after="0" w:line="240" w:lineRule="auto"/>
              <w:jc w:val="center"/>
              <w:rPr>
                <w:rFonts w:ascii="Times New Roman" w:eastAsia="Times New Roman" w:hAnsi="Times New Roman" w:cs="Times New Roman"/>
                <w:sz w:val="20"/>
                <w:szCs w:val="20"/>
                <w:lang w:eastAsia="pt-BR"/>
              </w:rPr>
            </w:pPr>
          </w:p>
        </w:tc>
      </w:tr>
      <w:tr w:rsidR="00624631" w:rsidRPr="00E82974" w14:paraId="7BEF30CB"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2BB1E6F8"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bbp</w:t>
            </w:r>
          </w:p>
        </w:tc>
        <w:tc>
          <w:tcPr>
            <w:tcW w:w="0" w:type="auto"/>
            <w:tcBorders>
              <w:top w:val="single" w:sz="4" w:space="0" w:color="auto"/>
              <w:left w:val="nil"/>
              <w:bottom w:val="nil"/>
              <w:right w:val="single" w:sz="4" w:space="0" w:color="auto"/>
            </w:tcBorders>
            <w:vAlign w:val="center"/>
            <w:hideMark/>
          </w:tcPr>
          <w:p w14:paraId="62F6857E"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AACTACATCTAGTACTCAACAACAG</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266C24F7"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1.6</w:t>
            </w:r>
          </w:p>
        </w:tc>
        <w:tc>
          <w:tcPr>
            <w:tcW w:w="0" w:type="auto"/>
            <w:vMerge w:val="restart"/>
            <w:tcBorders>
              <w:top w:val="nil"/>
              <w:left w:val="single" w:sz="4" w:space="0" w:color="auto"/>
              <w:bottom w:val="single" w:sz="4" w:space="0" w:color="auto"/>
              <w:right w:val="single" w:sz="4" w:space="0" w:color="auto"/>
            </w:tcBorders>
            <w:noWrap/>
            <w:vAlign w:val="center"/>
          </w:tcPr>
          <w:p w14:paraId="1DD2EAAE"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8</w:t>
            </w:r>
          </w:p>
        </w:tc>
        <w:tc>
          <w:tcPr>
            <w:tcW w:w="0" w:type="auto"/>
            <w:vMerge w:val="restart"/>
            <w:tcBorders>
              <w:top w:val="nil"/>
              <w:left w:val="single" w:sz="4" w:space="0" w:color="auto"/>
              <w:bottom w:val="single" w:sz="4" w:space="0" w:color="auto"/>
              <w:right w:val="single" w:sz="4" w:space="0" w:color="auto"/>
            </w:tcBorders>
            <w:noWrap/>
            <w:vAlign w:val="center"/>
            <w:hideMark/>
          </w:tcPr>
          <w:p w14:paraId="3F81CB9C"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575</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716CF490" w14:textId="181F0F77" w:rsidR="00624631" w:rsidRPr="00E82974" w:rsidRDefault="00624631" w:rsidP="00BF4C4C">
            <w:pPr>
              <w:spacing w:after="0" w:line="240" w:lineRule="auto"/>
              <w:jc w:val="center"/>
              <w:rPr>
                <w:rFonts w:ascii="Times New Roman" w:eastAsia="Times New Roman" w:hAnsi="Times New Roman" w:cs="Times New Roman"/>
                <w:sz w:val="20"/>
                <w:szCs w:val="20"/>
                <w:lang w:eastAsia="pt-BR"/>
              </w:rPr>
            </w:pPr>
            <w:r w:rsidRPr="00E82974">
              <w:rPr>
                <w:rFonts w:ascii="Times New Roman" w:eastAsia="Times New Roman" w:hAnsi="Times New Roman" w:cs="Times New Roman"/>
                <w:sz w:val="20"/>
                <w:szCs w:val="20"/>
                <w:lang w:eastAsia="pt-BR"/>
              </w:rPr>
              <w:fldChar w:fldCharType="begin"/>
            </w:r>
            <w:r w:rsidRPr="00E82974">
              <w:rPr>
                <w:rFonts w:ascii="Times New Roman" w:eastAsia="Times New Roman" w:hAnsi="Times New Roman" w:cs="Times New Roman"/>
                <w:sz w:val="20"/>
                <w:szCs w:val="20"/>
                <w:lang w:eastAsia="pt-BR"/>
              </w:rPr>
              <w:instrText xml:space="preserve"> ADDIN ZOTERO_ITEM CSL_CITATION {"citationID":"Km7KCw3u","properties":{"formattedCitation":"[47]","plainCitation":"[47]","noteIndex":0},"citationItems":[{"id":232,"uris":["http://zotero.org/users/4617160/items/KN775GGP"],"itemData":{"id":232,"type":"article-journal","abstract":"We have developed a multiplex PCR procedure to determine the distribution of nine adhesin genes in Staphylococcus aureus isolates. Only genes encoding bone sialoprotein binding protein and fibronectin binding protein B were significantly associated with hematogenous osteomyelitis/arthritis and native-valve endocarditis, respectively, suggesting their involvement in hematogenous tissue infections.","container-title":"Journal of Clinical Microbiology","DOI":"10.1128/jcm.41.9.4465-4467.2003","ISSN":"0095-1137","issue":"9","journalAbbreviation":"J. Clin. Microbiol.","language":"eng","note":"PMID: 12958296\nPMCID: PMC193818","page":"4465-4467","source":"PubMed","title":"Use of multiplex PCR to identify Staphylococcus aureus adhesins involved in human hematogenous infections","volume":"41","author":[{"family":"Tristan","given":"Anne"},{"family":"Ying","given":"Liu"},{"family":"Bes","given":"Michele"},{"family":"Etienne","given":"Jerome"},{"family":"Vandenesch","given":"Francois"},{"family":"Lina","given":"Gerard"}],"issued":{"date-parts":[["2003",9]]}}}],"schema":"https://github.com/citation-style-language/schema/raw/master/csl-citation.json"} </w:instrText>
            </w:r>
            <w:r w:rsidRPr="00E82974">
              <w:rPr>
                <w:rFonts w:ascii="Times New Roman" w:eastAsia="Times New Roman" w:hAnsi="Times New Roman" w:cs="Times New Roman"/>
                <w:sz w:val="20"/>
                <w:szCs w:val="20"/>
                <w:lang w:eastAsia="pt-BR"/>
              </w:rPr>
              <w:fldChar w:fldCharType="separate"/>
            </w:r>
            <w:r w:rsidRPr="00E82974">
              <w:rPr>
                <w:rFonts w:ascii="Times New Roman" w:hAnsi="Times New Roman" w:cs="Times New Roman"/>
                <w:sz w:val="20"/>
              </w:rPr>
              <w:t>[</w:t>
            </w:r>
            <w:r w:rsidR="004D19AF">
              <w:rPr>
                <w:rFonts w:ascii="Times New Roman" w:hAnsi="Times New Roman" w:cs="Times New Roman"/>
                <w:sz w:val="20"/>
              </w:rPr>
              <w:t>2</w:t>
            </w:r>
            <w:r w:rsidR="00E521BC">
              <w:rPr>
                <w:rFonts w:ascii="Times New Roman" w:hAnsi="Times New Roman" w:cs="Times New Roman"/>
                <w:sz w:val="20"/>
              </w:rPr>
              <w:t>8</w:t>
            </w:r>
            <w:r w:rsidRPr="00E82974">
              <w:rPr>
                <w:rFonts w:ascii="Times New Roman" w:hAnsi="Times New Roman" w:cs="Times New Roman"/>
                <w:sz w:val="20"/>
              </w:rPr>
              <w:t>]</w:t>
            </w:r>
            <w:r w:rsidRPr="00E82974">
              <w:rPr>
                <w:rFonts w:ascii="Times New Roman" w:eastAsia="Times New Roman" w:hAnsi="Times New Roman" w:cs="Times New Roman"/>
                <w:sz w:val="20"/>
                <w:szCs w:val="20"/>
                <w:lang w:eastAsia="pt-BR"/>
              </w:rPr>
              <w:fldChar w:fldCharType="end"/>
            </w:r>
          </w:p>
        </w:tc>
      </w:tr>
      <w:tr w:rsidR="00624631" w:rsidRPr="00E82974" w14:paraId="52183C0F"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222FDEF3"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p>
        </w:tc>
        <w:tc>
          <w:tcPr>
            <w:tcW w:w="0" w:type="auto"/>
            <w:tcBorders>
              <w:top w:val="nil"/>
              <w:left w:val="nil"/>
              <w:bottom w:val="single" w:sz="4" w:space="0" w:color="auto"/>
              <w:right w:val="single" w:sz="4" w:space="0" w:color="auto"/>
            </w:tcBorders>
            <w:noWrap/>
            <w:vAlign w:val="center"/>
            <w:hideMark/>
          </w:tcPr>
          <w:p w14:paraId="2188C5DA"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ATGTGCTTGAATAACACCATCATCT</w:t>
            </w:r>
          </w:p>
        </w:tc>
        <w:tc>
          <w:tcPr>
            <w:tcW w:w="0" w:type="auto"/>
            <w:vMerge/>
            <w:tcBorders>
              <w:top w:val="nil"/>
              <w:left w:val="single" w:sz="4" w:space="0" w:color="auto"/>
              <w:bottom w:val="single" w:sz="4" w:space="0" w:color="000000"/>
              <w:right w:val="single" w:sz="4" w:space="0" w:color="auto"/>
            </w:tcBorders>
            <w:vAlign w:val="center"/>
            <w:hideMark/>
          </w:tcPr>
          <w:p w14:paraId="171B112B"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046E515A"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17339C0D"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31F65499" w14:textId="77777777" w:rsidR="00624631" w:rsidRPr="00E82974" w:rsidRDefault="00624631" w:rsidP="00BF4C4C">
            <w:pPr>
              <w:spacing w:after="0" w:line="240" w:lineRule="auto"/>
              <w:jc w:val="center"/>
              <w:rPr>
                <w:rFonts w:ascii="Times New Roman" w:eastAsia="Times New Roman" w:hAnsi="Times New Roman" w:cs="Times New Roman"/>
                <w:sz w:val="20"/>
                <w:szCs w:val="20"/>
                <w:lang w:eastAsia="pt-BR"/>
              </w:rPr>
            </w:pPr>
          </w:p>
        </w:tc>
      </w:tr>
      <w:tr w:rsidR="00624631" w:rsidRPr="00E82974" w14:paraId="7D5F043D"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06C4FA6C"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cna</w:t>
            </w:r>
          </w:p>
        </w:tc>
        <w:tc>
          <w:tcPr>
            <w:tcW w:w="0" w:type="auto"/>
            <w:tcBorders>
              <w:top w:val="single" w:sz="4" w:space="0" w:color="auto"/>
              <w:left w:val="nil"/>
              <w:bottom w:val="nil"/>
              <w:right w:val="nil"/>
            </w:tcBorders>
            <w:vAlign w:val="center"/>
            <w:hideMark/>
          </w:tcPr>
          <w:p w14:paraId="4DC7B516"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GTCAAGCAGTTATTAACACCAGAC</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017ADB26"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1.6</w:t>
            </w:r>
          </w:p>
        </w:tc>
        <w:tc>
          <w:tcPr>
            <w:tcW w:w="0" w:type="auto"/>
            <w:vMerge w:val="restart"/>
            <w:tcBorders>
              <w:top w:val="nil"/>
              <w:left w:val="single" w:sz="4" w:space="0" w:color="auto"/>
              <w:bottom w:val="single" w:sz="4" w:space="0" w:color="auto"/>
              <w:right w:val="single" w:sz="4" w:space="0" w:color="auto"/>
            </w:tcBorders>
            <w:noWrap/>
            <w:vAlign w:val="center"/>
          </w:tcPr>
          <w:p w14:paraId="6135DF39"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8</w:t>
            </w:r>
          </w:p>
        </w:tc>
        <w:tc>
          <w:tcPr>
            <w:tcW w:w="0" w:type="auto"/>
            <w:vMerge w:val="restart"/>
            <w:tcBorders>
              <w:top w:val="nil"/>
              <w:left w:val="single" w:sz="4" w:space="0" w:color="auto"/>
              <w:bottom w:val="single" w:sz="4" w:space="0" w:color="auto"/>
              <w:right w:val="single" w:sz="4" w:space="0" w:color="auto"/>
            </w:tcBorders>
            <w:noWrap/>
            <w:vAlign w:val="center"/>
            <w:hideMark/>
          </w:tcPr>
          <w:p w14:paraId="6AC1842B"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423</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1CF85198" w14:textId="0DF63425" w:rsidR="00624631" w:rsidRPr="00E82974" w:rsidRDefault="00624631" w:rsidP="00BF4C4C">
            <w:pPr>
              <w:spacing w:after="0" w:line="240" w:lineRule="auto"/>
              <w:jc w:val="center"/>
              <w:rPr>
                <w:rFonts w:ascii="Times New Roman" w:eastAsia="Times New Roman" w:hAnsi="Times New Roman" w:cs="Times New Roman"/>
                <w:sz w:val="20"/>
                <w:szCs w:val="20"/>
                <w:lang w:eastAsia="pt-BR"/>
              </w:rPr>
            </w:pPr>
            <w:r w:rsidRPr="00E82974">
              <w:rPr>
                <w:rFonts w:ascii="Times New Roman" w:eastAsia="Times New Roman" w:hAnsi="Times New Roman" w:cs="Times New Roman"/>
                <w:sz w:val="20"/>
                <w:szCs w:val="20"/>
                <w:lang w:eastAsia="pt-BR"/>
              </w:rPr>
              <w:fldChar w:fldCharType="begin"/>
            </w:r>
            <w:r w:rsidRPr="00E82974">
              <w:rPr>
                <w:rFonts w:ascii="Times New Roman" w:eastAsia="Times New Roman" w:hAnsi="Times New Roman" w:cs="Times New Roman"/>
                <w:sz w:val="20"/>
                <w:szCs w:val="20"/>
                <w:lang w:eastAsia="pt-BR"/>
              </w:rPr>
              <w:instrText xml:space="preserve"> ADDIN ZOTERO_ITEM CSL_CITATION {"citationID":"biqkb05y","properties":{"formattedCitation":"[47]","plainCitation":"[47]","noteIndex":0},"citationItems":[{"id":232,"uris":["http://zotero.org/users/4617160/items/KN775GGP"],"itemData":{"id":232,"type":"article-journal","abstract":"We have developed a multiplex PCR procedure to determine the distribution of nine adhesin genes in Staphylococcus aureus isolates. Only genes encoding bone sialoprotein binding protein and fibronectin binding protein B were significantly associated with hematogenous osteomyelitis/arthritis and native-valve endocarditis, respectively, suggesting their involvement in hematogenous tissue infections.","container-title":"Journal of Clinical Microbiology","DOI":"10.1128/jcm.41.9.4465-4467.2003","ISSN":"0095-1137","issue":"9","journalAbbreviation":"J. Clin. Microbiol.","language":"eng","note":"PMID: 12958296\nPMCID: PMC193818","page":"4465-4467","source":"PubMed","title":"Use of multiplex PCR to identify Staphylococcus aureus adhesins involved in human hematogenous infections","volume":"41","author":[{"family":"Tristan","given":"Anne"},{"family":"Ying","given":"Liu"},{"family":"Bes","given":"Michele"},{"family":"Etienne","given":"Jerome"},{"family":"Vandenesch","given":"Francois"},{"family":"Lina","given":"Gerard"}],"issued":{"date-parts":[["2003",9]]}}}],"schema":"https://github.com/citation-style-language/schema/raw/master/csl-citation.json"} </w:instrText>
            </w:r>
            <w:r w:rsidRPr="00E82974">
              <w:rPr>
                <w:rFonts w:ascii="Times New Roman" w:eastAsia="Times New Roman" w:hAnsi="Times New Roman" w:cs="Times New Roman"/>
                <w:sz w:val="20"/>
                <w:szCs w:val="20"/>
                <w:lang w:eastAsia="pt-BR"/>
              </w:rPr>
              <w:fldChar w:fldCharType="separate"/>
            </w:r>
            <w:r w:rsidRPr="00E82974">
              <w:rPr>
                <w:rFonts w:ascii="Times New Roman" w:hAnsi="Times New Roman" w:cs="Times New Roman"/>
                <w:sz w:val="20"/>
              </w:rPr>
              <w:t>[</w:t>
            </w:r>
            <w:r w:rsidR="004D19AF">
              <w:rPr>
                <w:rFonts w:ascii="Times New Roman" w:hAnsi="Times New Roman" w:cs="Times New Roman"/>
                <w:sz w:val="20"/>
              </w:rPr>
              <w:t>2</w:t>
            </w:r>
            <w:r w:rsidR="00E521BC">
              <w:rPr>
                <w:rFonts w:ascii="Times New Roman" w:hAnsi="Times New Roman" w:cs="Times New Roman"/>
                <w:sz w:val="20"/>
              </w:rPr>
              <w:t>8</w:t>
            </w:r>
            <w:r w:rsidRPr="00E82974">
              <w:rPr>
                <w:rFonts w:ascii="Times New Roman" w:hAnsi="Times New Roman" w:cs="Times New Roman"/>
                <w:sz w:val="20"/>
              </w:rPr>
              <w:t>]</w:t>
            </w:r>
            <w:r w:rsidRPr="00E82974">
              <w:rPr>
                <w:rFonts w:ascii="Times New Roman" w:eastAsia="Times New Roman" w:hAnsi="Times New Roman" w:cs="Times New Roman"/>
                <w:sz w:val="20"/>
                <w:szCs w:val="20"/>
                <w:lang w:eastAsia="pt-BR"/>
              </w:rPr>
              <w:fldChar w:fldCharType="end"/>
            </w:r>
          </w:p>
        </w:tc>
      </w:tr>
      <w:tr w:rsidR="00624631" w:rsidRPr="00E82974" w14:paraId="45F3BB9E"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41329810"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p>
        </w:tc>
        <w:tc>
          <w:tcPr>
            <w:tcW w:w="0" w:type="auto"/>
            <w:tcBorders>
              <w:top w:val="nil"/>
              <w:left w:val="nil"/>
              <w:bottom w:val="single" w:sz="4" w:space="0" w:color="auto"/>
              <w:right w:val="nil"/>
            </w:tcBorders>
            <w:noWrap/>
            <w:vAlign w:val="center"/>
            <w:hideMark/>
          </w:tcPr>
          <w:p w14:paraId="4D007A0C"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AATCAGTAATTGCACTTTGTCCACTG</w:t>
            </w:r>
          </w:p>
        </w:tc>
        <w:tc>
          <w:tcPr>
            <w:tcW w:w="0" w:type="auto"/>
            <w:vMerge/>
            <w:tcBorders>
              <w:top w:val="nil"/>
              <w:left w:val="single" w:sz="4" w:space="0" w:color="auto"/>
              <w:bottom w:val="single" w:sz="4" w:space="0" w:color="000000"/>
              <w:right w:val="single" w:sz="4" w:space="0" w:color="auto"/>
            </w:tcBorders>
            <w:vAlign w:val="center"/>
            <w:hideMark/>
          </w:tcPr>
          <w:p w14:paraId="26570F34"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74EF067E"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10D9105B"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72551AD8"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r>
      <w:tr w:rsidR="00624631" w:rsidRPr="00E82974" w14:paraId="484A106F"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32716CA6" w14:textId="77777777" w:rsidR="00624631" w:rsidRPr="00E82974" w:rsidRDefault="00624631" w:rsidP="00BF4C4C">
            <w:pPr>
              <w:spacing w:after="0" w:line="240" w:lineRule="auto"/>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i/>
                <w:iCs/>
                <w:color w:val="000000"/>
                <w:sz w:val="20"/>
                <w:szCs w:val="20"/>
                <w:lang w:eastAsia="pt-BR"/>
              </w:rPr>
              <w:t>luk</w:t>
            </w:r>
            <w:r w:rsidRPr="00E82974">
              <w:rPr>
                <w:rFonts w:ascii="Times New Roman" w:eastAsia="Times New Roman" w:hAnsi="Times New Roman" w:cs="Times New Roman"/>
                <w:color w:val="000000"/>
                <w:sz w:val="20"/>
                <w:szCs w:val="20"/>
                <w:lang w:eastAsia="pt-BR"/>
              </w:rPr>
              <w:t>FS-PV</w:t>
            </w:r>
          </w:p>
        </w:tc>
        <w:tc>
          <w:tcPr>
            <w:tcW w:w="0" w:type="auto"/>
            <w:tcBorders>
              <w:top w:val="single" w:sz="4" w:space="0" w:color="auto"/>
              <w:left w:val="nil"/>
              <w:bottom w:val="nil"/>
              <w:right w:val="single" w:sz="4" w:space="0" w:color="auto"/>
            </w:tcBorders>
            <w:noWrap/>
            <w:vAlign w:val="center"/>
            <w:hideMark/>
          </w:tcPr>
          <w:p w14:paraId="4461E463"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ATCATTAGGTAAAATGTCTGGACATGATCCA</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7A8379C3"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w:t>
            </w:r>
          </w:p>
        </w:tc>
        <w:tc>
          <w:tcPr>
            <w:tcW w:w="0" w:type="auto"/>
            <w:vMerge w:val="restart"/>
            <w:tcBorders>
              <w:top w:val="nil"/>
              <w:left w:val="single" w:sz="4" w:space="0" w:color="auto"/>
              <w:bottom w:val="single" w:sz="4" w:space="0" w:color="auto"/>
              <w:right w:val="single" w:sz="4" w:space="0" w:color="auto"/>
            </w:tcBorders>
            <w:noWrap/>
            <w:vAlign w:val="center"/>
          </w:tcPr>
          <w:p w14:paraId="20E318D7"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8</w:t>
            </w:r>
          </w:p>
        </w:tc>
        <w:tc>
          <w:tcPr>
            <w:tcW w:w="0" w:type="auto"/>
            <w:vMerge w:val="restart"/>
            <w:tcBorders>
              <w:top w:val="nil"/>
              <w:left w:val="single" w:sz="4" w:space="0" w:color="auto"/>
              <w:bottom w:val="single" w:sz="4" w:space="0" w:color="auto"/>
              <w:right w:val="single" w:sz="4" w:space="0" w:color="auto"/>
            </w:tcBorders>
            <w:noWrap/>
            <w:vAlign w:val="center"/>
            <w:hideMark/>
          </w:tcPr>
          <w:p w14:paraId="433CB244"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433</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0A8FC375" w14:textId="08830BE4"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{"citationID":"HrLKUlGG","properties":{"formattedCitation":"[48]","plainCitation":"[48]","noteIndex":0},"citationItems":[{"id":259,"uris":["http://zotero.org/users/4617160/items/NESHRCNR"],"itemData":{"id":259,"type":"article-journal","abstract":"Panton-Valentine leukocidin (PVL) is a cytotoxin that causes leukocyte destruction and tissue necrosis. It is produced by fewer than 5% of Staphylococcus aureus strains. A collection of 172 S. aureus strains were screened for PVL genes by polymerase chain reaction amplification. PVL genes were detected in 93% of strains associated with furunculosis and in 85% of those associated with severe necrotic hemorrhagic pneumonia (all community-acquired). They were detected in 55% of cellulitis strains, 50% of cutaneous abscess strains, 23% of osteomyelitis strains, and 13% of finger-pulp-infection strains. PVL genes were not detected in strains responsible for other infections, such as infective endocarditis, mediastinitis, hospital-acquired pneumonia, urinary tract infection, and enterocolitis, or in those associated with toxic-shock syndrome. It thus appears that PVL is mainly associated with necrotic lesions involving the skin or mucosa.","container-title":"Clinical Infectious Diseases: An Official Publication of the Infectious Diseases Society of America","DOI":"10.1086/313461","ISSN":"1058-4838","issue":"5","journalAbbreviation":"Clin. Infect. Dis.","language":"eng","note":"PMID: 10524952","page":"1128-1132","source":"PubMed","title":"Involvement of Panton-Valentine leukocidin-producing Staphylococcus aureus in primary skin infections and pneumonia","volume":"29","author":[{"family":"Lina","given":"G."},{"family":"Piémont","given":"Y."},{"family":"Godail-Gamot","given":"F."},{"family":"Bes","given":"M."},{"family":"Peter","given":"M. O."},{"family":"Gauduchon","given":"V."},{"family":"Vandenesch","given":"F."},{"family":"Etienne","given":"J."}],"issued":{"date-parts":[["1999",11]]}}}],"schema":"https://github.com/citation-style-language/schema/raw/master/csl-citation.json"}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w:t>
            </w:r>
            <w:r w:rsidR="00E521BC">
              <w:rPr>
                <w:rFonts w:ascii="Times New Roman" w:hAnsi="Times New Roman" w:cs="Times New Roman"/>
                <w:sz w:val="20"/>
              </w:rPr>
              <w:t>29</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r w:rsidR="00624631" w:rsidRPr="00E82974" w14:paraId="5C4A399C"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5C653D40"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p>
        </w:tc>
        <w:tc>
          <w:tcPr>
            <w:tcW w:w="0" w:type="auto"/>
            <w:tcBorders>
              <w:top w:val="nil"/>
              <w:left w:val="nil"/>
              <w:bottom w:val="single" w:sz="4" w:space="0" w:color="auto"/>
              <w:right w:val="single" w:sz="4" w:space="0" w:color="auto"/>
            </w:tcBorders>
            <w:noWrap/>
            <w:vAlign w:val="center"/>
            <w:hideMark/>
          </w:tcPr>
          <w:p w14:paraId="32EBB2AB"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GCATCAASTGTATTGGATAGCAAAAGC</w:t>
            </w:r>
          </w:p>
        </w:tc>
        <w:tc>
          <w:tcPr>
            <w:tcW w:w="0" w:type="auto"/>
            <w:vMerge/>
            <w:tcBorders>
              <w:top w:val="nil"/>
              <w:left w:val="single" w:sz="4" w:space="0" w:color="auto"/>
              <w:bottom w:val="single" w:sz="4" w:space="0" w:color="000000"/>
              <w:right w:val="single" w:sz="4" w:space="0" w:color="auto"/>
            </w:tcBorders>
            <w:vAlign w:val="center"/>
            <w:hideMark/>
          </w:tcPr>
          <w:p w14:paraId="17320B9C"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75F43011"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33E4F88F"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72204D81"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r>
      <w:tr w:rsidR="00351F0B" w:rsidRPr="00E82974" w14:paraId="54393B92" w14:textId="77777777" w:rsidTr="00351F0B">
        <w:trPr>
          <w:trHeight w:val="20"/>
        </w:trPr>
        <w:tc>
          <w:tcPr>
            <w:tcW w:w="0" w:type="auto"/>
            <w:tcBorders>
              <w:top w:val="nil"/>
              <w:left w:val="single" w:sz="4" w:space="0" w:color="auto"/>
              <w:bottom w:val="single" w:sz="4" w:space="0" w:color="auto"/>
              <w:right w:val="single" w:sz="4" w:space="0" w:color="auto"/>
            </w:tcBorders>
            <w:noWrap/>
            <w:vAlign w:val="center"/>
          </w:tcPr>
          <w:p w14:paraId="6A09B9B2" w14:textId="5BDC67E9" w:rsidR="00351F0B" w:rsidRPr="00E82974" w:rsidRDefault="00351F0B" w:rsidP="00351F0B">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scn</w:t>
            </w:r>
          </w:p>
        </w:tc>
        <w:tc>
          <w:tcPr>
            <w:tcW w:w="0" w:type="auto"/>
            <w:tcBorders>
              <w:top w:val="nil"/>
              <w:left w:val="nil"/>
              <w:bottom w:val="single" w:sz="4" w:space="0" w:color="auto"/>
              <w:right w:val="single" w:sz="4" w:space="0" w:color="auto"/>
            </w:tcBorders>
            <w:noWrap/>
            <w:vAlign w:val="center"/>
          </w:tcPr>
          <w:p w14:paraId="318B41FE" w14:textId="77777777" w:rsidR="00351F0B" w:rsidRPr="00E82974" w:rsidRDefault="00351F0B" w:rsidP="00351F0B">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AGCACAAGCTTGCCAACATCG</w:t>
            </w:r>
          </w:p>
          <w:p w14:paraId="1225C1CD" w14:textId="466F79C6" w:rsidR="00351F0B" w:rsidRPr="00E82974" w:rsidRDefault="00351F0B" w:rsidP="00351F0B">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TTAATATTTACTTTTTAGTGC</w:t>
            </w:r>
          </w:p>
        </w:tc>
        <w:tc>
          <w:tcPr>
            <w:tcW w:w="0" w:type="auto"/>
            <w:tcBorders>
              <w:top w:val="nil"/>
              <w:left w:val="single" w:sz="4" w:space="0" w:color="auto"/>
              <w:bottom w:val="single" w:sz="4" w:space="0" w:color="auto"/>
              <w:right w:val="single" w:sz="4" w:space="0" w:color="auto"/>
            </w:tcBorders>
            <w:noWrap/>
            <w:vAlign w:val="center"/>
          </w:tcPr>
          <w:p w14:paraId="4D888AAC" w14:textId="3D9F8C3A" w:rsidR="00351F0B" w:rsidRPr="00E82974" w:rsidRDefault="00351F0B" w:rsidP="00351F0B">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tcBorders>
              <w:top w:val="nil"/>
              <w:left w:val="single" w:sz="4" w:space="0" w:color="auto"/>
              <w:bottom w:val="single" w:sz="4" w:space="0" w:color="auto"/>
              <w:right w:val="single" w:sz="4" w:space="0" w:color="auto"/>
            </w:tcBorders>
            <w:noWrap/>
            <w:vAlign w:val="center"/>
          </w:tcPr>
          <w:p w14:paraId="0A3CC0FA" w14:textId="2CD36B1B" w:rsidR="00351F0B" w:rsidRPr="00E82974" w:rsidRDefault="00351F0B" w:rsidP="00351F0B">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9</w:t>
            </w:r>
          </w:p>
        </w:tc>
        <w:tc>
          <w:tcPr>
            <w:tcW w:w="0" w:type="auto"/>
            <w:tcBorders>
              <w:top w:val="nil"/>
              <w:left w:val="single" w:sz="4" w:space="0" w:color="auto"/>
              <w:bottom w:val="single" w:sz="4" w:space="0" w:color="auto"/>
              <w:right w:val="single" w:sz="4" w:space="0" w:color="auto"/>
            </w:tcBorders>
            <w:noWrap/>
            <w:vAlign w:val="center"/>
          </w:tcPr>
          <w:p w14:paraId="57C3FE27" w14:textId="45C0C313" w:rsidR="00351F0B" w:rsidRPr="00E82974" w:rsidRDefault="00351F0B" w:rsidP="00351F0B">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257</w:t>
            </w:r>
          </w:p>
        </w:tc>
        <w:tc>
          <w:tcPr>
            <w:tcW w:w="0" w:type="auto"/>
            <w:tcBorders>
              <w:top w:val="nil"/>
              <w:left w:val="single" w:sz="4" w:space="0" w:color="auto"/>
              <w:bottom w:val="single" w:sz="4" w:space="0" w:color="000000"/>
              <w:right w:val="single" w:sz="4" w:space="0" w:color="auto"/>
            </w:tcBorders>
            <w:noWrap/>
            <w:vAlign w:val="center"/>
          </w:tcPr>
          <w:p w14:paraId="14F9F503" w14:textId="0F0888B2" w:rsidR="00351F0B" w:rsidRPr="00E82974" w:rsidRDefault="00351F0B" w:rsidP="00351F0B">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{"citationID":"gN77kofh","properties":{"formattedCitation":"[17]","plainCitation":"[17]","noteIndex":0},"citationItems":[{"id":1651,"uris":["http://zotero.org/users/4617160/items/PRUUCB9B"],"itemData":{"id":1651,"type":"article-journal","abstract":"Two newly discovered immune modulators, chemotaxis inhibitory protein of Staphylococcus aureus (CHIPS) and staphylococcal complement inhibitor (SCIN), cluster on the conserved 3' end of beta-hemolysin (hlb)-converting bacteriophages (betaC-phis). Since these betaC-phis also carry the genes for the immune evasion molecules staphylokinase (sak) and enterotoxin A (sea), this 8-kb region at the 3' end of betaC-phi represents an innate immune evasion cluster (IEC). By PCR and Southern analyses of 85 clinical Staphylococcus aureus strains and 5 classical laboratory strains, we show that 90% of S. aureus strains carry a betaC-phi with an IEC. Seven IEC variants were discovered, carrying different combinations of chp, sak, or sea (or sep), always in the same 5'-to-3' orientation and on the 3' end of a betaC-phi. From most IEC variants we could isolate active bacteriophages by mitomycin C treatment, of which lysogens were generated in S. aureus R5 (broad phage host). All IEC-carrying bacteriophages integrated into hlb, as was measured by Southern blotting of R5 lysogens. Large quantities of the different bacteriophages were obtained by mitomycin C treatment of the lysogens, and bacteriophages were collected and used to reinfect all lysogenic R5 strains. In total, five lytic families were found. Furthermore, phage DNA was isolated and digested with EcoR1, revealing that one IEC variant can be found on different betaI-phis. In conclusion, the four human-specific innate immune modulators SCIN, CHIPS, SAK, and SEA form an IEC that is easily transferred among S. aureus strains by a diverse group of beta-hemolysin-converting bacteriophages.","container-title":"Journal of Bacteriology","DOI":"10.1128/JB.188.4.1310-1315.2006","ISSN":"0021-9193","issue":"4","journalAbbreviation":"J Bacteriol","language":"eng","note":"PMID: 16452413\nPMCID: PMC1367213","page":"1310-1315","source":"PubMed","title":"The innate immune modulators staphylococcal complement inhibitor and chemotaxis inhibitory protein of Staphylococcus aureus are located on beta-hemolysin-converting bacteriophages","volume":"188","author":[{"family":"Wamel","given":"Willem J. B.","non-dropping-particle":"van"},{"family":"Rooijakkers","given":"Suzan H. M."},{"family":"Ruyken","given":"Maartje"},{"family":"Kessel","given":"Kok P. M.","non-dropping-particle":"van"},{"family":"Strijp","given":"Jos A. G.","non-dropping-particle":"van"}],"issued":{"date-parts":[["2006",2]]}}}],"schema":"https://github.com/citation-style-language/schema/raw/master/csl-citation.json"}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w:t>
            </w:r>
            <w:r>
              <w:rPr>
                <w:rFonts w:ascii="Times New Roman" w:hAnsi="Times New Roman" w:cs="Times New Roman"/>
                <w:sz w:val="20"/>
              </w:rPr>
              <w:t>8</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r w:rsidR="00624631" w:rsidRPr="00E82974" w14:paraId="0611EC1B" w14:textId="77777777" w:rsidTr="00351F0B">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2690F74E"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sea</w:t>
            </w:r>
          </w:p>
        </w:tc>
        <w:tc>
          <w:tcPr>
            <w:tcW w:w="0" w:type="auto"/>
            <w:tcBorders>
              <w:top w:val="single" w:sz="4" w:space="0" w:color="auto"/>
              <w:left w:val="nil"/>
              <w:bottom w:val="nil"/>
              <w:right w:val="single" w:sz="4" w:space="0" w:color="auto"/>
            </w:tcBorders>
            <w:noWrap/>
            <w:vAlign w:val="center"/>
            <w:hideMark/>
          </w:tcPr>
          <w:p w14:paraId="226C38D0"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AGATCATTCGTGGTATAACG</w:t>
            </w:r>
          </w:p>
        </w:tc>
        <w:tc>
          <w:tcPr>
            <w:tcW w:w="0" w:type="auto"/>
            <w:vMerge w:val="restart"/>
            <w:tcBorders>
              <w:top w:val="single" w:sz="4" w:space="0" w:color="auto"/>
              <w:left w:val="single" w:sz="4" w:space="0" w:color="auto"/>
              <w:bottom w:val="single" w:sz="4" w:space="0" w:color="000000"/>
              <w:right w:val="single" w:sz="4" w:space="0" w:color="auto"/>
            </w:tcBorders>
            <w:noWrap/>
            <w:vAlign w:val="center"/>
            <w:hideMark/>
          </w:tcPr>
          <w:p w14:paraId="2CCC565C"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vMerge w:val="restart"/>
            <w:tcBorders>
              <w:top w:val="nil"/>
              <w:left w:val="single" w:sz="4" w:space="0" w:color="auto"/>
              <w:bottom w:val="single" w:sz="4" w:space="0" w:color="auto"/>
              <w:right w:val="single" w:sz="4" w:space="0" w:color="auto"/>
            </w:tcBorders>
            <w:noWrap/>
            <w:vAlign w:val="center"/>
          </w:tcPr>
          <w:p w14:paraId="3619D63F"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9</w:t>
            </w:r>
          </w:p>
        </w:tc>
        <w:tc>
          <w:tcPr>
            <w:tcW w:w="0" w:type="auto"/>
            <w:vMerge w:val="restart"/>
            <w:tcBorders>
              <w:top w:val="nil"/>
              <w:left w:val="single" w:sz="4" w:space="0" w:color="auto"/>
              <w:bottom w:val="single" w:sz="4" w:space="0" w:color="auto"/>
              <w:right w:val="single" w:sz="4" w:space="0" w:color="auto"/>
            </w:tcBorders>
            <w:noWrap/>
            <w:vAlign w:val="center"/>
            <w:hideMark/>
          </w:tcPr>
          <w:p w14:paraId="183D0C06"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408</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7903138C" w14:textId="3716D7A6"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{"citationID":"7kxsbP5j","properties":{"formattedCitation":"[17]","plainCitation":"[17]","noteIndex":0},"citationItems":[{"id":1651,"uris":["http://zotero.org/users/4617160/items/PRUUCB9B"],"itemData":{"id":1651,"type":"article-journal","abstract":"Two newly discovered immune modulators, chemotaxis inhibitory protein of Staphylococcus aureus (CHIPS) and staphylococcal complement inhibitor (SCIN), cluster on the conserved 3' end of beta-hemolysin (hlb)-converting bacteriophages (betaC-phis). Since these betaC-phis also carry the genes for the immune evasion molecules staphylokinase (sak) and enterotoxin A (sea), this 8-kb region at the 3' end of betaC-phi represents an innate immune evasion cluster (IEC). By PCR and Southern analyses of 85 clinical Staphylococcus aureus strains and 5 classical laboratory strains, we show that 90% of S. aureus strains carry a betaC-phi with an IEC. Seven IEC variants were discovered, carrying different combinations of chp, sak, or sea (or sep), always in the same 5'-to-3' orientation and on the 3' end of a betaC-phi. From most IEC variants we could isolate active bacteriophages by mitomycin C treatment, of which lysogens were generated in S. aureus R5 (broad phage host). All IEC-carrying bacteriophages integrated into hlb, as was measured by Southern blotting of R5 lysogens. Large quantities of the different bacteriophages were obtained by mitomycin C treatment of the lysogens, and bacteriophages were collected and used to reinfect all lysogenic R5 strains. In total, five lytic families were found. Furthermore, phage DNA was isolated and digested with EcoR1, revealing that one IEC variant can be found on different betaI-phis. In conclusion, the four human-specific innate immune modulators SCIN, CHIPS, SAK, and SEA form an IEC that is easily transferred among S. aureus strains by a diverse group of beta-hemolysin-converting bacteriophages.","container-title":"Journal of Bacteriology","DOI":"10.1128/JB.188.4.1310-1315.2006","ISSN":"0021-9193","issue":"4","journalAbbreviation":"J Bacteriol","language":"eng","note":"PMID: 16452413\nPMCID: PMC1367213","page":"1310-1315","source":"PubMed","title":"The innate immune modulators staphylococcal complement inhibitor and chemotaxis inhibitory protein of Staphylococcus aureus are located on beta-hemolysin-converting bacteriophages","volume":"188","author":[{"family":"Wamel","given":"Willem J. B.","non-dropping-particle":"van"},{"family":"Rooijakkers","given":"Suzan H. M."},{"family":"Ruyken","given":"Maartje"},{"family":"Kessel","given":"Kok P. M.","non-dropping-particle":"van"},{"family":"Strijp","given":"Jos A. G.","non-dropping-particle":"van"}],"issued":{"date-parts":[["2006",2]]}}}],"schema":"https://github.com/citation-style-language/schema/raw/master/csl-citation.json"}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w:t>
            </w:r>
            <w:r w:rsidR="004D19AF">
              <w:rPr>
                <w:rFonts w:ascii="Times New Roman" w:hAnsi="Times New Roman" w:cs="Times New Roman"/>
                <w:sz w:val="20"/>
              </w:rPr>
              <w:t>8</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r w:rsidR="00624631" w:rsidRPr="00E82974" w14:paraId="5AAC6ABF"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789B803A"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p>
        </w:tc>
        <w:tc>
          <w:tcPr>
            <w:tcW w:w="0" w:type="auto"/>
            <w:tcBorders>
              <w:top w:val="nil"/>
              <w:left w:val="nil"/>
              <w:bottom w:val="single" w:sz="4" w:space="0" w:color="auto"/>
              <w:right w:val="single" w:sz="4" w:space="0" w:color="auto"/>
            </w:tcBorders>
            <w:noWrap/>
            <w:vAlign w:val="center"/>
            <w:hideMark/>
          </w:tcPr>
          <w:p w14:paraId="009328A9"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TTAACCGAAGGTTCTGTAGA</w:t>
            </w:r>
          </w:p>
        </w:tc>
        <w:tc>
          <w:tcPr>
            <w:tcW w:w="0" w:type="auto"/>
            <w:vMerge/>
            <w:tcBorders>
              <w:top w:val="nil"/>
              <w:left w:val="single" w:sz="4" w:space="0" w:color="auto"/>
              <w:bottom w:val="single" w:sz="4" w:space="0" w:color="000000"/>
              <w:right w:val="single" w:sz="4" w:space="0" w:color="auto"/>
            </w:tcBorders>
            <w:vAlign w:val="center"/>
            <w:hideMark/>
          </w:tcPr>
          <w:p w14:paraId="288B8AFA"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0C5F596A"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40F5E627"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348B2F90"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r>
      <w:tr w:rsidR="00624631" w:rsidRPr="00E82974" w14:paraId="2D22D699"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23880D83"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sec</w:t>
            </w:r>
          </w:p>
        </w:tc>
        <w:tc>
          <w:tcPr>
            <w:tcW w:w="0" w:type="auto"/>
            <w:tcBorders>
              <w:top w:val="nil"/>
              <w:left w:val="nil"/>
              <w:bottom w:val="nil"/>
              <w:right w:val="single" w:sz="4" w:space="0" w:color="auto"/>
            </w:tcBorders>
            <w:noWrap/>
            <w:hideMark/>
          </w:tcPr>
          <w:p w14:paraId="357B1230"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CTTGTATGTATGGAGGAATAACAA</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4D758CBC"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w:t>
            </w:r>
          </w:p>
        </w:tc>
        <w:tc>
          <w:tcPr>
            <w:tcW w:w="0" w:type="auto"/>
            <w:vMerge w:val="restart"/>
            <w:tcBorders>
              <w:top w:val="nil"/>
              <w:left w:val="single" w:sz="4" w:space="0" w:color="auto"/>
              <w:bottom w:val="single" w:sz="4" w:space="0" w:color="auto"/>
              <w:right w:val="single" w:sz="4" w:space="0" w:color="auto"/>
            </w:tcBorders>
            <w:noWrap/>
            <w:vAlign w:val="center"/>
          </w:tcPr>
          <w:p w14:paraId="31A4E536"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10</w:t>
            </w:r>
          </w:p>
        </w:tc>
        <w:tc>
          <w:tcPr>
            <w:tcW w:w="0" w:type="auto"/>
            <w:vMerge w:val="restart"/>
            <w:tcBorders>
              <w:top w:val="nil"/>
              <w:left w:val="single" w:sz="4" w:space="0" w:color="auto"/>
              <w:bottom w:val="single" w:sz="4" w:space="0" w:color="auto"/>
              <w:right w:val="single" w:sz="4" w:space="0" w:color="auto"/>
            </w:tcBorders>
            <w:noWrap/>
            <w:vAlign w:val="center"/>
            <w:hideMark/>
          </w:tcPr>
          <w:p w14:paraId="1DFA0516"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283</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1BA1E6E0" w14:textId="11891CDC"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{"citationID":"4McjYyoM","properties":{"formattedCitation":"[49]","plainCitation":"[49]","noteIndex":0},"citationItems":[{"id":234,"uris":["http://zotero.org/users/4617160/items/WIH66ASK"],"itemData":{"id":234,"type":"article-journal","abstract":"Staphylococcus aureus may contain one or more genes that encode a variety of immunomodulatory pyrogenic toxins (PTs), including the staphylococcal enterotoxins and toxic shock syndrome toxin (TSST). The PTs interact with several cellular targets to produce disease, such as food poisoning and toxic shock syndrome. At present, nine serologically distinct enterotoxins and one immunoreactive form of TSST have been identified and characterized. As isolates of S. aureus are further assessed, it is anticipated that this number will increase. To facilitate screening, a multiplex PCR was designed to simultaneously determine which of these 10 currently known PT genes an individual S. aureus isolate possesses. We show here, using S. aureus isolates with characterized PT phenotypes, that this novel PCR technique reliably detects each of the known PTs in a single reaction.","container-title":"Journal of Clinical Microbiology","ISSN":"0095-1137","issue":"10","journalAbbreviation":"J. Clin. Microbiol.","language":"eng","note":"PMID: 10488222\nPMCID: PMC85588","page":"3411-3414","source":"PubMed","title":"Use of multiplex PCR to detect classical and newly described pyrogenic toxin genes in staphylococcal isolates","volume":"37","author":[{"family":"Monday","given":"S. R."},{"family":"Bohach","given":"G. A."}],"issued":{"date-parts":[["1999",10]]}}}],"schema":"https://github.com/citation-style-language/schema/raw/master/csl-citation.json"}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w:t>
            </w:r>
            <w:r w:rsidR="004D19AF">
              <w:rPr>
                <w:rFonts w:ascii="Times New Roman" w:hAnsi="Times New Roman" w:cs="Times New Roman"/>
                <w:sz w:val="20"/>
              </w:rPr>
              <w:t>3</w:t>
            </w:r>
            <w:r w:rsidR="00E521BC">
              <w:rPr>
                <w:rFonts w:ascii="Times New Roman" w:hAnsi="Times New Roman" w:cs="Times New Roman"/>
                <w:sz w:val="20"/>
              </w:rPr>
              <w:t>0</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r w:rsidR="00624631" w:rsidRPr="00E82974" w14:paraId="4CEC93D2" w14:textId="77777777" w:rsidTr="00BF4C4C">
        <w:trPr>
          <w:trHeight w:val="20"/>
        </w:trPr>
        <w:tc>
          <w:tcPr>
            <w:tcW w:w="0" w:type="auto"/>
            <w:vMerge/>
            <w:tcBorders>
              <w:top w:val="nil"/>
              <w:left w:val="single" w:sz="4" w:space="0" w:color="auto"/>
              <w:bottom w:val="single" w:sz="4" w:space="0" w:color="auto"/>
              <w:right w:val="single" w:sz="4" w:space="0" w:color="auto"/>
            </w:tcBorders>
            <w:vAlign w:val="center"/>
            <w:hideMark/>
          </w:tcPr>
          <w:p w14:paraId="2C8F8067"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p>
        </w:tc>
        <w:tc>
          <w:tcPr>
            <w:tcW w:w="0" w:type="auto"/>
            <w:tcBorders>
              <w:top w:val="nil"/>
              <w:left w:val="nil"/>
              <w:bottom w:val="single" w:sz="4" w:space="0" w:color="auto"/>
              <w:right w:val="single" w:sz="4" w:space="0" w:color="auto"/>
            </w:tcBorders>
            <w:noWrap/>
            <w:hideMark/>
          </w:tcPr>
          <w:p w14:paraId="183DBA93"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TGCAGGCATCATATCATACCA</w:t>
            </w:r>
          </w:p>
        </w:tc>
        <w:tc>
          <w:tcPr>
            <w:tcW w:w="0" w:type="auto"/>
            <w:vMerge/>
            <w:tcBorders>
              <w:top w:val="nil"/>
              <w:left w:val="single" w:sz="4" w:space="0" w:color="auto"/>
              <w:bottom w:val="single" w:sz="4" w:space="0" w:color="000000"/>
              <w:right w:val="single" w:sz="4" w:space="0" w:color="auto"/>
            </w:tcBorders>
            <w:vAlign w:val="center"/>
            <w:hideMark/>
          </w:tcPr>
          <w:p w14:paraId="132B5400"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00423921"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07965227"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2CDA4743"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r>
      <w:tr w:rsidR="00624631" w:rsidRPr="00E82974" w14:paraId="54DDB232" w14:textId="77777777" w:rsidTr="00BF4C4C">
        <w:trPr>
          <w:trHeight w:val="20"/>
        </w:trPr>
        <w:tc>
          <w:tcPr>
            <w:tcW w:w="0" w:type="auto"/>
            <w:vMerge w:val="restart"/>
            <w:tcBorders>
              <w:top w:val="nil"/>
              <w:left w:val="single" w:sz="4" w:space="0" w:color="auto"/>
              <w:bottom w:val="single" w:sz="4" w:space="0" w:color="auto"/>
              <w:right w:val="single" w:sz="4" w:space="0" w:color="auto"/>
            </w:tcBorders>
            <w:noWrap/>
            <w:vAlign w:val="center"/>
            <w:hideMark/>
          </w:tcPr>
          <w:p w14:paraId="2AEFBC9D"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sed</w:t>
            </w:r>
          </w:p>
        </w:tc>
        <w:tc>
          <w:tcPr>
            <w:tcW w:w="0" w:type="auto"/>
            <w:tcBorders>
              <w:top w:val="nil"/>
              <w:left w:val="nil"/>
              <w:bottom w:val="nil"/>
              <w:right w:val="single" w:sz="4" w:space="0" w:color="auto"/>
            </w:tcBorders>
            <w:noWrap/>
            <w:vAlign w:val="center"/>
            <w:hideMark/>
          </w:tcPr>
          <w:p w14:paraId="4A23A29C"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GTGGTGAAATAGATAGGACTGC</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542210C3"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w:t>
            </w:r>
          </w:p>
        </w:tc>
        <w:tc>
          <w:tcPr>
            <w:tcW w:w="0" w:type="auto"/>
            <w:vMerge w:val="restart"/>
            <w:tcBorders>
              <w:top w:val="nil"/>
              <w:left w:val="single" w:sz="4" w:space="0" w:color="auto"/>
              <w:bottom w:val="single" w:sz="4" w:space="0" w:color="auto"/>
              <w:right w:val="single" w:sz="4" w:space="0" w:color="auto"/>
            </w:tcBorders>
            <w:noWrap/>
            <w:vAlign w:val="center"/>
          </w:tcPr>
          <w:p w14:paraId="39E9FDBB"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11</w:t>
            </w:r>
          </w:p>
        </w:tc>
        <w:tc>
          <w:tcPr>
            <w:tcW w:w="0" w:type="auto"/>
            <w:vMerge w:val="restart"/>
            <w:tcBorders>
              <w:top w:val="nil"/>
              <w:left w:val="single" w:sz="4" w:space="0" w:color="auto"/>
              <w:bottom w:val="single" w:sz="4" w:space="0" w:color="auto"/>
              <w:right w:val="single" w:sz="4" w:space="0" w:color="auto"/>
            </w:tcBorders>
            <w:noWrap/>
            <w:vAlign w:val="center"/>
            <w:hideMark/>
          </w:tcPr>
          <w:p w14:paraId="60B7B032"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384</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01EF5006" w14:textId="23544225"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{"citationID":"MKgilz50","properties":{"formattedCitation":"[49]","plainCitation":"[49]","noteIndex":0},"citationItems":[{"id":234,"uris":["http://zotero.org/users/4617160/items/WIH66ASK"],"itemData":{"id":234,"type":"article-journal","abstract":"Staphylococcus aureus may contain one or more genes that encode a variety of immunomodulatory pyrogenic toxins (PTs), including the staphylococcal enterotoxins and toxic shock syndrome toxin (TSST). The PTs interact with several cellular targets to produce disease, such as food poisoning and toxic shock syndrome. At present, nine serologically distinct enterotoxins and one immunoreactive form of TSST have been identified and characterized. As isolates of S. aureus are further assessed, it is anticipated that this number will increase. To facilitate screening, a multiplex PCR was designed to simultaneously determine which of these 10 currently known PT genes an individual S. aureus isolate possesses. We show here, using S. aureus isolates with characterized PT phenotypes, that this novel PCR technique reliably detects each of the known PTs in a single reaction.","container-title":"Journal of Clinical Microbiology","ISSN":"0095-1137","issue":"10","journalAbbreviation":"J. Clin. Microbiol.","language":"eng","note":"PMID: 10488222\nPMCID: PMC85588","page":"3411-3414","source":"PubMed","title":"Use of multiplex PCR to detect classical and newly described pyrogenic toxin genes in staphylococcal isolates","volume":"37","author":[{"family":"Monday","given":"S. R."},{"family":"Bohach","given":"G. A."}],"issued":{"date-parts":[["1999",10]]}}}],"schema":"https://github.com/citation-style-language/schema/raw/master/csl-citation.json"}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w:t>
            </w:r>
            <w:r w:rsidR="004D19AF">
              <w:rPr>
                <w:rFonts w:ascii="Times New Roman" w:hAnsi="Times New Roman" w:cs="Times New Roman"/>
                <w:sz w:val="20"/>
              </w:rPr>
              <w:t>3</w:t>
            </w:r>
            <w:r w:rsidR="00E521BC">
              <w:rPr>
                <w:rFonts w:ascii="Times New Roman" w:hAnsi="Times New Roman" w:cs="Times New Roman"/>
                <w:sz w:val="20"/>
              </w:rPr>
              <w:t>0</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r w:rsidR="00624631" w:rsidRPr="00E82974" w14:paraId="33172DB3" w14:textId="77777777" w:rsidTr="00BF4C4C">
        <w:trPr>
          <w:trHeight w:val="246"/>
        </w:trPr>
        <w:tc>
          <w:tcPr>
            <w:tcW w:w="0" w:type="auto"/>
            <w:vMerge/>
            <w:tcBorders>
              <w:top w:val="nil"/>
              <w:left w:val="single" w:sz="4" w:space="0" w:color="auto"/>
              <w:bottom w:val="single" w:sz="4" w:space="0" w:color="auto"/>
              <w:right w:val="single" w:sz="4" w:space="0" w:color="auto"/>
            </w:tcBorders>
            <w:vAlign w:val="center"/>
            <w:hideMark/>
          </w:tcPr>
          <w:p w14:paraId="580A14F6"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p>
        </w:tc>
        <w:tc>
          <w:tcPr>
            <w:tcW w:w="0" w:type="auto"/>
            <w:tcBorders>
              <w:top w:val="nil"/>
              <w:left w:val="nil"/>
              <w:bottom w:val="single" w:sz="4" w:space="0" w:color="auto"/>
              <w:right w:val="single" w:sz="4" w:space="0" w:color="auto"/>
            </w:tcBorders>
            <w:noWrap/>
            <w:vAlign w:val="center"/>
            <w:hideMark/>
          </w:tcPr>
          <w:p w14:paraId="15D30852"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color w:val="000000"/>
                <w:sz w:val="16"/>
                <w:szCs w:val="16"/>
                <w:lang w:eastAsia="pt-BR"/>
              </w:rPr>
              <w:t>ATATGAAGGTGCTCTGTGG</w:t>
            </w:r>
          </w:p>
        </w:tc>
        <w:tc>
          <w:tcPr>
            <w:tcW w:w="0" w:type="auto"/>
            <w:vMerge/>
            <w:tcBorders>
              <w:top w:val="nil"/>
              <w:left w:val="single" w:sz="4" w:space="0" w:color="auto"/>
              <w:bottom w:val="single" w:sz="4" w:space="0" w:color="000000"/>
              <w:right w:val="single" w:sz="4" w:space="0" w:color="auto"/>
            </w:tcBorders>
            <w:vAlign w:val="center"/>
            <w:hideMark/>
          </w:tcPr>
          <w:p w14:paraId="5BF2FB4B"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tcPr>
          <w:p w14:paraId="139F4D5B"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61675F1E"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c>
          <w:tcPr>
            <w:tcW w:w="0" w:type="auto"/>
            <w:vMerge/>
            <w:tcBorders>
              <w:top w:val="nil"/>
              <w:left w:val="single" w:sz="4" w:space="0" w:color="auto"/>
              <w:bottom w:val="single" w:sz="4" w:space="0" w:color="000000"/>
              <w:right w:val="single" w:sz="4" w:space="0" w:color="auto"/>
            </w:tcBorders>
            <w:vAlign w:val="center"/>
            <w:hideMark/>
          </w:tcPr>
          <w:p w14:paraId="55B8F18A"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p>
        </w:tc>
      </w:tr>
      <w:tr w:rsidR="00624631" w:rsidRPr="00E82974" w14:paraId="6295262D" w14:textId="77777777" w:rsidTr="00BF4C4C">
        <w:trPr>
          <w:trHeight w:val="20"/>
        </w:trPr>
        <w:tc>
          <w:tcPr>
            <w:tcW w:w="0" w:type="auto"/>
            <w:tcBorders>
              <w:top w:val="nil"/>
              <w:left w:val="single" w:sz="4" w:space="0" w:color="auto"/>
              <w:bottom w:val="single" w:sz="4" w:space="0" w:color="auto"/>
              <w:right w:val="single" w:sz="4" w:space="0" w:color="auto"/>
            </w:tcBorders>
            <w:vAlign w:val="center"/>
          </w:tcPr>
          <w:p w14:paraId="1B40FB74"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sep</w:t>
            </w:r>
          </w:p>
        </w:tc>
        <w:tc>
          <w:tcPr>
            <w:tcW w:w="0" w:type="auto"/>
            <w:tcBorders>
              <w:top w:val="nil"/>
              <w:left w:val="nil"/>
              <w:bottom w:val="single" w:sz="4" w:space="0" w:color="auto"/>
              <w:right w:val="single" w:sz="4" w:space="0" w:color="auto"/>
            </w:tcBorders>
            <w:noWrap/>
            <w:vAlign w:val="center"/>
          </w:tcPr>
          <w:p w14:paraId="26FB594C" w14:textId="77777777" w:rsidR="00624631" w:rsidRPr="00E82974" w:rsidRDefault="00624631" w:rsidP="00BF4C4C">
            <w:pPr>
              <w:spacing w:after="0" w:line="240" w:lineRule="auto"/>
              <w:rPr>
                <w:rFonts w:ascii="Times New Roman" w:eastAsia="Times New Roman" w:hAnsi="Times New Roman" w:cs="Times New Roman"/>
                <w:sz w:val="16"/>
                <w:szCs w:val="16"/>
              </w:rPr>
            </w:pPr>
            <w:r w:rsidRPr="00E82974">
              <w:rPr>
                <w:rFonts w:ascii="Times New Roman" w:eastAsia="Times New Roman" w:hAnsi="Times New Roman" w:cs="Times New Roman"/>
                <w:sz w:val="16"/>
                <w:szCs w:val="16"/>
              </w:rPr>
              <w:t>AATCATAACCAACCGAATCA</w:t>
            </w:r>
          </w:p>
          <w:p w14:paraId="139D8F61"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sz w:val="16"/>
                <w:szCs w:val="16"/>
              </w:rPr>
              <w:t>TCATAATGGAAGTGCTATAA</w:t>
            </w:r>
          </w:p>
        </w:tc>
        <w:tc>
          <w:tcPr>
            <w:tcW w:w="0" w:type="auto"/>
            <w:tcBorders>
              <w:top w:val="nil"/>
              <w:left w:val="single" w:sz="4" w:space="0" w:color="auto"/>
              <w:bottom w:val="single" w:sz="4" w:space="0" w:color="000000"/>
              <w:right w:val="single" w:sz="4" w:space="0" w:color="auto"/>
            </w:tcBorders>
            <w:vAlign w:val="center"/>
          </w:tcPr>
          <w:p w14:paraId="1E923CC1"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tcBorders>
              <w:top w:val="nil"/>
              <w:left w:val="single" w:sz="4" w:space="0" w:color="auto"/>
              <w:bottom w:val="single" w:sz="4" w:space="0" w:color="auto"/>
              <w:right w:val="single" w:sz="4" w:space="0" w:color="auto"/>
            </w:tcBorders>
            <w:vAlign w:val="center"/>
          </w:tcPr>
          <w:p w14:paraId="6B317AA6"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12</w:t>
            </w:r>
          </w:p>
        </w:tc>
        <w:tc>
          <w:tcPr>
            <w:tcW w:w="0" w:type="auto"/>
            <w:tcBorders>
              <w:top w:val="nil"/>
              <w:left w:val="single" w:sz="4" w:space="0" w:color="auto"/>
              <w:bottom w:val="single" w:sz="4" w:space="0" w:color="auto"/>
              <w:right w:val="single" w:sz="4" w:space="0" w:color="auto"/>
            </w:tcBorders>
            <w:vAlign w:val="center"/>
          </w:tcPr>
          <w:p w14:paraId="643B1788"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500</w:t>
            </w:r>
          </w:p>
        </w:tc>
        <w:tc>
          <w:tcPr>
            <w:tcW w:w="0" w:type="auto"/>
            <w:tcBorders>
              <w:top w:val="nil"/>
              <w:left w:val="single" w:sz="4" w:space="0" w:color="auto"/>
              <w:bottom w:val="single" w:sz="4" w:space="0" w:color="000000"/>
              <w:right w:val="single" w:sz="4" w:space="0" w:color="auto"/>
            </w:tcBorders>
            <w:vAlign w:val="center"/>
          </w:tcPr>
          <w:p w14:paraId="4A02A588" w14:textId="0EA45B36"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sz w:val="18"/>
                <w:szCs w:val="18"/>
              </w:rPr>
              <w:fldChar w:fldCharType="begin"/>
            </w:r>
            <w:r w:rsidRPr="00E82974">
              <w:rPr>
                <w:rFonts w:ascii="Times New Roman" w:eastAsia="Times New Roman" w:hAnsi="Times New Roman" w:cs="Times New Roman"/>
                <w:sz w:val="18"/>
                <w:szCs w:val="18"/>
              </w:rPr>
              <w:instrText xml:space="preserve"> ADDIN ZOTERO_ITEM CSL_CITATION {"citationID":"puqrSVFw","properties":{"formattedCitation":"[17]","plainCitation":"[17]","noteIndex":0},"citationItems":[{"id":1651,"uris":["http://zotero.org/users/4617160/items/PRUUCB9B"],"itemData":{"id":1651,"type":"article-journal","abstract":"Two newly discovered immune modulators, chemotaxis inhibitory protein of Staphylococcus aureus (CHIPS) and staphylococcal complement inhibitor (SCIN), cluster on the conserved 3' end of beta-hemolysin (hlb)-converting bacteriophages (betaC-phis). Since these betaC-phis also carry the genes for the immune evasion molecules staphylokinase (sak) and enterotoxin A (sea), this 8-kb region at the 3' end of betaC-phi represents an innate immune evasion cluster (IEC). By PCR and Southern analyses of 85 clinical Staphylococcus aureus strains and 5 classical laboratory strains, we show that 90% of S. aureus strains carry a betaC-phi with an IEC. Seven IEC variants were discovered, carrying different combinations of chp, sak, or sea (or sep), always in the same 5'-to-3' orientation and on the 3' end of a betaC-phi. From most IEC variants we could isolate active bacteriophages by mitomycin C treatment, of which lysogens were generated in S. aureus R5 (broad phage host). All IEC-carrying bacteriophages integrated into hlb, as was measured by Southern blotting of R5 lysogens. Large quantities of the different bacteriophages were obtained by mitomycin C treatment of the lysogens, and bacteriophages were collected and used to reinfect all lysogenic R5 strains. In total, five lytic families were found. Furthermore, phage DNA was isolated and digested with EcoR1, revealing that one IEC variant can be found on different betaI-phis. In conclusion, the four human-specific innate immune modulators SCIN, CHIPS, SAK, and SEA form an IEC that is easily transferred among S. aureus strains by a diverse group of beta-hemolysin-converting bacteriophages.","container-title":"Journal of Bacteriology","DOI":"10.1128/JB.188.4.1310-1315.2006","ISSN":"0021-9193","issue":"4","journalAbbreviation":"J Bacteriol","language":"eng","note":"PMID: 16452413\nPMCID: PMC1367213","page":"1310-1315","source":"PubMed","title":"The innate immune modulators staphylococcal complement inhibitor and chemotaxis inhibitory protein of Staphylococcus aureus are located on beta-hemolysin-converting bacteriophages","volume":"188","author":[{"family":"Wamel","given":"Willem J. B.","non-dropping-particle":"van"},{"family":"Rooijakkers","given":"Suzan H. M."},{"family":"Ruyken","given":"Maartje"},{"family":"Kessel","given":"Kok P. M.","non-dropping-particle":"van"},{"family":"Strijp","given":"Jos A. G.","non-dropping-particle":"van"}],"issued":{"date-parts":[["2006",2]]}}}],"schema":"https://github.com/citation-style-language/schema/raw/master/csl-citation.json"} </w:instrText>
            </w:r>
            <w:r w:rsidRPr="00E82974">
              <w:rPr>
                <w:rFonts w:ascii="Times New Roman" w:eastAsia="Times New Roman" w:hAnsi="Times New Roman" w:cs="Times New Roman"/>
                <w:sz w:val="18"/>
                <w:szCs w:val="18"/>
              </w:rPr>
              <w:fldChar w:fldCharType="separate"/>
            </w:r>
            <w:r w:rsidR="004D19AF">
              <w:rPr>
                <w:rFonts w:ascii="Times New Roman" w:hAnsi="Times New Roman" w:cs="Times New Roman"/>
                <w:sz w:val="18"/>
              </w:rPr>
              <w:t>[8</w:t>
            </w:r>
            <w:r w:rsidRPr="00E82974">
              <w:rPr>
                <w:rFonts w:ascii="Times New Roman" w:hAnsi="Times New Roman" w:cs="Times New Roman"/>
                <w:sz w:val="18"/>
              </w:rPr>
              <w:t>]</w:t>
            </w:r>
            <w:r w:rsidRPr="00E82974">
              <w:rPr>
                <w:rFonts w:ascii="Times New Roman" w:eastAsia="Times New Roman" w:hAnsi="Times New Roman" w:cs="Times New Roman"/>
                <w:sz w:val="18"/>
                <w:szCs w:val="18"/>
              </w:rPr>
              <w:fldChar w:fldCharType="end"/>
            </w:r>
          </w:p>
        </w:tc>
      </w:tr>
      <w:tr w:rsidR="00624631" w:rsidRPr="00E82974" w14:paraId="3BC7C8DC" w14:textId="77777777" w:rsidTr="00BF4C4C">
        <w:trPr>
          <w:trHeight w:val="295"/>
        </w:trPr>
        <w:tc>
          <w:tcPr>
            <w:tcW w:w="0" w:type="auto"/>
            <w:tcBorders>
              <w:top w:val="single" w:sz="4" w:space="0" w:color="auto"/>
              <w:left w:val="single" w:sz="4" w:space="0" w:color="auto"/>
              <w:bottom w:val="single" w:sz="4" w:space="0" w:color="auto"/>
              <w:right w:val="single" w:sz="4" w:space="0" w:color="auto"/>
            </w:tcBorders>
            <w:vAlign w:val="center"/>
          </w:tcPr>
          <w:p w14:paraId="27A3A515"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chp</w:t>
            </w:r>
          </w:p>
        </w:tc>
        <w:tc>
          <w:tcPr>
            <w:tcW w:w="0" w:type="auto"/>
            <w:tcBorders>
              <w:top w:val="single" w:sz="4" w:space="0" w:color="auto"/>
              <w:left w:val="nil"/>
              <w:bottom w:val="single" w:sz="4" w:space="0" w:color="auto"/>
              <w:right w:val="single" w:sz="4" w:space="0" w:color="auto"/>
            </w:tcBorders>
            <w:noWrap/>
            <w:vAlign w:val="center"/>
          </w:tcPr>
          <w:p w14:paraId="4C00D3EB" w14:textId="77777777" w:rsidR="00624631" w:rsidRPr="00E82974" w:rsidRDefault="00624631" w:rsidP="00BF4C4C">
            <w:pPr>
              <w:spacing w:after="0" w:line="240" w:lineRule="auto"/>
              <w:rPr>
                <w:rFonts w:ascii="Times New Roman" w:eastAsia="Times New Roman" w:hAnsi="Times New Roman" w:cs="Times New Roman"/>
                <w:sz w:val="16"/>
                <w:szCs w:val="16"/>
              </w:rPr>
            </w:pPr>
            <w:r w:rsidRPr="00E82974">
              <w:rPr>
                <w:rFonts w:ascii="Times New Roman" w:eastAsia="Times New Roman" w:hAnsi="Times New Roman" w:cs="Times New Roman"/>
                <w:sz w:val="16"/>
                <w:szCs w:val="16"/>
              </w:rPr>
              <w:t>GAAAAAGAAATTAGCAACAACAG</w:t>
            </w:r>
          </w:p>
          <w:p w14:paraId="56CECE8A"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sz w:val="16"/>
                <w:szCs w:val="16"/>
              </w:rPr>
              <w:t>CATAAGATGATTTAGACTCTCC</w:t>
            </w:r>
          </w:p>
        </w:tc>
        <w:tc>
          <w:tcPr>
            <w:tcW w:w="0" w:type="auto"/>
            <w:tcBorders>
              <w:top w:val="single" w:sz="4" w:space="0" w:color="auto"/>
              <w:left w:val="single" w:sz="4" w:space="0" w:color="auto"/>
              <w:bottom w:val="single" w:sz="4" w:space="0" w:color="auto"/>
              <w:right w:val="single" w:sz="4" w:space="0" w:color="auto"/>
            </w:tcBorders>
            <w:vAlign w:val="center"/>
          </w:tcPr>
          <w:p w14:paraId="56D65AC0"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tcBorders>
              <w:top w:val="single" w:sz="4" w:space="0" w:color="auto"/>
              <w:left w:val="single" w:sz="4" w:space="0" w:color="auto"/>
              <w:bottom w:val="single" w:sz="4" w:space="0" w:color="auto"/>
              <w:right w:val="single" w:sz="4" w:space="0" w:color="auto"/>
            </w:tcBorders>
            <w:vAlign w:val="center"/>
          </w:tcPr>
          <w:p w14:paraId="786450B0"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13</w:t>
            </w:r>
          </w:p>
        </w:tc>
        <w:tc>
          <w:tcPr>
            <w:tcW w:w="0" w:type="auto"/>
            <w:tcBorders>
              <w:top w:val="single" w:sz="4" w:space="0" w:color="auto"/>
              <w:left w:val="single" w:sz="4" w:space="0" w:color="auto"/>
              <w:bottom w:val="single" w:sz="4" w:space="0" w:color="auto"/>
              <w:right w:val="single" w:sz="4" w:space="0" w:color="auto"/>
            </w:tcBorders>
            <w:vAlign w:val="center"/>
          </w:tcPr>
          <w:p w14:paraId="3B786114"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405</w:t>
            </w:r>
          </w:p>
        </w:tc>
        <w:tc>
          <w:tcPr>
            <w:tcW w:w="0" w:type="auto"/>
            <w:tcBorders>
              <w:top w:val="single" w:sz="4" w:space="0" w:color="auto"/>
              <w:left w:val="single" w:sz="4" w:space="0" w:color="auto"/>
              <w:bottom w:val="single" w:sz="4" w:space="0" w:color="auto"/>
              <w:right w:val="single" w:sz="4" w:space="0" w:color="auto"/>
            </w:tcBorders>
            <w:vAlign w:val="center"/>
          </w:tcPr>
          <w:p w14:paraId="143120E6" w14:textId="57A10D20"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sz w:val="20"/>
                <w:szCs w:val="20"/>
              </w:rPr>
              <w:fldChar w:fldCharType="begin"/>
            </w:r>
            <w:r w:rsidRPr="00E82974">
              <w:rPr>
                <w:rFonts w:ascii="Times New Roman" w:eastAsia="Times New Roman" w:hAnsi="Times New Roman" w:cs="Times New Roman"/>
                <w:sz w:val="20"/>
                <w:szCs w:val="20"/>
              </w:rPr>
              <w:instrText xml:space="preserve"> ADDIN ZOTERO_ITEM CSL_CITATION {"citationID":"7uCoqMd0","properties":{"formattedCitation":"[50]","plainCitation":"[50]","noteIndex":0},"citationItems":[{"id":1749,"uris":["http://zotero.org/users/4617160/items/VKLWMP4I"],"itemData":{"id":1749,"type":"article-journal","abstract":"Leukocyte migration is a key event both in host defense against invading pathogens as well as in inflammation. Bacteria generate chemoattractants primarily by excretion (formylated peptides), complement activation (C5a), and subsequently through activation of leukocytes (e.g., leukotriene B4, platelet-activating factor, and interleukin 8). Here we describe a new protein secreted by Staphylococcus aureus that specifically impairs the response of neutrophils and monocytes to formylated peptides and C5a. This chemotaxis inhibitory protein of S. aureus (CHIPS) is a 14.1-kD protein encoded on a bacteriophage and is found in &gt;60% of clinical isolates. CHIPS reduces the neutrophil recruitment toward C5a in a mouse peritonitis model, even though its activity is much more potent on human than on mouse cells. These findings suggest a new immune escape mechanism of S. aureus and put forward CHIPS as a potential new antiinflammatory therapeutic compound.","container-title":"The Journal of Experimental Medicine","DOI":"10.1084/jem.20031636","ISSN":"0022-1007","issue":"5","journalAbbreviation":"J Exp Med","note":"PMID: 14993252\nPMCID: PMC2213298","page":"687-695","source":"PubMed Central","title":"Chemotaxis Inhibitory Protein of Staphylococcus aureus, a Bacterial Antiinflammatory Agent","volume":"199","author":[{"family":"Haas","given":"Carla J.C.","non-dropping-particle":"de"},{"family":"Veldkamp","given":"Karin Ellen"},{"family":"Peschel","given":"Andreas"},{"family":"Weerkamp","given":"Floor"},{"family":"Van Wamel","given":"Willem J.B."},{"family":"Heezius","given":"Erik C.J.M."},{"family":"Poppelier","given":"Miriam J.J.G."},{"family":"Van Kessel","given":"Kok P.M."},{"family":"Strijp","given":"Jos A.G.","non-dropping-particle":"van"}],"issued":{"date-parts":[["2004",3,1]]}}}],"schema":"https://github.com/citation-style-language/schema/raw/master/csl-citation.json"} </w:instrText>
            </w:r>
            <w:r w:rsidRPr="00E82974">
              <w:rPr>
                <w:rFonts w:ascii="Times New Roman" w:eastAsia="Times New Roman" w:hAnsi="Times New Roman" w:cs="Times New Roman"/>
                <w:sz w:val="20"/>
                <w:szCs w:val="20"/>
              </w:rPr>
              <w:fldChar w:fldCharType="separate"/>
            </w:r>
            <w:r w:rsidRPr="00E82974">
              <w:rPr>
                <w:rFonts w:ascii="Times New Roman" w:hAnsi="Times New Roman" w:cs="Times New Roman"/>
                <w:sz w:val="20"/>
                <w:szCs w:val="20"/>
              </w:rPr>
              <w:t>[</w:t>
            </w:r>
            <w:r w:rsidR="004D19AF">
              <w:rPr>
                <w:rFonts w:ascii="Times New Roman" w:hAnsi="Times New Roman" w:cs="Times New Roman"/>
                <w:sz w:val="20"/>
                <w:szCs w:val="20"/>
              </w:rPr>
              <w:t>3</w:t>
            </w:r>
            <w:r w:rsidR="00E521BC">
              <w:rPr>
                <w:rFonts w:ascii="Times New Roman" w:hAnsi="Times New Roman" w:cs="Times New Roman"/>
                <w:sz w:val="20"/>
                <w:szCs w:val="20"/>
              </w:rPr>
              <w:t>1</w:t>
            </w:r>
            <w:r w:rsidRPr="00E82974">
              <w:rPr>
                <w:rFonts w:ascii="Times New Roman" w:hAnsi="Times New Roman" w:cs="Times New Roman"/>
                <w:sz w:val="20"/>
                <w:szCs w:val="20"/>
              </w:rPr>
              <w:t>]</w:t>
            </w:r>
            <w:r w:rsidRPr="00E82974">
              <w:rPr>
                <w:rFonts w:ascii="Times New Roman" w:eastAsia="Times New Roman" w:hAnsi="Times New Roman" w:cs="Times New Roman"/>
                <w:sz w:val="20"/>
                <w:szCs w:val="20"/>
              </w:rPr>
              <w:fldChar w:fldCharType="end"/>
            </w:r>
          </w:p>
        </w:tc>
      </w:tr>
      <w:tr w:rsidR="00624631" w:rsidRPr="00E82974" w14:paraId="6F2F53E3" w14:textId="77777777" w:rsidTr="00BF4C4C">
        <w:trPr>
          <w:trHeight w:val="20"/>
        </w:trPr>
        <w:tc>
          <w:tcPr>
            <w:tcW w:w="0" w:type="auto"/>
            <w:tcBorders>
              <w:top w:val="single" w:sz="4" w:space="0" w:color="auto"/>
              <w:left w:val="single" w:sz="4" w:space="0" w:color="auto"/>
              <w:bottom w:val="single" w:sz="4" w:space="0" w:color="000000"/>
              <w:right w:val="single" w:sz="4" w:space="0" w:color="auto"/>
            </w:tcBorders>
            <w:vAlign w:val="center"/>
          </w:tcPr>
          <w:p w14:paraId="7A716753" w14:textId="77777777" w:rsidR="00624631" w:rsidRPr="00E82974" w:rsidRDefault="00624631" w:rsidP="00BF4C4C">
            <w:pPr>
              <w:spacing w:after="0" w:line="240" w:lineRule="auto"/>
              <w:rPr>
                <w:rFonts w:ascii="Times New Roman" w:eastAsia="Times New Roman" w:hAnsi="Times New Roman" w:cs="Times New Roman"/>
                <w:i/>
                <w:iCs/>
                <w:color w:val="000000"/>
                <w:sz w:val="20"/>
                <w:szCs w:val="20"/>
                <w:lang w:eastAsia="pt-BR"/>
              </w:rPr>
            </w:pPr>
            <w:r w:rsidRPr="00E82974">
              <w:rPr>
                <w:rFonts w:ascii="Times New Roman" w:eastAsia="Times New Roman" w:hAnsi="Times New Roman" w:cs="Times New Roman"/>
                <w:i/>
                <w:iCs/>
                <w:color w:val="000000"/>
                <w:sz w:val="20"/>
                <w:szCs w:val="20"/>
                <w:lang w:eastAsia="pt-BR"/>
              </w:rPr>
              <w:t>sak</w:t>
            </w:r>
          </w:p>
        </w:tc>
        <w:tc>
          <w:tcPr>
            <w:tcW w:w="0" w:type="auto"/>
            <w:tcBorders>
              <w:top w:val="single" w:sz="4" w:space="0" w:color="auto"/>
              <w:left w:val="nil"/>
              <w:bottom w:val="single" w:sz="4" w:space="0" w:color="auto"/>
              <w:right w:val="single" w:sz="4" w:space="0" w:color="auto"/>
            </w:tcBorders>
            <w:noWrap/>
            <w:vAlign w:val="center"/>
          </w:tcPr>
          <w:p w14:paraId="6B95DF53" w14:textId="77777777" w:rsidR="00624631" w:rsidRPr="00E82974" w:rsidRDefault="00624631" w:rsidP="00BF4C4C">
            <w:pPr>
              <w:spacing w:after="0" w:line="240" w:lineRule="auto"/>
              <w:rPr>
                <w:rFonts w:ascii="Times New Roman" w:eastAsia="Times New Roman" w:hAnsi="Times New Roman" w:cs="Times New Roman"/>
                <w:sz w:val="16"/>
                <w:szCs w:val="16"/>
              </w:rPr>
            </w:pPr>
            <w:r w:rsidRPr="00E82974">
              <w:rPr>
                <w:rFonts w:ascii="Times New Roman" w:eastAsia="Times New Roman" w:hAnsi="Times New Roman" w:cs="Times New Roman"/>
                <w:sz w:val="16"/>
                <w:szCs w:val="16"/>
              </w:rPr>
              <w:t>AAGGCGATGACGCGAGTTAT</w:t>
            </w:r>
          </w:p>
          <w:p w14:paraId="6FA55CE0" w14:textId="77777777" w:rsidR="00624631" w:rsidRPr="00E82974" w:rsidRDefault="00624631" w:rsidP="00BF4C4C">
            <w:pPr>
              <w:spacing w:after="0" w:line="240" w:lineRule="auto"/>
              <w:rPr>
                <w:rFonts w:ascii="Times New Roman" w:eastAsia="Times New Roman" w:hAnsi="Times New Roman" w:cs="Times New Roman"/>
                <w:color w:val="000000"/>
                <w:sz w:val="16"/>
                <w:szCs w:val="16"/>
                <w:lang w:eastAsia="pt-BR"/>
              </w:rPr>
            </w:pPr>
            <w:r w:rsidRPr="00E82974">
              <w:rPr>
                <w:rFonts w:ascii="Times New Roman" w:eastAsia="Times New Roman" w:hAnsi="Times New Roman" w:cs="Times New Roman"/>
                <w:sz w:val="16"/>
                <w:szCs w:val="16"/>
              </w:rPr>
              <w:t>GCGCTTGGATCTAATTCAAC</w:t>
            </w:r>
          </w:p>
        </w:tc>
        <w:tc>
          <w:tcPr>
            <w:tcW w:w="0" w:type="auto"/>
            <w:tcBorders>
              <w:top w:val="single" w:sz="4" w:space="0" w:color="auto"/>
              <w:left w:val="single" w:sz="4" w:space="0" w:color="auto"/>
              <w:bottom w:val="single" w:sz="4" w:space="0" w:color="000000"/>
              <w:right w:val="single" w:sz="4" w:space="0" w:color="auto"/>
            </w:tcBorders>
            <w:vAlign w:val="center"/>
          </w:tcPr>
          <w:p w14:paraId="35E8E29B"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0.8</w:t>
            </w:r>
          </w:p>
        </w:tc>
        <w:tc>
          <w:tcPr>
            <w:tcW w:w="0" w:type="auto"/>
            <w:tcBorders>
              <w:top w:val="single" w:sz="4" w:space="0" w:color="auto"/>
              <w:left w:val="single" w:sz="4" w:space="0" w:color="auto"/>
              <w:bottom w:val="single" w:sz="4" w:space="0" w:color="000000"/>
              <w:right w:val="single" w:sz="4" w:space="0" w:color="auto"/>
            </w:tcBorders>
            <w:vAlign w:val="center"/>
          </w:tcPr>
          <w:p w14:paraId="424A1712"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14</w:t>
            </w:r>
          </w:p>
        </w:tc>
        <w:tc>
          <w:tcPr>
            <w:tcW w:w="0" w:type="auto"/>
            <w:tcBorders>
              <w:top w:val="single" w:sz="4" w:space="0" w:color="auto"/>
              <w:left w:val="single" w:sz="4" w:space="0" w:color="auto"/>
              <w:bottom w:val="single" w:sz="4" w:space="0" w:color="000000"/>
              <w:right w:val="single" w:sz="4" w:space="0" w:color="auto"/>
            </w:tcBorders>
            <w:vAlign w:val="center"/>
          </w:tcPr>
          <w:p w14:paraId="2F63E14F" w14:textId="77777777"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t>203</w:t>
            </w:r>
          </w:p>
        </w:tc>
        <w:tc>
          <w:tcPr>
            <w:tcW w:w="0" w:type="auto"/>
            <w:tcBorders>
              <w:top w:val="single" w:sz="4" w:space="0" w:color="auto"/>
              <w:left w:val="single" w:sz="4" w:space="0" w:color="auto"/>
              <w:bottom w:val="single" w:sz="4" w:space="0" w:color="000000"/>
              <w:right w:val="single" w:sz="4" w:space="0" w:color="auto"/>
            </w:tcBorders>
            <w:vAlign w:val="center"/>
          </w:tcPr>
          <w:p w14:paraId="25C77063" w14:textId="40F338F6" w:rsidR="00624631" w:rsidRPr="00E82974" w:rsidRDefault="00624631" w:rsidP="00BF4C4C">
            <w:pPr>
              <w:spacing w:after="0" w:line="240" w:lineRule="auto"/>
              <w:jc w:val="center"/>
              <w:rPr>
                <w:rFonts w:ascii="Times New Roman" w:eastAsia="Times New Roman" w:hAnsi="Times New Roman" w:cs="Times New Roman"/>
                <w:color w:val="000000"/>
                <w:sz w:val="20"/>
                <w:szCs w:val="20"/>
                <w:lang w:eastAsia="pt-BR"/>
              </w:rPr>
            </w:pPr>
            <w:r w:rsidRPr="00E82974">
              <w:rPr>
                <w:rFonts w:ascii="Times New Roman" w:eastAsia="Times New Roman" w:hAnsi="Times New Roman" w:cs="Times New Roman"/>
                <w:color w:val="000000"/>
                <w:sz w:val="20"/>
                <w:szCs w:val="20"/>
                <w:lang w:eastAsia="pt-BR"/>
              </w:rPr>
              <w:fldChar w:fldCharType="begin"/>
            </w:r>
            <w:r w:rsidRPr="00E82974">
              <w:rPr>
                <w:rFonts w:ascii="Times New Roman" w:eastAsia="Times New Roman" w:hAnsi="Times New Roman" w:cs="Times New Roman"/>
                <w:color w:val="000000"/>
                <w:sz w:val="20"/>
                <w:szCs w:val="20"/>
                <w:lang w:eastAsia="pt-BR"/>
              </w:rPr>
              <w:instrText xml:space="preserve"> ADDIN ZOTERO_ITEM CSL_CITATION {"citationID":"PquGhWfB","properties":{"formattedCitation":"[17]","plainCitation":"[17]","noteIndex":0},"citationItems":[{"id":1651,"uris":["http://zotero.org/users/4617160/items/PRUUCB9B"],"itemData":{"id":1651,"type":"article-journal","abstract":"Two newly discovered immune modulators, chemotaxis inhibitory protein of Staphylococcus aureus (CHIPS) and staphylococcal complement inhibitor (SCIN), cluster on the conserved 3' end of beta-hemolysin (hlb)-converting bacteriophages (betaC-phis). Since these betaC-phis also carry the genes for the immune evasion molecules staphylokinase (sak) and enterotoxin A (sea), this 8-kb region at the 3' end of betaC-phi represents an innate immune evasion cluster (IEC). By PCR and Southern analyses of 85 clinical Staphylococcus aureus strains and 5 classical laboratory strains, we show that 90% of S. aureus strains carry a betaC-phi with an IEC. Seven IEC variants were discovered, carrying different combinations of chp, sak, or sea (or sep), always in the same 5'-to-3' orientation and on the 3' end of a betaC-phi. From most IEC variants we could isolate active bacteriophages by mitomycin C treatment, of which lysogens were generated in S. aureus R5 (broad phage host). All IEC-carrying bacteriophages integrated into hlb, as was measured by Southern blotting of R5 lysogens. Large quantities of the different bacteriophages were obtained by mitomycin C treatment of the lysogens, and bacteriophages were collected and used to reinfect all lysogenic R5 strains. In total, five lytic families were found. Furthermore, phage DNA was isolated and digested with EcoR1, revealing that one IEC variant can be found on different betaI-phis. In conclusion, the four human-specific innate immune modulators SCIN, CHIPS, SAK, and SEA form an IEC that is easily transferred among S. aureus strains by a diverse group of beta-hemolysin-converting bacteriophages.","container-title":"Journal of Bacteriology","DOI":"10.1128/JB.188.4.1310-1315.2006","ISSN":"0021-9193","issue":"4","journalAbbreviation":"J Bacteriol","language":"eng","note":"PMID: 16452413\nPMCID: PMC1367213","page":"1310-1315","source":"PubMed","title":"The innate immune modulators staphylococcal complement inhibitor and chemotaxis inhibitory protein of Staphylococcus aureus are located on beta-hemolysin-converting bacteriophages","volume":"188","author":[{"family":"Wamel","given":"Willem J. B.","non-dropping-particle":"van"},{"family":"Rooijakkers","given":"Suzan H. M."},{"family":"Ruyken","given":"Maartje"},{"family":"Kessel","given":"Kok P. M.","non-dropping-particle":"van"},{"family":"Strijp","given":"Jos A. G.","non-dropping-particle":"van"}],"issued":{"date-parts":[["2006",2]]}}}],"schema":"https://github.com/citation-style-language/schema/raw/master/csl-citation.json"} </w:instrText>
            </w:r>
            <w:r w:rsidRPr="00E82974">
              <w:rPr>
                <w:rFonts w:ascii="Times New Roman" w:eastAsia="Times New Roman" w:hAnsi="Times New Roman" w:cs="Times New Roman"/>
                <w:color w:val="000000"/>
                <w:sz w:val="20"/>
                <w:szCs w:val="20"/>
                <w:lang w:eastAsia="pt-BR"/>
              </w:rPr>
              <w:fldChar w:fldCharType="separate"/>
            </w:r>
            <w:r w:rsidRPr="00E82974">
              <w:rPr>
                <w:rFonts w:ascii="Times New Roman" w:hAnsi="Times New Roman" w:cs="Times New Roman"/>
                <w:sz w:val="20"/>
              </w:rPr>
              <w:t>[</w:t>
            </w:r>
            <w:r w:rsidR="004D19AF">
              <w:rPr>
                <w:rFonts w:ascii="Times New Roman" w:hAnsi="Times New Roman" w:cs="Times New Roman"/>
                <w:sz w:val="20"/>
              </w:rPr>
              <w:t>8</w:t>
            </w:r>
            <w:r w:rsidRPr="00E82974">
              <w:rPr>
                <w:rFonts w:ascii="Times New Roman" w:hAnsi="Times New Roman" w:cs="Times New Roman"/>
                <w:sz w:val="20"/>
              </w:rPr>
              <w:t>]</w:t>
            </w:r>
            <w:r w:rsidRPr="00E82974">
              <w:rPr>
                <w:rFonts w:ascii="Times New Roman" w:eastAsia="Times New Roman" w:hAnsi="Times New Roman" w:cs="Times New Roman"/>
                <w:color w:val="000000"/>
                <w:sz w:val="20"/>
                <w:szCs w:val="20"/>
                <w:lang w:eastAsia="pt-BR"/>
              </w:rPr>
              <w:fldChar w:fldCharType="end"/>
            </w:r>
          </w:p>
        </w:tc>
      </w:tr>
    </w:tbl>
    <w:bookmarkEnd w:id="1"/>
    <w:p w14:paraId="05B22813" w14:textId="77777777" w:rsidR="00624631" w:rsidRDefault="00624631" w:rsidP="00351F0B">
      <w:pPr>
        <w:spacing w:before="120" w:after="0"/>
        <w:ind w:right="709"/>
        <w:jc w:val="both"/>
        <w:rPr>
          <w:rFonts w:ascii="Times New Roman" w:eastAsia="Times New Roman" w:hAnsi="Times New Roman" w:cs="Times New Roman"/>
          <w:color w:val="000000"/>
          <w:sz w:val="20"/>
          <w:szCs w:val="20"/>
          <w:lang w:val="en-US" w:eastAsia="pt-BR"/>
        </w:rPr>
      </w:pPr>
      <w:r w:rsidRPr="00E82974">
        <w:rPr>
          <w:rFonts w:ascii="Times New Roman" w:hAnsi="Times New Roman" w:cs="Times New Roman"/>
          <w:b/>
          <w:bCs/>
          <w:sz w:val="20"/>
          <w:szCs w:val="20"/>
          <w:lang w:val="en-US"/>
        </w:rPr>
        <w:t>Cycles:</w:t>
      </w:r>
      <w:r w:rsidRPr="00E82974">
        <w:rPr>
          <w:lang w:val="en-US"/>
        </w:rPr>
        <w:t xml:space="preserve"> </w:t>
      </w:r>
      <w:r w:rsidRPr="00E82974">
        <w:rPr>
          <w:rFonts w:ascii="Times New Roman" w:hAnsi="Times New Roman" w:cs="Times New Roman"/>
          <w:b/>
          <w:bCs/>
          <w:sz w:val="20"/>
          <w:szCs w:val="20"/>
          <w:lang w:val="en-US"/>
        </w:rPr>
        <w:t>1</w:t>
      </w:r>
      <w:r w:rsidRPr="00E82974">
        <w:rPr>
          <w:rFonts w:ascii="Times New Roman" w:hAnsi="Times New Roman" w:cs="Times New Roman"/>
          <w:sz w:val="20"/>
          <w:szCs w:val="20"/>
          <w:lang w:val="en-US"/>
        </w:rPr>
        <w:t>:</w:t>
      </w:r>
      <w:r w:rsidRPr="00E82974">
        <w:rPr>
          <w:rFonts w:ascii="Times New Roman" w:eastAsia="Times New Roman" w:hAnsi="Times New Roman" w:cs="Times New Roman"/>
          <w:color w:val="000000"/>
          <w:sz w:val="20"/>
          <w:szCs w:val="20"/>
          <w:lang w:val="en-US" w:eastAsia="pt-BR"/>
        </w:rPr>
        <w:t xml:space="preserve"> 95°C/30s; 54°C/30s; 72°C/1min - 30x; </w:t>
      </w:r>
      <w:r w:rsidRPr="00E82974">
        <w:rPr>
          <w:rFonts w:ascii="Times New Roman" w:eastAsia="Times New Roman" w:hAnsi="Times New Roman" w:cs="Times New Roman"/>
          <w:b/>
          <w:bCs/>
          <w:color w:val="000000"/>
          <w:sz w:val="20"/>
          <w:szCs w:val="20"/>
          <w:lang w:val="en-US" w:eastAsia="pt-BR"/>
        </w:rPr>
        <w:t>2</w:t>
      </w:r>
      <w:r w:rsidRPr="00E82974">
        <w:rPr>
          <w:rFonts w:ascii="Times New Roman" w:eastAsia="Times New Roman" w:hAnsi="Times New Roman" w:cs="Times New Roman"/>
          <w:color w:val="000000"/>
          <w:sz w:val="20"/>
          <w:szCs w:val="20"/>
          <w:lang w:val="en-US" w:eastAsia="pt-BR"/>
        </w:rPr>
        <w:t xml:space="preserve">: 95°C/30s; 58°C/45s; 72°C/1min - 30x; </w:t>
      </w:r>
      <w:r w:rsidRPr="00E82974">
        <w:rPr>
          <w:rFonts w:ascii="Times New Roman" w:eastAsia="Times New Roman" w:hAnsi="Times New Roman" w:cs="Times New Roman"/>
          <w:b/>
          <w:bCs/>
          <w:color w:val="000000"/>
          <w:sz w:val="20"/>
          <w:szCs w:val="20"/>
          <w:lang w:val="en-US" w:eastAsia="pt-BR"/>
        </w:rPr>
        <w:t>3</w:t>
      </w:r>
      <w:r w:rsidRPr="00E82974">
        <w:rPr>
          <w:rFonts w:ascii="Times New Roman" w:eastAsia="Times New Roman" w:hAnsi="Times New Roman" w:cs="Times New Roman"/>
          <w:color w:val="000000"/>
          <w:sz w:val="20"/>
          <w:szCs w:val="20"/>
          <w:lang w:val="en-US" w:eastAsia="pt-BR"/>
        </w:rPr>
        <w:t>: 94°C/3</w:t>
      </w:r>
      <w:r w:rsidRPr="00783BB0">
        <w:rPr>
          <w:rFonts w:ascii="Times New Roman" w:eastAsia="Times New Roman" w:hAnsi="Times New Roman" w:cs="Times New Roman"/>
          <w:color w:val="000000"/>
          <w:sz w:val="20"/>
          <w:szCs w:val="20"/>
          <w:lang w:val="en-US" w:eastAsia="pt-BR"/>
        </w:rPr>
        <w:t>0s; 57°C/30s; 72°C/1min - 30x;</w:t>
      </w:r>
      <w:r>
        <w:rPr>
          <w:rFonts w:ascii="Times New Roman" w:eastAsia="Times New Roman" w:hAnsi="Times New Roman" w:cs="Times New Roman"/>
          <w:color w:val="000000"/>
          <w:sz w:val="20"/>
          <w:szCs w:val="20"/>
          <w:lang w:val="en-US" w:eastAsia="pt-BR"/>
        </w:rPr>
        <w:t xml:space="preserve"> </w:t>
      </w:r>
      <w:r w:rsidRPr="00EC19F5">
        <w:rPr>
          <w:rFonts w:ascii="Times New Roman" w:eastAsia="Times New Roman" w:hAnsi="Times New Roman" w:cs="Times New Roman"/>
          <w:b/>
          <w:bCs/>
          <w:color w:val="000000"/>
          <w:sz w:val="20"/>
          <w:szCs w:val="20"/>
          <w:lang w:val="en-US" w:eastAsia="pt-BR"/>
        </w:rPr>
        <w:t>4:</w:t>
      </w:r>
      <w:r w:rsidRPr="00EC19F5">
        <w:rPr>
          <w:rFonts w:ascii="Times New Roman" w:eastAsia="Times New Roman" w:hAnsi="Times New Roman" w:cs="Times New Roman"/>
          <w:color w:val="000000"/>
          <w:sz w:val="20"/>
          <w:szCs w:val="20"/>
          <w:lang w:val="en-US" w:eastAsia="pt-BR"/>
        </w:rPr>
        <w:t xml:space="preserve"> </w:t>
      </w:r>
      <w:r w:rsidRPr="00783BB0">
        <w:rPr>
          <w:rFonts w:ascii="Times New Roman" w:eastAsia="Times New Roman" w:hAnsi="Times New Roman" w:cs="Times New Roman"/>
          <w:color w:val="000000"/>
          <w:sz w:val="20"/>
          <w:szCs w:val="20"/>
          <w:lang w:val="en-US" w:eastAsia="pt-BR"/>
        </w:rPr>
        <w:t>94°C/30s; 53°C/30s; 72°C/30s - 30x</w:t>
      </w:r>
      <w:r>
        <w:rPr>
          <w:rFonts w:ascii="Times New Roman" w:eastAsia="Times New Roman" w:hAnsi="Times New Roman" w:cs="Times New Roman"/>
          <w:color w:val="000000"/>
          <w:sz w:val="20"/>
          <w:szCs w:val="20"/>
          <w:lang w:val="en-US" w:eastAsia="pt-BR"/>
        </w:rPr>
        <w:t xml:space="preserve">; </w:t>
      </w:r>
      <w:r w:rsidRPr="00EC19F5">
        <w:rPr>
          <w:rFonts w:ascii="Times New Roman" w:eastAsia="Times New Roman" w:hAnsi="Times New Roman" w:cs="Times New Roman"/>
          <w:b/>
          <w:bCs/>
          <w:color w:val="000000"/>
          <w:sz w:val="20"/>
          <w:szCs w:val="20"/>
          <w:lang w:val="en-US" w:eastAsia="pt-BR"/>
        </w:rPr>
        <w:t>5:</w:t>
      </w:r>
      <w:r>
        <w:rPr>
          <w:rFonts w:ascii="Times New Roman" w:eastAsia="Times New Roman" w:hAnsi="Times New Roman" w:cs="Times New Roman"/>
          <w:b/>
          <w:bCs/>
          <w:color w:val="000000"/>
          <w:sz w:val="20"/>
          <w:szCs w:val="20"/>
          <w:lang w:val="en-US" w:eastAsia="pt-BR"/>
        </w:rPr>
        <w:t xml:space="preserve"> </w:t>
      </w:r>
      <w:r w:rsidRPr="00EC19F5">
        <w:rPr>
          <w:rFonts w:ascii="Times New Roman" w:eastAsia="Times New Roman" w:hAnsi="Times New Roman" w:cs="Times New Roman"/>
          <w:color w:val="000000"/>
          <w:sz w:val="20"/>
          <w:szCs w:val="20"/>
          <w:lang w:val="en-US" w:eastAsia="pt-BR"/>
        </w:rPr>
        <w:t xml:space="preserve">94°C/30s; 58°C/30s; 72°C/30s - 30x; </w:t>
      </w:r>
      <w:r w:rsidRPr="00EC19F5">
        <w:rPr>
          <w:rFonts w:ascii="Times New Roman" w:eastAsia="Times New Roman" w:hAnsi="Times New Roman" w:cs="Times New Roman"/>
          <w:b/>
          <w:bCs/>
          <w:color w:val="000000"/>
          <w:sz w:val="20"/>
          <w:szCs w:val="20"/>
          <w:lang w:val="en-US" w:eastAsia="pt-BR"/>
        </w:rPr>
        <w:t>6:</w:t>
      </w:r>
      <w:r w:rsidRPr="00EC19F5">
        <w:rPr>
          <w:rFonts w:ascii="Times New Roman" w:eastAsia="Times New Roman" w:hAnsi="Times New Roman" w:cs="Times New Roman"/>
          <w:color w:val="000000"/>
          <w:sz w:val="20"/>
          <w:szCs w:val="20"/>
          <w:lang w:val="en-US" w:eastAsia="pt-BR"/>
        </w:rPr>
        <w:t xml:space="preserve"> 94°C/30s; 55°C/30s; 72°C/45s - 30x;</w:t>
      </w:r>
      <w:r>
        <w:rPr>
          <w:rFonts w:ascii="Times New Roman" w:eastAsia="Times New Roman" w:hAnsi="Times New Roman" w:cs="Times New Roman"/>
          <w:color w:val="000000"/>
          <w:sz w:val="20"/>
          <w:szCs w:val="20"/>
          <w:lang w:val="en-US" w:eastAsia="pt-BR"/>
        </w:rPr>
        <w:t xml:space="preserve"> </w:t>
      </w:r>
      <w:r w:rsidRPr="00EC19F5">
        <w:rPr>
          <w:rFonts w:ascii="Times New Roman" w:eastAsia="Times New Roman" w:hAnsi="Times New Roman" w:cs="Times New Roman"/>
          <w:b/>
          <w:bCs/>
          <w:color w:val="000000"/>
          <w:sz w:val="20"/>
          <w:szCs w:val="20"/>
          <w:lang w:val="en-US" w:eastAsia="pt-BR"/>
        </w:rPr>
        <w:t>7:</w:t>
      </w:r>
      <w:r>
        <w:rPr>
          <w:rFonts w:ascii="Times New Roman" w:eastAsia="Times New Roman" w:hAnsi="Times New Roman" w:cs="Times New Roman"/>
          <w:color w:val="000000"/>
          <w:sz w:val="20"/>
          <w:szCs w:val="20"/>
          <w:lang w:val="en-US" w:eastAsia="pt-BR"/>
        </w:rPr>
        <w:t xml:space="preserve"> </w:t>
      </w:r>
      <w:r w:rsidRPr="008D00F8">
        <w:rPr>
          <w:rFonts w:ascii="Times New Roman" w:eastAsia="Times New Roman" w:hAnsi="Times New Roman" w:cs="Times New Roman"/>
          <w:color w:val="000000"/>
          <w:sz w:val="20"/>
          <w:szCs w:val="20"/>
          <w:lang w:val="en-US" w:eastAsia="pt-BR"/>
        </w:rPr>
        <w:t>94°C/</w:t>
      </w:r>
      <w:r>
        <w:rPr>
          <w:rFonts w:ascii="Times New Roman" w:eastAsia="Times New Roman" w:hAnsi="Times New Roman" w:cs="Times New Roman"/>
          <w:color w:val="000000"/>
          <w:sz w:val="20"/>
          <w:szCs w:val="20"/>
          <w:lang w:val="en-US" w:eastAsia="pt-BR"/>
        </w:rPr>
        <w:t>1min</w:t>
      </w:r>
      <w:r w:rsidRPr="008D00F8">
        <w:rPr>
          <w:rFonts w:ascii="Times New Roman" w:eastAsia="Times New Roman" w:hAnsi="Times New Roman" w:cs="Times New Roman"/>
          <w:color w:val="000000"/>
          <w:sz w:val="20"/>
          <w:szCs w:val="20"/>
          <w:lang w:val="en-US" w:eastAsia="pt-BR"/>
        </w:rPr>
        <w:t>; 50°C/</w:t>
      </w:r>
      <w:r>
        <w:rPr>
          <w:rFonts w:ascii="Times New Roman" w:eastAsia="Times New Roman" w:hAnsi="Times New Roman" w:cs="Times New Roman"/>
          <w:color w:val="000000"/>
          <w:sz w:val="20"/>
          <w:szCs w:val="20"/>
          <w:lang w:val="en-US" w:eastAsia="pt-BR"/>
        </w:rPr>
        <w:t>1min</w:t>
      </w:r>
      <w:r w:rsidRPr="008D00F8">
        <w:rPr>
          <w:rFonts w:ascii="Times New Roman" w:eastAsia="Times New Roman" w:hAnsi="Times New Roman" w:cs="Times New Roman"/>
          <w:color w:val="000000"/>
          <w:sz w:val="20"/>
          <w:szCs w:val="20"/>
          <w:lang w:val="en-US" w:eastAsia="pt-BR"/>
        </w:rPr>
        <w:t xml:space="preserve"> 72°C/</w:t>
      </w:r>
      <w:r>
        <w:rPr>
          <w:rFonts w:ascii="Times New Roman" w:eastAsia="Times New Roman" w:hAnsi="Times New Roman" w:cs="Times New Roman"/>
          <w:color w:val="000000"/>
          <w:sz w:val="20"/>
          <w:szCs w:val="20"/>
          <w:lang w:val="en-US" w:eastAsia="pt-BR"/>
        </w:rPr>
        <w:t>2min</w:t>
      </w:r>
      <w:r w:rsidRPr="008D00F8">
        <w:rPr>
          <w:rFonts w:ascii="Times New Roman" w:eastAsia="Times New Roman" w:hAnsi="Times New Roman" w:cs="Times New Roman"/>
          <w:color w:val="000000"/>
          <w:sz w:val="20"/>
          <w:szCs w:val="20"/>
          <w:lang w:val="en-US" w:eastAsia="pt-BR"/>
        </w:rPr>
        <w:t xml:space="preserve"> - 30x;</w:t>
      </w:r>
      <w:r>
        <w:rPr>
          <w:rFonts w:ascii="Times New Roman" w:eastAsia="Times New Roman" w:hAnsi="Times New Roman" w:cs="Times New Roman"/>
          <w:color w:val="000000"/>
          <w:sz w:val="20"/>
          <w:szCs w:val="20"/>
          <w:lang w:val="en-US" w:eastAsia="pt-BR"/>
        </w:rPr>
        <w:t xml:space="preserve"> </w:t>
      </w:r>
      <w:r w:rsidRPr="00EC19F5">
        <w:rPr>
          <w:rFonts w:ascii="Times New Roman" w:eastAsia="Times New Roman" w:hAnsi="Times New Roman" w:cs="Times New Roman"/>
          <w:b/>
          <w:bCs/>
          <w:color w:val="000000"/>
          <w:sz w:val="20"/>
          <w:szCs w:val="20"/>
          <w:lang w:val="en-US" w:eastAsia="pt-BR"/>
        </w:rPr>
        <w:t>8:</w:t>
      </w:r>
      <w:r>
        <w:rPr>
          <w:rFonts w:ascii="Times New Roman" w:eastAsia="Times New Roman" w:hAnsi="Times New Roman" w:cs="Times New Roman"/>
          <w:color w:val="000000"/>
          <w:sz w:val="20"/>
          <w:szCs w:val="20"/>
          <w:lang w:val="en-US" w:eastAsia="pt-BR"/>
        </w:rPr>
        <w:t xml:space="preserve"> </w:t>
      </w:r>
      <w:r w:rsidRPr="00783BB0">
        <w:rPr>
          <w:rFonts w:ascii="Times New Roman" w:eastAsia="Times New Roman" w:hAnsi="Times New Roman" w:cs="Times New Roman"/>
          <w:color w:val="000000"/>
          <w:sz w:val="20"/>
          <w:szCs w:val="20"/>
          <w:lang w:val="en-US" w:eastAsia="pt-BR"/>
        </w:rPr>
        <w:t>94°C/1min; 55°C/1min; 72°C/1min - 30x</w:t>
      </w:r>
      <w:r>
        <w:rPr>
          <w:rFonts w:ascii="Times New Roman" w:eastAsia="Times New Roman" w:hAnsi="Times New Roman" w:cs="Times New Roman"/>
          <w:color w:val="000000"/>
          <w:sz w:val="20"/>
          <w:szCs w:val="20"/>
          <w:lang w:val="en-US" w:eastAsia="pt-BR"/>
        </w:rPr>
        <w:t xml:space="preserve">; </w:t>
      </w:r>
      <w:r w:rsidRPr="00EC19F5">
        <w:rPr>
          <w:rFonts w:ascii="Times New Roman" w:eastAsia="Times New Roman" w:hAnsi="Times New Roman" w:cs="Times New Roman"/>
          <w:b/>
          <w:bCs/>
          <w:color w:val="000000"/>
          <w:sz w:val="20"/>
          <w:szCs w:val="20"/>
          <w:lang w:val="en-US" w:eastAsia="pt-BR"/>
        </w:rPr>
        <w:t>9:</w:t>
      </w:r>
      <w:r>
        <w:rPr>
          <w:rFonts w:ascii="Times New Roman" w:eastAsia="Times New Roman" w:hAnsi="Times New Roman" w:cs="Times New Roman"/>
          <w:b/>
          <w:bCs/>
          <w:color w:val="000000"/>
          <w:sz w:val="20"/>
          <w:szCs w:val="20"/>
          <w:lang w:val="en-US" w:eastAsia="pt-BR"/>
        </w:rPr>
        <w:t xml:space="preserve"> </w:t>
      </w:r>
      <w:r w:rsidRPr="00783BB0">
        <w:rPr>
          <w:rFonts w:ascii="Times New Roman" w:eastAsia="Times New Roman" w:hAnsi="Times New Roman" w:cs="Times New Roman"/>
          <w:color w:val="000000"/>
          <w:sz w:val="20"/>
          <w:szCs w:val="20"/>
          <w:lang w:val="en-US" w:eastAsia="pt-BR"/>
        </w:rPr>
        <w:t>94°C/30s; 50°C/30s; 72°C/1min - 30x</w:t>
      </w:r>
      <w:r>
        <w:rPr>
          <w:rFonts w:ascii="Times New Roman" w:eastAsia="Times New Roman" w:hAnsi="Times New Roman" w:cs="Times New Roman"/>
          <w:color w:val="000000"/>
          <w:sz w:val="20"/>
          <w:szCs w:val="20"/>
          <w:lang w:val="en-US" w:eastAsia="pt-BR"/>
        </w:rPr>
        <w:t xml:space="preserve">; </w:t>
      </w:r>
      <w:r w:rsidRPr="00783BB0">
        <w:rPr>
          <w:rFonts w:ascii="Times New Roman" w:eastAsia="Times New Roman" w:hAnsi="Times New Roman" w:cs="Times New Roman"/>
          <w:b/>
          <w:bCs/>
          <w:color w:val="000000"/>
          <w:sz w:val="20"/>
          <w:szCs w:val="20"/>
          <w:lang w:val="en-US" w:eastAsia="pt-BR"/>
        </w:rPr>
        <w:t>1</w:t>
      </w:r>
      <w:r>
        <w:rPr>
          <w:rFonts w:ascii="Times New Roman" w:eastAsia="Times New Roman" w:hAnsi="Times New Roman" w:cs="Times New Roman"/>
          <w:b/>
          <w:bCs/>
          <w:color w:val="000000"/>
          <w:sz w:val="20"/>
          <w:szCs w:val="20"/>
          <w:lang w:val="en-US" w:eastAsia="pt-BR"/>
        </w:rPr>
        <w:t>0</w:t>
      </w:r>
      <w:r w:rsidRPr="00783BB0">
        <w:rPr>
          <w:rFonts w:ascii="Times New Roman" w:eastAsia="Times New Roman" w:hAnsi="Times New Roman" w:cs="Times New Roman"/>
          <w:b/>
          <w:bCs/>
          <w:color w:val="000000"/>
          <w:sz w:val="20"/>
          <w:szCs w:val="20"/>
          <w:lang w:val="en-US" w:eastAsia="pt-BR"/>
        </w:rPr>
        <w:t>:</w:t>
      </w:r>
      <w:r w:rsidRPr="00783BB0">
        <w:rPr>
          <w:rFonts w:ascii="Times New Roman" w:eastAsia="Times New Roman" w:hAnsi="Times New Roman" w:cs="Times New Roman"/>
          <w:color w:val="000000"/>
          <w:sz w:val="20"/>
          <w:szCs w:val="20"/>
          <w:lang w:val="en-US" w:eastAsia="pt-BR"/>
        </w:rPr>
        <w:t xml:space="preserve"> 94°C/1min; 63°C/45s; 72°C/1min - 30x</w:t>
      </w:r>
      <w:r>
        <w:rPr>
          <w:rFonts w:ascii="Times New Roman" w:eastAsia="Times New Roman" w:hAnsi="Times New Roman" w:cs="Times New Roman"/>
          <w:color w:val="000000"/>
          <w:sz w:val="20"/>
          <w:szCs w:val="20"/>
          <w:lang w:val="en-US" w:eastAsia="pt-BR"/>
        </w:rPr>
        <w:t xml:space="preserve">; </w:t>
      </w:r>
      <w:r w:rsidRPr="00783BB0">
        <w:rPr>
          <w:rFonts w:ascii="Times New Roman" w:eastAsia="Times New Roman" w:hAnsi="Times New Roman" w:cs="Times New Roman"/>
          <w:b/>
          <w:bCs/>
          <w:color w:val="000000"/>
          <w:sz w:val="20"/>
          <w:szCs w:val="20"/>
          <w:lang w:val="en-US" w:eastAsia="pt-BR"/>
        </w:rPr>
        <w:t>1</w:t>
      </w:r>
      <w:r>
        <w:rPr>
          <w:rFonts w:ascii="Times New Roman" w:eastAsia="Times New Roman" w:hAnsi="Times New Roman" w:cs="Times New Roman"/>
          <w:b/>
          <w:bCs/>
          <w:color w:val="000000"/>
          <w:sz w:val="20"/>
          <w:szCs w:val="20"/>
          <w:lang w:val="en-US" w:eastAsia="pt-BR"/>
        </w:rPr>
        <w:t>1</w:t>
      </w:r>
      <w:r w:rsidRPr="00783BB0">
        <w:rPr>
          <w:rFonts w:ascii="Times New Roman" w:eastAsia="Times New Roman" w:hAnsi="Times New Roman" w:cs="Times New Roman"/>
          <w:b/>
          <w:bCs/>
          <w:color w:val="000000"/>
          <w:sz w:val="20"/>
          <w:szCs w:val="20"/>
          <w:lang w:val="en-US" w:eastAsia="pt-BR"/>
        </w:rPr>
        <w:t>:</w:t>
      </w:r>
      <w:r w:rsidRPr="00783BB0">
        <w:rPr>
          <w:rFonts w:ascii="Times New Roman" w:eastAsia="Times New Roman" w:hAnsi="Times New Roman" w:cs="Times New Roman"/>
          <w:color w:val="000000"/>
          <w:sz w:val="20"/>
          <w:szCs w:val="20"/>
          <w:lang w:val="en-US" w:eastAsia="pt-BR"/>
        </w:rPr>
        <w:t xml:space="preserve"> 94°C/1min; 64°C/1min; 72°C/1min - 30x</w:t>
      </w:r>
      <w:r>
        <w:rPr>
          <w:rFonts w:ascii="Times New Roman" w:eastAsia="Times New Roman" w:hAnsi="Times New Roman" w:cs="Times New Roman"/>
          <w:color w:val="000000"/>
          <w:sz w:val="20"/>
          <w:szCs w:val="20"/>
          <w:lang w:val="en-US" w:eastAsia="pt-BR"/>
        </w:rPr>
        <w:t xml:space="preserve">; </w:t>
      </w:r>
      <w:r w:rsidRPr="008D00F8">
        <w:rPr>
          <w:rFonts w:ascii="Times New Roman" w:eastAsia="Times New Roman" w:hAnsi="Times New Roman" w:cs="Times New Roman"/>
          <w:b/>
          <w:bCs/>
          <w:color w:val="000000"/>
          <w:sz w:val="20"/>
          <w:szCs w:val="20"/>
          <w:lang w:val="en-US" w:eastAsia="pt-BR"/>
        </w:rPr>
        <w:t>12:</w:t>
      </w:r>
      <w:r w:rsidRPr="008D00F8">
        <w:rPr>
          <w:rFonts w:ascii="Times New Roman" w:eastAsia="Times New Roman" w:hAnsi="Times New Roman" w:cs="Times New Roman"/>
          <w:color w:val="000000"/>
          <w:sz w:val="20"/>
          <w:szCs w:val="20"/>
          <w:lang w:val="en-US" w:eastAsia="pt-BR"/>
        </w:rPr>
        <w:t xml:space="preserve"> 94°C/30s; 50°C/45s; 72°C/45s - 30x; </w:t>
      </w:r>
      <w:r w:rsidRPr="008D00F8">
        <w:rPr>
          <w:rFonts w:ascii="Times New Roman" w:eastAsia="Times New Roman" w:hAnsi="Times New Roman" w:cs="Times New Roman"/>
          <w:b/>
          <w:bCs/>
          <w:color w:val="000000"/>
          <w:sz w:val="20"/>
          <w:szCs w:val="20"/>
          <w:lang w:val="en-US" w:eastAsia="pt-BR"/>
        </w:rPr>
        <w:t>13:</w:t>
      </w:r>
      <w:r>
        <w:rPr>
          <w:rFonts w:ascii="Times New Roman" w:eastAsia="Times New Roman" w:hAnsi="Times New Roman" w:cs="Times New Roman"/>
          <w:color w:val="000000"/>
          <w:sz w:val="20"/>
          <w:szCs w:val="20"/>
          <w:lang w:val="en-US" w:eastAsia="pt-BR"/>
        </w:rPr>
        <w:t xml:space="preserve"> </w:t>
      </w:r>
      <w:r w:rsidRPr="008D00F8">
        <w:rPr>
          <w:rFonts w:ascii="Times New Roman" w:eastAsia="Times New Roman" w:hAnsi="Times New Roman" w:cs="Times New Roman"/>
          <w:color w:val="000000"/>
          <w:sz w:val="20"/>
          <w:szCs w:val="20"/>
          <w:lang w:val="en-US" w:eastAsia="pt-BR"/>
        </w:rPr>
        <w:t>94°C/30s; 51°C/30s; 72°C/45s - 30x;</w:t>
      </w:r>
      <w:r>
        <w:rPr>
          <w:rFonts w:ascii="Times New Roman" w:eastAsia="Times New Roman" w:hAnsi="Times New Roman" w:cs="Times New Roman"/>
          <w:color w:val="000000"/>
          <w:sz w:val="20"/>
          <w:szCs w:val="20"/>
          <w:lang w:val="en-US" w:eastAsia="pt-BR"/>
        </w:rPr>
        <w:t xml:space="preserve"> </w:t>
      </w:r>
      <w:r w:rsidRPr="008D00F8">
        <w:rPr>
          <w:rFonts w:ascii="Times New Roman" w:eastAsia="Times New Roman" w:hAnsi="Times New Roman" w:cs="Times New Roman"/>
          <w:b/>
          <w:bCs/>
          <w:color w:val="000000"/>
          <w:sz w:val="20"/>
          <w:szCs w:val="20"/>
          <w:lang w:val="en-US" w:eastAsia="pt-BR"/>
        </w:rPr>
        <w:t>1</w:t>
      </w:r>
      <w:r>
        <w:rPr>
          <w:rFonts w:ascii="Times New Roman" w:eastAsia="Times New Roman" w:hAnsi="Times New Roman" w:cs="Times New Roman"/>
          <w:b/>
          <w:bCs/>
          <w:color w:val="000000"/>
          <w:sz w:val="20"/>
          <w:szCs w:val="20"/>
          <w:lang w:val="en-US" w:eastAsia="pt-BR"/>
        </w:rPr>
        <w:t>4</w:t>
      </w:r>
      <w:r w:rsidRPr="008D00F8">
        <w:rPr>
          <w:rFonts w:ascii="Times New Roman" w:eastAsia="Times New Roman" w:hAnsi="Times New Roman" w:cs="Times New Roman"/>
          <w:b/>
          <w:bCs/>
          <w:color w:val="000000"/>
          <w:sz w:val="20"/>
          <w:szCs w:val="20"/>
          <w:lang w:val="en-US" w:eastAsia="pt-BR"/>
        </w:rPr>
        <w:t>:</w:t>
      </w:r>
      <w:r>
        <w:rPr>
          <w:rFonts w:ascii="Times New Roman" w:eastAsia="Times New Roman" w:hAnsi="Times New Roman" w:cs="Times New Roman"/>
          <w:color w:val="000000"/>
          <w:sz w:val="20"/>
          <w:szCs w:val="20"/>
          <w:lang w:val="en-US" w:eastAsia="pt-BR"/>
        </w:rPr>
        <w:t xml:space="preserve"> </w:t>
      </w:r>
      <w:r w:rsidRPr="008D00F8">
        <w:rPr>
          <w:rFonts w:ascii="Times New Roman" w:eastAsia="Times New Roman" w:hAnsi="Times New Roman" w:cs="Times New Roman"/>
          <w:color w:val="000000"/>
          <w:sz w:val="20"/>
          <w:szCs w:val="20"/>
          <w:lang w:val="en-US" w:eastAsia="pt-BR"/>
        </w:rPr>
        <w:t>94°C/30s; 5</w:t>
      </w:r>
      <w:r>
        <w:rPr>
          <w:rFonts w:ascii="Times New Roman" w:eastAsia="Times New Roman" w:hAnsi="Times New Roman" w:cs="Times New Roman"/>
          <w:color w:val="000000"/>
          <w:sz w:val="20"/>
          <w:szCs w:val="20"/>
          <w:lang w:val="en-US" w:eastAsia="pt-BR"/>
        </w:rPr>
        <w:t>2</w:t>
      </w:r>
      <w:r w:rsidRPr="008D00F8">
        <w:rPr>
          <w:rFonts w:ascii="Times New Roman" w:eastAsia="Times New Roman" w:hAnsi="Times New Roman" w:cs="Times New Roman"/>
          <w:color w:val="000000"/>
          <w:sz w:val="20"/>
          <w:szCs w:val="20"/>
          <w:lang w:val="en-US" w:eastAsia="pt-BR"/>
        </w:rPr>
        <w:t>°C/30s; 72°C/</w:t>
      </w:r>
      <w:r>
        <w:rPr>
          <w:rFonts w:ascii="Times New Roman" w:eastAsia="Times New Roman" w:hAnsi="Times New Roman" w:cs="Times New Roman"/>
          <w:color w:val="000000"/>
          <w:sz w:val="20"/>
          <w:szCs w:val="20"/>
          <w:lang w:val="en-US" w:eastAsia="pt-BR"/>
        </w:rPr>
        <w:t>30</w:t>
      </w:r>
      <w:r w:rsidRPr="008D00F8">
        <w:rPr>
          <w:rFonts w:ascii="Times New Roman" w:eastAsia="Times New Roman" w:hAnsi="Times New Roman" w:cs="Times New Roman"/>
          <w:color w:val="000000"/>
          <w:sz w:val="20"/>
          <w:szCs w:val="20"/>
          <w:lang w:val="en-US" w:eastAsia="pt-BR"/>
        </w:rPr>
        <w:t>s - 30x</w:t>
      </w:r>
      <w:r>
        <w:rPr>
          <w:rFonts w:ascii="Times New Roman" w:eastAsia="Times New Roman" w:hAnsi="Times New Roman" w:cs="Times New Roman"/>
          <w:color w:val="000000"/>
          <w:sz w:val="20"/>
          <w:szCs w:val="20"/>
          <w:lang w:val="en-US" w:eastAsia="pt-BR"/>
        </w:rPr>
        <w:t>.</w:t>
      </w:r>
    </w:p>
    <w:p w14:paraId="5608CE6D" w14:textId="77777777" w:rsidR="00790A0A" w:rsidRDefault="00790A0A" w:rsidP="00624631">
      <w:pPr>
        <w:ind w:right="993"/>
        <w:jc w:val="both"/>
        <w:rPr>
          <w:rFonts w:ascii="Times New Roman" w:eastAsia="Times New Roman" w:hAnsi="Times New Roman" w:cs="Times New Roman"/>
          <w:color w:val="000000"/>
          <w:sz w:val="20"/>
          <w:szCs w:val="20"/>
          <w:lang w:val="en-US" w:eastAsia="pt-BR"/>
        </w:rPr>
      </w:pPr>
    </w:p>
    <w:p w14:paraId="08163259" w14:textId="77777777" w:rsidR="00790A0A" w:rsidRDefault="00790A0A" w:rsidP="00624631">
      <w:pPr>
        <w:ind w:right="993"/>
        <w:jc w:val="both"/>
        <w:rPr>
          <w:rFonts w:ascii="Times New Roman" w:eastAsia="Times New Roman" w:hAnsi="Times New Roman" w:cs="Times New Roman"/>
          <w:color w:val="000000"/>
          <w:sz w:val="20"/>
          <w:szCs w:val="20"/>
          <w:lang w:val="en-US" w:eastAsia="pt-BR"/>
        </w:rPr>
      </w:pPr>
    </w:p>
    <w:p w14:paraId="5A17EBD6" w14:textId="77777777" w:rsidR="00790A0A" w:rsidRDefault="00790A0A" w:rsidP="00624631">
      <w:pPr>
        <w:ind w:right="993"/>
        <w:jc w:val="both"/>
        <w:rPr>
          <w:rFonts w:ascii="Times New Roman" w:eastAsia="Times New Roman" w:hAnsi="Times New Roman" w:cs="Times New Roman"/>
          <w:color w:val="000000"/>
          <w:sz w:val="20"/>
          <w:szCs w:val="20"/>
          <w:lang w:val="en-US" w:eastAsia="pt-BR"/>
        </w:rPr>
      </w:pPr>
    </w:p>
    <w:p w14:paraId="630120BE" w14:textId="77777777" w:rsidR="00790A0A" w:rsidRDefault="00790A0A" w:rsidP="00624631">
      <w:pPr>
        <w:ind w:right="993"/>
        <w:jc w:val="both"/>
        <w:rPr>
          <w:rFonts w:ascii="Times New Roman" w:eastAsia="Times New Roman" w:hAnsi="Times New Roman" w:cs="Times New Roman"/>
          <w:color w:val="000000"/>
          <w:sz w:val="20"/>
          <w:szCs w:val="20"/>
          <w:lang w:val="en-US" w:eastAsia="pt-BR"/>
        </w:rPr>
      </w:pPr>
    </w:p>
    <w:p w14:paraId="2C5ABAA5" w14:textId="77777777" w:rsidR="00790A0A" w:rsidRDefault="00790A0A" w:rsidP="00624631">
      <w:pPr>
        <w:ind w:right="993"/>
        <w:jc w:val="both"/>
        <w:rPr>
          <w:rFonts w:ascii="Times New Roman" w:eastAsia="Times New Roman" w:hAnsi="Times New Roman" w:cs="Times New Roman"/>
          <w:color w:val="000000"/>
          <w:sz w:val="20"/>
          <w:szCs w:val="20"/>
          <w:lang w:val="en-US" w:eastAsia="pt-BR"/>
        </w:rPr>
      </w:pPr>
    </w:p>
    <w:p w14:paraId="1CBBE32A" w14:textId="77777777" w:rsidR="00790A0A" w:rsidRDefault="00790A0A" w:rsidP="00624631">
      <w:pPr>
        <w:ind w:right="993"/>
        <w:jc w:val="both"/>
        <w:rPr>
          <w:rFonts w:ascii="Times New Roman" w:eastAsia="Times New Roman" w:hAnsi="Times New Roman" w:cs="Times New Roman"/>
          <w:color w:val="000000"/>
          <w:sz w:val="20"/>
          <w:szCs w:val="20"/>
          <w:lang w:val="en-US" w:eastAsia="pt-BR"/>
        </w:rPr>
      </w:pPr>
    </w:p>
    <w:p w14:paraId="0F03B5C0" w14:textId="77777777" w:rsidR="00790A0A" w:rsidRDefault="00790A0A" w:rsidP="00624631">
      <w:pPr>
        <w:ind w:right="993"/>
        <w:jc w:val="both"/>
        <w:rPr>
          <w:rFonts w:ascii="Times New Roman" w:eastAsia="Times New Roman" w:hAnsi="Times New Roman" w:cs="Times New Roman"/>
          <w:color w:val="000000"/>
          <w:sz w:val="20"/>
          <w:szCs w:val="20"/>
          <w:lang w:val="en-US" w:eastAsia="pt-BR"/>
        </w:rPr>
      </w:pPr>
    </w:p>
    <w:p w14:paraId="32225AB1" w14:textId="77777777" w:rsidR="00790A0A" w:rsidRDefault="00790A0A" w:rsidP="00624631">
      <w:pPr>
        <w:ind w:right="993"/>
        <w:jc w:val="both"/>
        <w:rPr>
          <w:rFonts w:ascii="Times New Roman" w:eastAsia="Times New Roman" w:hAnsi="Times New Roman" w:cs="Times New Roman"/>
          <w:color w:val="000000"/>
          <w:sz w:val="20"/>
          <w:szCs w:val="20"/>
          <w:lang w:val="en-US" w:eastAsia="pt-BR"/>
        </w:rPr>
      </w:pPr>
    </w:p>
    <w:p w14:paraId="2FA34568" w14:textId="77777777" w:rsidR="00790A0A" w:rsidRDefault="00790A0A" w:rsidP="00624631">
      <w:pPr>
        <w:ind w:right="993"/>
        <w:jc w:val="both"/>
        <w:rPr>
          <w:rFonts w:ascii="Times New Roman" w:eastAsia="Times New Roman" w:hAnsi="Times New Roman" w:cs="Times New Roman"/>
          <w:color w:val="000000"/>
          <w:sz w:val="20"/>
          <w:szCs w:val="20"/>
          <w:lang w:val="en-US" w:eastAsia="pt-BR"/>
        </w:rPr>
      </w:pPr>
    </w:p>
    <w:p w14:paraId="18DB8CEB" w14:textId="77777777" w:rsidR="00790A0A" w:rsidRDefault="00790A0A" w:rsidP="00790A0A">
      <w:pPr>
        <w:spacing w:after="0" w:line="360" w:lineRule="auto"/>
        <w:ind w:left="-284" w:right="-283"/>
        <w:jc w:val="both"/>
        <w:rPr>
          <w:rFonts w:ascii="Times New Roman" w:hAnsi="Times New Roman" w:cs="Times New Roman"/>
          <w:b/>
          <w:bCs/>
          <w:sz w:val="24"/>
          <w:szCs w:val="24"/>
          <w:lang w:val="en-US"/>
        </w:rPr>
      </w:pPr>
    </w:p>
    <w:p w14:paraId="2605D067" w14:textId="77777777" w:rsidR="00790A0A" w:rsidRDefault="00790A0A" w:rsidP="00790A0A">
      <w:pPr>
        <w:spacing w:after="0" w:line="360" w:lineRule="auto"/>
        <w:ind w:left="-284" w:right="-283"/>
        <w:jc w:val="both"/>
        <w:rPr>
          <w:rFonts w:ascii="Times New Roman" w:hAnsi="Times New Roman" w:cs="Times New Roman"/>
          <w:b/>
          <w:bCs/>
          <w:sz w:val="24"/>
          <w:szCs w:val="24"/>
          <w:lang w:val="en-US"/>
        </w:rPr>
      </w:pPr>
    </w:p>
    <w:p w14:paraId="577C2496" w14:textId="634E48FC" w:rsidR="00790A0A" w:rsidRDefault="00790A0A" w:rsidP="00351F0B">
      <w:pPr>
        <w:spacing w:after="0" w:line="360" w:lineRule="auto"/>
        <w:ind w:left="-426" w:right="-283"/>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Supplementary table 2. </w:t>
      </w:r>
      <w:r w:rsidRPr="0037610F">
        <w:rPr>
          <w:rFonts w:ascii="Times New Roman" w:hAnsi="Times New Roman" w:cs="Times New Roman"/>
          <w:sz w:val="24"/>
          <w:szCs w:val="24"/>
          <w:lang w:val="en-US"/>
        </w:rPr>
        <w:t xml:space="preserve">Antimicrobial resistance </w:t>
      </w:r>
      <w:r>
        <w:rPr>
          <w:rFonts w:ascii="Times New Roman" w:hAnsi="Times New Roman" w:cs="Times New Roman"/>
          <w:sz w:val="24"/>
          <w:szCs w:val="24"/>
          <w:lang w:val="en-US"/>
        </w:rPr>
        <w:t>in</w:t>
      </w:r>
      <w:r w:rsidRPr="0037610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118 </w:t>
      </w:r>
      <w:r w:rsidRPr="00344C6E">
        <w:rPr>
          <w:rFonts w:ascii="Times New Roman" w:hAnsi="Times New Roman" w:cs="Times New Roman"/>
          <w:sz w:val="24"/>
          <w:szCs w:val="24"/>
          <w:lang w:val="en-US"/>
        </w:rPr>
        <w:t xml:space="preserve">CC398 </w:t>
      </w:r>
      <w:r w:rsidRPr="0037610F">
        <w:rPr>
          <w:rFonts w:ascii="Times New Roman" w:hAnsi="Times New Roman" w:cs="Times New Roman"/>
          <w:i/>
          <w:iCs/>
          <w:sz w:val="24"/>
          <w:szCs w:val="24"/>
          <w:lang w:val="en-US"/>
        </w:rPr>
        <w:t>Staphylococcus aureus</w:t>
      </w:r>
      <w:r w:rsidRPr="00344C6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isolates from bloodstream infection and nasal swabs </w:t>
      </w:r>
      <w:r w:rsidRPr="0037610F">
        <w:rPr>
          <w:rFonts w:ascii="Times New Roman" w:hAnsi="Times New Roman" w:cs="Times New Roman"/>
          <w:sz w:val="24"/>
          <w:szCs w:val="24"/>
          <w:lang w:val="en-US"/>
        </w:rPr>
        <w:t>according</w:t>
      </w:r>
      <w:r>
        <w:rPr>
          <w:rFonts w:ascii="Times New Roman" w:hAnsi="Times New Roman" w:cs="Times New Roman"/>
          <w:sz w:val="24"/>
          <w:szCs w:val="24"/>
          <w:lang w:val="en-US"/>
        </w:rPr>
        <w:t xml:space="preserve"> </w:t>
      </w:r>
      <w:r w:rsidRPr="0037610F">
        <w:rPr>
          <w:rFonts w:ascii="Times New Roman" w:hAnsi="Times New Roman" w:cs="Times New Roman"/>
          <w:sz w:val="24"/>
          <w:szCs w:val="24"/>
          <w:lang w:val="en-US"/>
        </w:rPr>
        <w:t xml:space="preserve">to the </w:t>
      </w:r>
      <w:r>
        <w:rPr>
          <w:rFonts w:ascii="Times New Roman" w:hAnsi="Times New Roman" w:cs="Times New Roman"/>
          <w:sz w:val="24"/>
          <w:szCs w:val="24"/>
          <w:lang w:val="en-US"/>
        </w:rPr>
        <w:t>diagnosis of COVID-19</w:t>
      </w:r>
    </w:p>
    <w:tbl>
      <w:tblPr>
        <w:tblStyle w:val="Tabelacomgrade"/>
        <w:tblpPr w:leftFromText="141" w:rightFromText="141" w:vertAnchor="text" w:horzAnchor="margin" w:tblpXSpec="center" w:tblpY="256"/>
        <w:tblW w:w="992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4"/>
        <w:gridCol w:w="1134"/>
        <w:gridCol w:w="1135"/>
        <w:gridCol w:w="992"/>
        <w:gridCol w:w="1134"/>
        <w:gridCol w:w="1276"/>
        <w:gridCol w:w="992"/>
        <w:gridCol w:w="1276"/>
      </w:tblGrid>
      <w:tr w:rsidR="00F75DD8" w:rsidRPr="00790A0A" w14:paraId="5BDE8DD7" w14:textId="77777777" w:rsidTr="00F75DD8">
        <w:trPr>
          <w:trHeight w:val="415"/>
        </w:trPr>
        <w:tc>
          <w:tcPr>
            <w:tcW w:w="1984" w:type="dxa"/>
            <w:vAlign w:val="center"/>
          </w:tcPr>
          <w:p w14:paraId="305DD3EF" w14:textId="77777777" w:rsidR="00F75DD8" w:rsidRPr="00790A0A" w:rsidRDefault="00F75DD8" w:rsidP="00F75DD8">
            <w:pPr>
              <w:spacing w:line="360" w:lineRule="auto"/>
              <w:jc w:val="center"/>
              <w:rPr>
                <w:rFonts w:ascii="Times New Roman" w:eastAsia="Times New Roman" w:hAnsi="Times New Roman" w:cs="Times New Roman"/>
                <w:b/>
                <w:bCs/>
                <w:color w:val="000000"/>
                <w:sz w:val="20"/>
                <w:szCs w:val="20"/>
                <w:lang w:val="en-US" w:eastAsia="pt-BR"/>
              </w:rPr>
            </w:pPr>
          </w:p>
        </w:tc>
        <w:tc>
          <w:tcPr>
            <w:tcW w:w="7939" w:type="dxa"/>
            <w:gridSpan w:val="7"/>
            <w:tcBorders>
              <w:top w:val="single" w:sz="4" w:space="0" w:color="auto"/>
              <w:bottom w:val="single" w:sz="4" w:space="0" w:color="auto"/>
            </w:tcBorders>
          </w:tcPr>
          <w:p w14:paraId="1A9832B8" w14:textId="77777777" w:rsidR="00F75DD8" w:rsidRPr="00790A0A" w:rsidRDefault="00F75DD8" w:rsidP="00F75DD8">
            <w:pPr>
              <w:spacing w:line="360" w:lineRule="auto"/>
              <w:jc w:val="center"/>
              <w:rPr>
                <w:rFonts w:ascii="Times New Roman" w:hAnsi="Times New Roman" w:cs="Times New Roman"/>
                <w:b/>
                <w:bCs/>
                <w:lang w:val="en-US"/>
              </w:rPr>
            </w:pPr>
            <w:r w:rsidRPr="00790A0A">
              <w:rPr>
                <w:rFonts w:ascii="Times New Roman" w:hAnsi="Times New Roman" w:cs="Times New Roman"/>
                <w:b/>
                <w:bCs/>
                <w:lang w:val="en-US"/>
              </w:rPr>
              <w:t>N (%) of isolates</w:t>
            </w:r>
          </w:p>
        </w:tc>
      </w:tr>
      <w:tr w:rsidR="00F75DD8" w:rsidRPr="00790A0A" w14:paraId="5BE5220E" w14:textId="77777777" w:rsidTr="00F75DD8">
        <w:trPr>
          <w:trHeight w:val="421"/>
        </w:trPr>
        <w:tc>
          <w:tcPr>
            <w:tcW w:w="1984" w:type="dxa"/>
            <w:vMerge w:val="restart"/>
            <w:vAlign w:val="center"/>
          </w:tcPr>
          <w:p w14:paraId="03F45883" w14:textId="77777777" w:rsidR="00F75DD8" w:rsidRPr="00790A0A" w:rsidRDefault="00F75DD8" w:rsidP="00F75DD8">
            <w:pPr>
              <w:spacing w:line="360" w:lineRule="auto"/>
              <w:jc w:val="center"/>
              <w:rPr>
                <w:rFonts w:ascii="Times New Roman" w:hAnsi="Times New Roman" w:cs="Times New Roman"/>
                <w:b/>
                <w:bCs/>
                <w:lang w:val="en-US"/>
              </w:rPr>
            </w:pPr>
            <w:r w:rsidRPr="00790A0A">
              <w:rPr>
                <w:rFonts w:ascii="Times New Roman" w:eastAsia="Times New Roman" w:hAnsi="Times New Roman" w:cs="Times New Roman"/>
                <w:b/>
                <w:bCs/>
                <w:color w:val="000000"/>
                <w:lang w:eastAsia="pt-BR"/>
              </w:rPr>
              <w:t>Resistance characteristics</w:t>
            </w:r>
          </w:p>
        </w:tc>
        <w:tc>
          <w:tcPr>
            <w:tcW w:w="1134" w:type="dxa"/>
            <w:tcBorders>
              <w:top w:val="single" w:sz="4" w:space="0" w:color="auto"/>
            </w:tcBorders>
          </w:tcPr>
          <w:p w14:paraId="4FF4402D" w14:textId="77777777" w:rsidR="00F75DD8" w:rsidRPr="00790A0A" w:rsidRDefault="00F75DD8" w:rsidP="00F75DD8">
            <w:pPr>
              <w:spacing w:line="360" w:lineRule="auto"/>
              <w:ind w:right="-70"/>
              <w:jc w:val="center"/>
              <w:rPr>
                <w:rFonts w:ascii="Times New Roman" w:hAnsi="Times New Roman" w:cs="Times New Roman"/>
                <w:b/>
                <w:bCs/>
                <w:lang w:val="en-US"/>
              </w:rPr>
            </w:pPr>
          </w:p>
        </w:tc>
        <w:tc>
          <w:tcPr>
            <w:tcW w:w="3261" w:type="dxa"/>
            <w:gridSpan w:val="3"/>
            <w:tcBorders>
              <w:top w:val="single" w:sz="4" w:space="0" w:color="auto"/>
              <w:bottom w:val="single" w:sz="4" w:space="0" w:color="auto"/>
            </w:tcBorders>
            <w:vAlign w:val="center"/>
          </w:tcPr>
          <w:p w14:paraId="684EED17" w14:textId="77777777" w:rsidR="00F75DD8" w:rsidRPr="00790A0A" w:rsidRDefault="00F75DD8" w:rsidP="00F75DD8">
            <w:pPr>
              <w:ind w:right="-70"/>
              <w:jc w:val="center"/>
              <w:rPr>
                <w:rFonts w:ascii="Times New Roman" w:hAnsi="Times New Roman" w:cs="Times New Roman"/>
                <w:b/>
                <w:bCs/>
                <w:lang w:val="en-US"/>
              </w:rPr>
            </w:pPr>
            <w:r w:rsidRPr="00790A0A">
              <w:rPr>
                <w:rFonts w:ascii="Times New Roman" w:hAnsi="Times New Roman" w:cs="Times New Roman"/>
                <w:b/>
                <w:bCs/>
                <w:lang w:val="en-US"/>
              </w:rPr>
              <w:t>BSI</w:t>
            </w:r>
          </w:p>
        </w:tc>
        <w:tc>
          <w:tcPr>
            <w:tcW w:w="3544" w:type="dxa"/>
            <w:gridSpan w:val="3"/>
            <w:tcBorders>
              <w:top w:val="single" w:sz="4" w:space="0" w:color="auto"/>
              <w:bottom w:val="single" w:sz="4" w:space="0" w:color="auto"/>
            </w:tcBorders>
            <w:vAlign w:val="center"/>
          </w:tcPr>
          <w:p w14:paraId="36EA7707" w14:textId="77777777" w:rsidR="00F75DD8" w:rsidRPr="00790A0A" w:rsidRDefault="00F75DD8" w:rsidP="00F75DD8">
            <w:pPr>
              <w:jc w:val="center"/>
              <w:rPr>
                <w:rFonts w:ascii="Times New Roman" w:hAnsi="Times New Roman" w:cs="Times New Roman"/>
                <w:b/>
                <w:bCs/>
                <w:lang w:val="en-US"/>
              </w:rPr>
            </w:pPr>
            <w:r w:rsidRPr="00790A0A">
              <w:rPr>
                <w:rFonts w:ascii="Times New Roman" w:hAnsi="Times New Roman" w:cs="Times New Roman"/>
                <w:b/>
                <w:bCs/>
                <w:lang w:val="en-US"/>
              </w:rPr>
              <w:t>Nasal swab</w:t>
            </w:r>
          </w:p>
        </w:tc>
      </w:tr>
      <w:tr w:rsidR="00F75DD8" w:rsidRPr="00790A0A" w14:paraId="1CDC40BF" w14:textId="77777777" w:rsidTr="00F75DD8">
        <w:trPr>
          <w:trHeight w:val="407"/>
        </w:trPr>
        <w:tc>
          <w:tcPr>
            <w:tcW w:w="1984" w:type="dxa"/>
            <w:vMerge/>
            <w:vAlign w:val="center"/>
          </w:tcPr>
          <w:p w14:paraId="00585D1D" w14:textId="77777777" w:rsidR="00F75DD8" w:rsidRPr="00790A0A" w:rsidRDefault="00F75DD8" w:rsidP="00F75DD8">
            <w:pPr>
              <w:spacing w:line="360" w:lineRule="auto"/>
              <w:jc w:val="center"/>
              <w:rPr>
                <w:rFonts w:ascii="Times New Roman" w:hAnsi="Times New Roman" w:cs="Times New Roman"/>
                <w:b/>
                <w:bCs/>
                <w:lang w:val="en-US"/>
              </w:rPr>
            </w:pPr>
          </w:p>
        </w:tc>
        <w:tc>
          <w:tcPr>
            <w:tcW w:w="1134" w:type="dxa"/>
            <w:vMerge w:val="restart"/>
          </w:tcPr>
          <w:p w14:paraId="58F8D5D5" w14:textId="77777777" w:rsidR="00F75DD8" w:rsidRPr="00790A0A" w:rsidRDefault="00F75DD8" w:rsidP="00F75DD8">
            <w:pPr>
              <w:spacing w:line="360" w:lineRule="auto"/>
              <w:ind w:right="-9"/>
              <w:jc w:val="center"/>
              <w:rPr>
                <w:rFonts w:ascii="Times New Roman" w:hAnsi="Times New Roman" w:cs="Times New Roman"/>
                <w:b/>
                <w:bCs/>
                <w:lang w:val="en-US"/>
              </w:rPr>
            </w:pPr>
            <w:r w:rsidRPr="00790A0A">
              <w:rPr>
                <w:rFonts w:ascii="Times New Roman" w:hAnsi="Times New Roman" w:cs="Times New Roman"/>
                <w:b/>
                <w:bCs/>
                <w:lang w:val="en-US"/>
              </w:rPr>
              <w:t>Total</w:t>
            </w:r>
          </w:p>
          <w:p w14:paraId="5D304457" w14:textId="77777777" w:rsidR="00F75DD8" w:rsidRPr="00790A0A" w:rsidRDefault="00F75DD8" w:rsidP="00F75DD8">
            <w:pPr>
              <w:spacing w:line="360" w:lineRule="auto"/>
              <w:ind w:right="-9"/>
              <w:jc w:val="center"/>
              <w:rPr>
                <w:rFonts w:ascii="Times New Roman" w:hAnsi="Times New Roman" w:cs="Times New Roman"/>
                <w:b/>
                <w:bCs/>
                <w:lang w:val="en-US"/>
              </w:rPr>
            </w:pPr>
            <w:r w:rsidRPr="00790A0A">
              <w:rPr>
                <w:rFonts w:ascii="Times New Roman" w:hAnsi="Times New Roman" w:cs="Times New Roman"/>
                <w:b/>
                <w:bCs/>
                <w:lang w:val="en-US"/>
              </w:rPr>
              <w:t>(n=118)</w:t>
            </w:r>
          </w:p>
        </w:tc>
        <w:tc>
          <w:tcPr>
            <w:tcW w:w="1135" w:type="dxa"/>
            <w:vMerge w:val="restart"/>
            <w:tcBorders>
              <w:top w:val="single" w:sz="4" w:space="0" w:color="auto"/>
            </w:tcBorders>
            <w:vAlign w:val="center"/>
          </w:tcPr>
          <w:p w14:paraId="1FBA9E6A" w14:textId="77777777" w:rsidR="00F75DD8" w:rsidRPr="00790A0A" w:rsidRDefault="00F75DD8" w:rsidP="00F75DD8">
            <w:pPr>
              <w:spacing w:line="276" w:lineRule="auto"/>
              <w:ind w:right="-9"/>
              <w:jc w:val="center"/>
              <w:rPr>
                <w:rFonts w:ascii="Times New Roman" w:hAnsi="Times New Roman" w:cs="Times New Roman"/>
                <w:b/>
                <w:bCs/>
                <w:lang w:val="en-US"/>
              </w:rPr>
            </w:pPr>
            <w:r w:rsidRPr="00790A0A">
              <w:rPr>
                <w:rFonts w:ascii="Times New Roman" w:hAnsi="Times New Roman" w:cs="Times New Roman"/>
                <w:b/>
                <w:bCs/>
                <w:lang w:val="en-US"/>
              </w:rPr>
              <w:t>Total</w:t>
            </w:r>
          </w:p>
          <w:p w14:paraId="555C160F" w14:textId="77777777" w:rsidR="00F75DD8" w:rsidRPr="00790A0A" w:rsidRDefault="00F75DD8" w:rsidP="00F75DD8">
            <w:pPr>
              <w:spacing w:line="276" w:lineRule="auto"/>
              <w:ind w:right="-9"/>
              <w:jc w:val="center"/>
              <w:rPr>
                <w:rFonts w:ascii="Times New Roman" w:hAnsi="Times New Roman" w:cs="Times New Roman"/>
                <w:b/>
                <w:bCs/>
                <w:lang w:val="en-US"/>
              </w:rPr>
            </w:pPr>
            <w:r w:rsidRPr="00790A0A">
              <w:rPr>
                <w:rFonts w:ascii="Times New Roman" w:hAnsi="Times New Roman" w:cs="Times New Roman"/>
                <w:b/>
                <w:bCs/>
                <w:lang w:val="en-US"/>
              </w:rPr>
              <w:t>(n=14)</w:t>
            </w:r>
          </w:p>
        </w:tc>
        <w:tc>
          <w:tcPr>
            <w:tcW w:w="2126" w:type="dxa"/>
            <w:gridSpan w:val="2"/>
            <w:tcBorders>
              <w:top w:val="single" w:sz="4" w:space="0" w:color="auto"/>
              <w:bottom w:val="single" w:sz="4" w:space="0" w:color="auto"/>
            </w:tcBorders>
            <w:vAlign w:val="center"/>
          </w:tcPr>
          <w:p w14:paraId="48C71737"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COVID-19</w:t>
            </w:r>
          </w:p>
        </w:tc>
        <w:tc>
          <w:tcPr>
            <w:tcW w:w="1276" w:type="dxa"/>
            <w:vMerge w:val="restart"/>
            <w:tcBorders>
              <w:top w:val="single" w:sz="4" w:space="0" w:color="auto"/>
            </w:tcBorders>
            <w:vAlign w:val="center"/>
          </w:tcPr>
          <w:p w14:paraId="18D263B0" w14:textId="77777777" w:rsidR="00F75DD8" w:rsidRPr="00790A0A" w:rsidRDefault="00F75DD8" w:rsidP="00F75DD8">
            <w:pPr>
              <w:spacing w:line="276" w:lineRule="auto"/>
              <w:ind w:right="-70"/>
              <w:jc w:val="center"/>
              <w:rPr>
                <w:rFonts w:ascii="Times New Roman" w:hAnsi="Times New Roman" w:cs="Times New Roman"/>
                <w:b/>
                <w:bCs/>
                <w:lang w:val="en-US"/>
              </w:rPr>
            </w:pPr>
            <w:r w:rsidRPr="00790A0A">
              <w:rPr>
                <w:rFonts w:ascii="Times New Roman" w:hAnsi="Times New Roman" w:cs="Times New Roman"/>
                <w:b/>
                <w:bCs/>
                <w:lang w:val="en-US"/>
              </w:rPr>
              <w:t>Total</w:t>
            </w:r>
          </w:p>
          <w:p w14:paraId="5A470E15" w14:textId="77777777" w:rsidR="00F75DD8" w:rsidRPr="00790A0A" w:rsidRDefault="00F75DD8" w:rsidP="00F75DD8">
            <w:pPr>
              <w:spacing w:line="276" w:lineRule="auto"/>
              <w:ind w:right="-70"/>
              <w:jc w:val="center"/>
              <w:rPr>
                <w:rFonts w:ascii="Times New Roman" w:hAnsi="Times New Roman" w:cs="Times New Roman"/>
                <w:b/>
                <w:bCs/>
                <w:lang w:val="en-US"/>
              </w:rPr>
            </w:pPr>
            <w:r w:rsidRPr="00790A0A">
              <w:rPr>
                <w:rFonts w:ascii="Times New Roman" w:hAnsi="Times New Roman" w:cs="Times New Roman"/>
                <w:b/>
                <w:bCs/>
                <w:lang w:val="en-US"/>
              </w:rPr>
              <w:t>(n=104)</w:t>
            </w:r>
          </w:p>
        </w:tc>
        <w:tc>
          <w:tcPr>
            <w:tcW w:w="2268" w:type="dxa"/>
            <w:gridSpan w:val="2"/>
            <w:tcBorders>
              <w:top w:val="single" w:sz="4" w:space="0" w:color="auto"/>
              <w:bottom w:val="single" w:sz="4" w:space="0" w:color="auto"/>
            </w:tcBorders>
            <w:vAlign w:val="center"/>
          </w:tcPr>
          <w:p w14:paraId="72F42FD7"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COVID-19</w:t>
            </w:r>
          </w:p>
        </w:tc>
      </w:tr>
      <w:tr w:rsidR="00F75DD8" w:rsidRPr="00790A0A" w14:paraId="65339485" w14:textId="77777777" w:rsidTr="00F75DD8">
        <w:trPr>
          <w:trHeight w:val="435"/>
        </w:trPr>
        <w:tc>
          <w:tcPr>
            <w:tcW w:w="1984" w:type="dxa"/>
            <w:vMerge/>
            <w:tcBorders>
              <w:bottom w:val="single" w:sz="4" w:space="0" w:color="auto"/>
            </w:tcBorders>
            <w:vAlign w:val="center"/>
          </w:tcPr>
          <w:p w14:paraId="48AC99C1" w14:textId="77777777" w:rsidR="00F75DD8" w:rsidRPr="00790A0A" w:rsidRDefault="00F75DD8" w:rsidP="00F75DD8">
            <w:pPr>
              <w:spacing w:line="360" w:lineRule="auto"/>
              <w:jc w:val="center"/>
              <w:rPr>
                <w:rFonts w:ascii="Times New Roman" w:eastAsia="Times New Roman" w:hAnsi="Times New Roman" w:cs="Times New Roman"/>
                <w:b/>
                <w:bCs/>
                <w:color w:val="000000"/>
                <w:lang w:eastAsia="pt-BR"/>
              </w:rPr>
            </w:pPr>
          </w:p>
        </w:tc>
        <w:tc>
          <w:tcPr>
            <w:tcW w:w="1134" w:type="dxa"/>
            <w:vMerge/>
            <w:tcBorders>
              <w:top w:val="single" w:sz="4" w:space="0" w:color="auto"/>
              <w:bottom w:val="single" w:sz="4" w:space="0" w:color="auto"/>
            </w:tcBorders>
          </w:tcPr>
          <w:p w14:paraId="20936E10" w14:textId="77777777" w:rsidR="00F75DD8" w:rsidRPr="00790A0A" w:rsidRDefault="00F75DD8" w:rsidP="00F75DD8">
            <w:pPr>
              <w:spacing w:line="360" w:lineRule="auto"/>
              <w:ind w:right="-9"/>
              <w:jc w:val="center"/>
              <w:rPr>
                <w:rFonts w:ascii="Times New Roman" w:hAnsi="Times New Roman" w:cs="Times New Roman"/>
                <w:b/>
                <w:bCs/>
                <w:lang w:val="en-US"/>
              </w:rPr>
            </w:pPr>
          </w:p>
        </w:tc>
        <w:tc>
          <w:tcPr>
            <w:tcW w:w="1135" w:type="dxa"/>
            <w:vMerge/>
            <w:tcBorders>
              <w:top w:val="single" w:sz="4" w:space="0" w:color="auto"/>
              <w:bottom w:val="single" w:sz="4" w:space="0" w:color="auto"/>
            </w:tcBorders>
            <w:vAlign w:val="center"/>
          </w:tcPr>
          <w:p w14:paraId="52F21355" w14:textId="77777777" w:rsidR="00F75DD8" w:rsidRPr="00790A0A" w:rsidRDefault="00F75DD8" w:rsidP="00F75DD8">
            <w:pPr>
              <w:spacing w:line="276" w:lineRule="auto"/>
              <w:ind w:right="-9"/>
              <w:jc w:val="center"/>
              <w:rPr>
                <w:rFonts w:ascii="Times New Roman" w:hAnsi="Times New Roman" w:cs="Times New Roman"/>
                <w:b/>
                <w:bCs/>
                <w:lang w:val="en-US"/>
              </w:rPr>
            </w:pPr>
          </w:p>
        </w:tc>
        <w:tc>
          <w:tcPr>
            <w:tcW w:w="992" w:type="dxa"/>
            <w:tcBorders>
              <w:top w:val="single" w:sz="4" w:space="0" w:color="auto"/>
              <w:bottom w:val="single" w:sz="4" w:space="0" w:color="auto"/>
            </w:tcBorders>
            <w:vAlign w:val="center"/>
          </w:tcPr>
          <w:p w14:paraId="2BDC9493"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Positive</w:t>
            </w:r>
          </w:p>
          <w:p w14:paraId="483C8612"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(n=4)</w:t>
            </w:r>
          </w:p>
        </w:tc>
        <w:tc>
          <w:tcPr>
            <w:tcW w:w="1134" w:type="dxa"/>
            <w:tcBorders>
              <w:top w:val="single" w:sz="4" w:space="0" w:color="auto"/>
              <w:bottom w:val="single" w:sz="4" w:space="0" w:color="auto"/>
            </w:tcBorders>
            <w:vAlign w:val="center"/>
          </w:tcPr>
          <w:p w14:paraId="54F042FE"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Negative</w:t>
            </w:r>
          </w:p>
          <w:p w14:paraId="2046FE0A"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(n=10)</w:t>
            </w:r>
          </w:p>
        </w:tc>
        <w:tc>
          <w:tcPr>
            <w:tcW w:w="1276" w:type="dxa"/>
            <w:vMerge/>
            <w:tcBorders>
              <w:top w:val="single" w:sz="4" w:space="0" w:color="auto"/>
              <w:bottom w:val="single" w:sz="4" w:space="0" w:color="auto"/>
            </w:tcBorders>
            <w:vAlign w:val="center"/>
          </w:tcPr>
          <w:p w14:paraId="5E8C9175" w14:textId="77777777" w:rsidR="00F75DD8" w:rsidRPr="00790A0A" w:rsidRDefault="00F75DD8" w:rsidP="00F75DD8">
            <w:pPr>
              <w:spacing w:line="276" w:lineRule="auto"/>
              <w:ind w:right="-70"/>
              <w:jc w:val="center"/>
              <w:rPr>
                <w:rFonts w:ascii="Times New Roman" w:hAnsi="Times New Roman" w:cs="Times New Roman"/>
                <w:b/>
                <w:bCs/>
                <w:lang w:val="en-US"/>
              </w:rPr>
            </w:pPr>
          </w:p>
        </w:tc>
        <w:tc>
          <w:tcPr>
            <w:tcW w:w="992" w:type="dxa"/>
            <w:tcBorders>
              <w:top w:val="single" w:sz="4" w:space="0" w:color="auto"/>
              <w:bottom w:val="single" w:sz="4" w:space="0" w:color="auto"/>
            </w:tcBorders>
            <w:vAlign w:val="center"/>
          </w:tcPr>
          <w:p w14:paraId="51B52ED0"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Positive</w:t>
            </w:r>
          </w:p>
          <w:p w14:paraId="2ED1BE53"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(n=36)</w:t>
            </w:r>
          </w:p>
        </w:tc>
        <w:tc>
          <w:tcPr>
            <w:tcW w:w="1276" w:type="dxa"/>
            <w:tcBorders>
              <w:top w:val="single" w:sz="4" w:space="0" w:color="auto"/>
              <w:bottom w:val="single" w:sz="4" w:space="0" w:color="auto"/>
            </w:tcBorders>
            <w:vAlign w:val="center"/>
          </w:tcPr>
          <w:p w14:paraId="3F7F4B0C"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Negative</w:t>
            </w:r>
          </w:p>
          <w:p w14:paraId="116EDD7C" w14:textId="77777777" w:rsidR="00F75DD8" w:rsidRPr="00790A0A" w:rsidRDefault="00F75DD8" w:rsidP="00F75DD8">
            <w:pPr>
              <w:spacing w:line="276" w:lineRule="auto"/>
              <w:jc w:val="center"/>
              <w:rPr>
                <w:rFonts w:ascii="Times New Roman" w:hAnsi="Times New Roman" w:cs="Times New Roman"/>
                <w:b/>
                <w:bCs/>
                <w:lang w:val="en-US"/>
              </w:rPr>
            </w:pPr>
            <w:r w:rsidRPr="00790A0A">
              <w:rPr>
                <w:rFonts w:ascii="Times New Roman" w:hAnsi="Times New Roman" w:cs="Times New Roman"/>
                <w:b/>
                <w:bCs/>
                <w:lang w:val="en-US"/>
              </w:rPr>
              <w:t>(n=68)</w:t>
            </w:r>
          </w:p>
        </w:tc>
      </w:tr>
      <w:tr w:rsidR="00F75DD8" w:rsidRPr="001E3C79" w14:paraId="0C4DE620" w14:textId="77777777" w:rsidTr="00F75DD8">
        <w:tc>
          <w:tcPr>
            <w:tcW w:w="1984" w:type="dxa"/>
            <w:tcBorders>
              <w:top w:val="nil"/>
              <w:bottom w:val="nil"/>
            </w:tcBorders>
            <w:vAlign w:val="center"/>
          </w:tcPr>
          <w:p w14:paraId="06D58E2F" w14:textId="77777777" w:rsidR="00F75DD8" w:rsidRPr="00790A0A" w:rsidRDefault="00F75DD8" w:rsidP="00F75DD8">
            <w:pPr>
              <w:spacing w:line="360" w:lineRule="auto"/>
              <w:ind w:right="-852"/>
              <w:rPr>
                <w:rFonts w:ascii="Times New Roman" w:eastAsia="Times New Roman" w:hAnsi="Times New Roman" w:cs="Times New Roman"/>
                <w:b/>
                <w:bCs/>
                <w:color w:val="000000"/>
                <w:sz w:val="20"/>
                <w:szCs w:val="20"/>
                <w:lang w:eastAsia="pt-BR"/>
              </w:rPr>
            </w:pPr>
            <w:r w:rsidRPr="00790A0A">
              <w:rPr>
                <w:rFonts w:ascii="Times New Roman" w:eastAsia="Times New Roman" w:hAnsi="Times New Roman" w:cs="Times New Roman"/>
                <w:b/>
                <w:bCs/>
                <w:color w:val="000000"/>
                <w:sz w:val="20"/>
                <w:szCs w:val="20"/>
                <w:lang w:eastAsia="pt-BR"/>
              </w:rPr>
              <w:t>Resistance</w:t>
            </w:r>
            <w:r w:rsidRPr="00790A0A">
              <w:rPr>
                <w:rFonts w:ascii="Times New Roman" w:eastAsia="Times New Roman" w:hAnsi="Times New Roman" w:cs="Times New Roman"/>
                <w:b/>
                <w:bCs/>
                <w:color w:val="000000"/>
                <w:sz w:val="20"/>
                <w:szCs w:val="20"/>
                <w:vertAlign w:val="superscript"/>
                <w:lang w:eastAsia="pt-BR"/>
              </w:rPr>
              <w:t>a</w:t>
            </w:r>
          </w:p>
        </w:tc>
        <w:tc>
          <w:tcPr>
            <w:tcW w:w="1134" w:type="dxa"/>
            <w:tcBorders>
              <w:top w:val="nil"/>
              <w:bottom w:val="nil"/>
            </w:tcBorders>
          </w:tcPr>
          <w:p w14:paraId="49BC48B6" w14:textId="77777777" w:rsidR="00F75DD8" w:rsidRDefault="00F75DD8" w:rsidP="00F75DD8">
            <w:pPr>
              <w:spacing w:line="360" w:lineRule="auto"/>
              <w:ind w:right="-46"/>
              <w:jc w:val="center"/>
              <w:rPr>
                <w:rFonts w:ascii="Times New Roman" w:hAnsi="Times New Roman" w:cs="Times New Roman"/>
                <w:lang w:val="en-US"/>
              </w:rPr>
            </w:pPr>
          </w:p>
        </w:tc>
        <w:tc>
          <w:tcPr>
            <w:tcW w:w="1135" w:type="dxa"/>
            <w:tcBorders>
              <w:top w:val="nil"/>
              <w:bottom w:val="nil"/>
            </w:tcBorders>
            <w:vAlign w:val="center"/>
          </w:tcPr>
          <w:p w14:paraId="573E4B54" w14:textId="77777777" w:rsidR="00F75DD8" w:rsidRDefault="00F75DD8" w:rsidP="00F75DD8">
            <w:pPr>
              <w:spacing w:line="360" w:lineRule="auto"/>
              <w:ind w:right="-46"/>
              <w:jc w:val="center"/>
              <w:rPr>
                <w:rFonts w:ascii="Times New Roman" w:hAnsi="Times New Roman" w:cs="Times New Roman"/>
                <w:lang w:val="en-US"/>
              </w:rPr>
            </w:pPr>
          </w:p>
        </w:tc>
        <w:tc>
          <w:tcPr>
            <w:tcW w:w="992" w:type="dxa"/>
            <w:tcBorders>
              <w:top w:val="nil"/>
              <w:bottom w:val="nil"/>
            </w:tcBorders>
            <w:vAlign w:val="center"/>
          </w:tcPr>
          <w:p w14:paraId="0BDCADDC" w14:textId="77777777" w:rsidR="00F75DD8" w:rsidRDefault="00F75DD8" w:rsidP="00F75DD8">
            <w:pPr>
              <w:spacing w:line="360" w:lineRule="auto"/>
              <w:ind w:right="-46"/>
              <w:jc w:val="center"/>
              <w:rPr>
                <w:rFonts w:ascii="Times New Roman" w:hAnsi="Times New Roman" w:cs="Times New Roman"/>
                <w:lang w:val="en-US"/>
              </w:rPr>
            </w:pPr>
          </w:p>
        </w:tc>
        <w:tc>
          <w:tcPr>
            <w:tcW w:w="1134" w:type="dxa"/>
            <w:tcBorders>
              <w:top w:val="nil"/>
              <w:bottom w:val="nil"/>
            </w:tcBorders>
            <w:vAlign w:val="center"/>
          </w:tcPr>
          <w:p w14:paraId="2C068A52" w14:textId="77777777" w:rsidR="00F75DD8" w:rsidRDefault="00F75DD8" w:rsidP="00F75DD8">
            <w:pPr>
              <w:spacing w:line="360" w:lineRule="auto"/>
              <w:ind w:right="-46"/>
              <w:jc w:val="center"/>
              <w:rPr>
                <w:rFonts w:ascii="Times New Roman" w:hAnsi="Times New Roman" w:cs="Times New Roman"/>
                <w:lang w:val="en-US"/>
              </w:rPr>
            </w:pPr>
          </w:p>
        </w:tc>
        <w:tc>
          <w:tcPr>
            <w:tcW w:w="1276" w:type="dxa"/>
            <w:tcBorders>
              <w:top w:val="nil"/>
              <w:bottom w:val="nil"/>
            </w:tcBorders>
            <w:vAlign w:val="center"/>
          </w:tcPr>
          <w:p w14:paraId="11F52483" w14:textId="77777777" w:rsidR="00F75DD8" w:rsidRDefault="00F75DD8" w:rsidP="00F75DD8">
            <w:pPr>
              <w:spacing w:line="360" w:lineRule="auto"/>
              <w:ind w:right="-46"/>
              <w:jc w:val="center"/>
              <w:rPr>
                <w:rFonts w:ascii="Times New Roman" w:hAnsi="Times New Roman" w:cs="Times New Roman"/>
                <w:lang w:val="en-US"/>
              </w:rPr>
            </w:pPr>
          </w:p>
        </w:tc>
        <w:tc>
          <w:tcPr>
            <w:tcW w:w="992" w:type="dxa"/>
            <w:tcBorders>
              <w:top w:val="nil"/>
              <w:bottom w:val="nil"/>
            </w:tcBorders>
            <w:vAlign w:val="center"/>
          </w:tcPr>
          <w:p w14:paraId="04867C53" w14:textId="77777777" w:rsidR="00F75DD8" w:rsidRPr="00B403D1" w:rsidRDefault="00F75DD8" w:rsidP="00F75DD8">
            <w:pPr>
              <w:spacing w:line="360" w:lineRule="auto"/>
              <w:ind w:right="-46"/>
              <w:jc w:val="center"/>
              <w:rPr>
                <w:rFonts w:ascii="Times New Roman" w:eastAsia="Times New Roman" w:hAnsi="Times New Roman" w:cs="Times New Roman"/>
                <w:color w:val="000000"/>
              </w:rPr>
            </w:pPr>
          </w:p>
        </w:tc>
        <w:tc>
          <w:tcPr>
            <w:tcW w:w="1276" w:type="dxa"/>
            <w:tcBorders>
              <w:top w:val="nil"/>
              <w:bottom w:val="nil"/>
            </w:tcBorders>
            <w:vAlign w:val="center"/>
          </w:tcPr>
          <w:p w14:paraId="365C419D" w14:textId="77777777" w:rsidR="00F75DD8" w:rsidRPr="00B403D1" w:rsidRDefault="00F75DD8" w:rsidP="00F75DD8">
            <w:pPr>
              <w:spacing w:line="360" w:lineRule="auto"/>
              <w:ind w:right="-46"/>
              <w:jc w:val="center"/>
              <w:rPr>
                <w:rFonts w:ascii="Times New Roman" w:eastAsia="Times New Roman" w:hAnsi="Times New Roman" w:cs="Times New Roman"/>
                <w:color w:val="000000"/>
              </w:rPr>
            </w:pPr>
          </w:p>
        </w:tc>
      </w:tr>
      <w:tr w:rsidR="00F75DD8" w:rsidRPr="001E3C79" w14:paraId="48641858" w14:textId="77777777" w:rsidTr="00F75DD8">
        <w:tc>
          <w:tcPr>
            <w:tcW w:w="1984" w:type="dxa"/>
            <w:tcBorders>
              <w:top w:val="nil"/>
              <w:bottom w:val="nil"/>
            </w:tcBorders>
            <w:vAlign w:val="center"/>
          </w:tcPr>
          <w:p w14:paraId="2382150C" w14:textId="77777777" w:rsidR="00F75DD8" w:rsidRPr="00790A0A" w:rsidRDefault="00F75DD8" w:rsidP="00F75DD8">
            <w:pPr>
              <w:spacing w:line="360" w:lineRule="auto"/>
              <w:ind w:left="-107" w:right="-852" w:firstLine="426"/>
              <w:rPr>
                <w:rFonts w:ascii="Times New Roman" w:hAnsi="Times New Roman" w:cs="Times New Roman"/>
                <w:sz w:val="20"/>
                <w:szCs w:val="20"/>
                <w:lang w:val="en-US"/>
              </w:rPr>
            </w:pPr>
            <w:r w:rsidRPr="00790A0A">
              <w:rPr>
                <w:rFonts w:ascii="Times New Roman" w:eastAsia="Times New Roman" w:hAnsi="Times New Roman" w:cs="Times New Roman"/>
                <w:color w:val="000000"/>
                <w:sz w:val="20"/>
                <w:szCs w:val="20"/>
                <w:lang w:eastAsia="pt-BR"/>
              </w:rPr>
              <w:t xml:space="preserve">Cefoxitin </w:t>
            </w:r>
          </w:p>
        </w:tc>
        <w:tc>
          <w:tcPr>
            <w:tcW w:w="1134" w:type="dxa"/>
            <w:tcBorders>
              <w:top w:val="nil"/>
              <w:bottom w:val="nil"/>
            </w:tcBorders>
          </w:tcPr>
          <w:p w14:paraId="506E2268"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4 (3.4)</w:t>
            </w:r>
          </w:p>
        </w:tc>
        <w:tc>
          <w:tcPr>
            <w:tcW w:w="1135" w:type="dxa"/>
            <w:tcBorders>
              <w:top w:val="nil"/>
              <w:bottom w:val="nil"/>
            </w:tcBorders>
            <w:vAlign w:val="center"/>
          </w:tcPr>
          <w:p w14:paraId="2C2AE0B3"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w:t>
            </w:r>
          </w:p>
        </w:tc>
        <w:tc>
          <w:tcPr>
            <w:tcW w:w="992" w:type="dxa"/>
            <w:tcBorders>
              <w:top w:val="nil"/>
              <w:bottom w:val="nil"/>
            </w:tcBorders>
            <w:vAlign w:val="center"/>
          </w:tcPr>
          <w:p w14:paraId="03FB029B" w14:textId="77777777" w:rsidR="00F75DD8"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w:t>
            </w:r>
          </w:p>
        </w:tc>
        <w:tc>
          <w:tcPr>
            <w:tcW w:w="1134" w:type="dxa"/>
            <w:tcBorders>
              <w:top w:val="nil"/>
              <w:bottom w:val="nil"/>
            </w:tcBorders>
            <w:vAlign w:val="center"/>
          </w:tcPr>
          <w:p w14:paraId="4F9FA40A" w14:textId="77777777" w:rsidR="00F75DD8"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w:t>
            </w:r>
          </w:p>
        </w:tc>
        <w:tc>
          <w:tcPr>
            <w:tcW w:w="1276" w:type="dxa"/>
            <w:tcBorders>
              <w:top w:val="nil"/>
              <w:bottom w:val="nil"/>
            </w:tcBorders>
            <w:vAlign w:val="center"/>
          </w:tcPr>
          <w:p w14:paraId="3A64E229"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4 (3.9)</w:t>
            </w:r>
          </w:p>
        </w:tc>
        <w:tc>
          <w:tcPr>
            <w:tcW w:w="992" w:type="dxa"/>
            <w:tcBorders>
              <w:top w:val="nil"/>
              <w:bottom w:val="nil"/>
            </w:tcBorders>
            <w:vAlign w:val="center"/>
          </w:tcPr>
          <w:p w14:paraId="4B450028"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color w:val="000000"/>
              </w:rPr>
              <w:t>1 (2</w:t>
            </w:r>
            <w:r>
              <w:rPr>
                <w:rFonts w:ascii="Times New Roman" w:eastAsia="Times New Roman" w:hAnsi="Times New Roman" w:cs="Times New Roman"/>
                <w:color w:val="000000"/>
              </w:rPr>
              <w:t>.</w:t>
            </w:r>
            <w:r w:rsidRPr="00B403D1">
              <w:rPr>
                <w:rFonts w:ascii="Times New Roman" w:eastAsia="Times New Roman" w:hAnsi="Times New Roman" w:cs="Times New Roman"/>
                <w:color w:val="000000"/>
              </w:rPr>
              <w:t>7)</w:t>
            </w:r>
          </w:p>
        </w:tc>
        <w:tc>
          <w:tcPr>
            <w:tcW w:w="1276" w:type="dxa"/>
            <w:tcBorders>
              <w:top w:val="nil"/>
              <w:bottom w:val="nil"/>
            </w:tcBorders>
            <w:vAlign w:val="center"/>
          </w:tcPr>
          <w:p w14:paraId="3123E064"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color w:val="000000"/>
              </w:rPr>
              <w:t>3 (4</w:t>
            </w:r>
            <w:r>
              <w:rPr>
                <w:rFonts w:ascii="Times New Roman" w:eastAsia="Times New Roman" w:hAnsi="Times New Roman" w:cs="Times New Roman"/>
                <w:color w:val="000000"/>
              </w:rPr>
              <w:t>.</w:t>
            </w:r>
            <w:r w:rsidRPr="00B403D1">
              <w:rPr>
                <w:rFonts w:ascii="Times New Roman" w:eastAsia="Times New Roman" w:hAnsi="Times New Roman" w:cs="Times New Roman"/>
                <w:color w:val="000000"/>
              </w:rPr>
              <w:t>4)</w:t>
            </w:r>
          </w:p>
        </w:tc>
      </w:tr>
      <w:tr w:rsidR="00F75DD8" w:rsidRPr="001E3C79" w14:paraId="5F63F045" w14:textId="77777777" w:rsidTr="00F75DD8">
        <w:tc>
          <w:tcPr>
            <w:tcW w:w="1984" w:type="dxa"/>
            <w:tcBorders>
              <w:top w:val="nil"/>
              <w:bottom w:val="nil"/>
            </w:tcBorders>
            <w:vAlign w:val="center"/>
          </w:tcPr>
          <w:p w14:paraId="4306D4C4" w14:textId="77777777" w:rsidR="00F75DD8" w:rsidRPr="00790A0A" w:rsidRDefault="00F75DD8" w:rsidP="00F75DD8">
            <w:pPr>
              <w:spacing w:line="360" w:lineRule="auto"/>
              <w:ind w:left="-107" w:right="-852" w:firstLine="426"/>
              <w:rPr>
                <w:rFonts w:ascii="Times New Roman" w:hAnsi="Times New Roman" w:cs="Times New Roman"/>
                <w:sz w:val="20"/>
                <w:szCs w:val="20"/>
                <w:lang w:val="en-US"/>
              </w:rPr>
            </w:pPr>
            <w:r w:rsidRPr="00790A0A">
              <w:rPr>
                <w:rFonts w:ascii="Times New Roman" w:eastAsia="Times New Roman" w:hAnsi="Times New Roman" w:cs="Times New Roman"/>
                <w:color w:val="000000"/>
                <w:sz w:val="20"/>
                <w:szCs w:val="20"/>
                <w:lang w:eastAsia="pt-BR"/>
              </w:rPr>
              <w:t>Ciprofloxacin</w:t>
            </w:r>
          </w:p>
        </w:tc>
        <w:tc>
          <w:tcPr>
            <w:tcW w:w="1134" w:type="dxa"/>
            <w:tcBorders>
              <w:top w:val="nil"/>
              <w:bottom w:val="nil"/>
            </w:tcBorders>
          </w:tcPr>
          <w:p w14:paraId="781D3326"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3 (2.6)</w:t>
            </w:r>
          </w:p>
        </w:tc>
        <w:tc>
          <w:tcPr>
            <w:tcW w:w="1135" w:type="dxa"/>
            <w:tcBorders>
              <w:top w:val="nil"/>
              <w:bottom w:val="nil"/>
            </w:tcBorders>
            <w:vAlign w:val="center"/>
          </w:tcPr>
          <w:p w14:paraId="134031BE"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w:t>
            </w:r>
          </w:p>
        </w:tc>
        <w:tc>
          <w:tcPr>
            <w:tcW w:w="992" w:type="dxa"/>
            <w:tcBorders>
              <w:top w:val="nil"/>
              <w:bottom w:val="nil"/>
            </w:tcBorders>
            <w:vAlign w:val="center"/>
          </w:tcPr>
          <w:p w14:paraId="20C10018" w14:textId="77777777" w:rsidR="00F75DD8"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w:t>
            </w:r>
          </w:p>
        </w:tc>
        <w:tc>
          <w:tcPr>
            <w:tcW w:w="1134" w:type="dxa"/>
            <w:tcBorders>
              <w:top w:val="nil"/>
              <w:bottom w:val="nil"/>
            </w:tcBorders>
            <w:vAlign w:val="center"/>
          </w:tcPr>
          <w:p w14:paraId="272D69CB" w14:textId="77777777" w:rsidR="00F75DD8"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w:t>
            </w:r>
          </w:p>
        </w:tc>
        <w:tc>
          <w:tcPr>
            <w:tcW w:w="1276" w:type="dxa"/>
            <w:tcBorders>
              <w:top w:val="nil"/>
              <w:bottom w:val="nil"/>
            </w:tcBorders>
            <w:vAlign w:val="center"/>
          </w:tcPr>
          <w:p w14:paraId="144058C1"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3 (2.9)</w:t>
            </w:r>
          </w:p>
        </w:tc>
        <w:tc>
          <w:tcPr>
            <w:tcW w:w="992" w:type="dxa"/>
            <w:tcBorders>
              <w:top w:val="nil"/>
              <w:bottom w:val="nil"/>
            </w:tcBorders>
            <w:vAlign w:val="center"/>
          </w:tcPr>
          <w:p w14:paraId="0399ACF3"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w:t>
            </w:r>
          </w:p>
        </w:tc>
        <w:tc>
          <w:tcPr>
            <w:tcW w:w="1276" w:type="dxa"/>
            <w:tcBorders>
              <w:top w:val="nil"/>
              <w:bottom w:val="nil"/>
            </w:tcBorders>
            <w:vAlign w:val="center"/>
          </w:tcPr>
          <w:p w14:paraId="398C88AC"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3 (4</w:t>
            </w:r>
            <w:r>
              <w:rPr>
                <w:rFonts w:ascii="Times New Roman" w:eastAsia="Times New Roman" w:hAnsi="Times New Roman" w:cs="Times New Roman"/>
              </w:rPr>
              <w:t>.</w:t>
            </w:r>
            <w:r w:rsidRPr="00B403D1">
              <w:rPr>
                <w:rFonts w:ascii="Times New Roman" w:eastAsia="Times New Roman" w:hAnsi="Times New Roman" w:cs="Times New Roman"/>
              </w:rPr>
              <w:t>4)</w:t>
            </w:r>
          </w:p>
        </w:tc>
      </w:tr>
      <w:tr w:rsidR="00F75DD8" w:rsidRPr="001E3C79" w14:paraId="55AB4789" w14:textId="77777777" w:rsidTr="00F75DD8">
        <w:tc>
          <w:tcPr>
            <w:tcW w:w="1984" w:type="dxa"/>
            <w:tcBorders>
              <w:top w:val="nil"/>
            </w:tcBorders>
            <w:vAlign w:val="center"/>
          </w:tcPr>
          <w:p w14:paraId="18057357" w14:textId="77777777" w:rsidR="00F75DD8" w:rsidRPr="00790A0A" w:rsidRDefault="00F75DD8" w:rsidP="00F75DD8">
            <w:pPr>
              <w:spacing w:line="360" w:lineRule="auto"/>
              <w:ind w:left="-107" w:right="-852" w:firstLine="426"/>
              <w:rPr>
                <w:rFonts w:ascii="Times New Roman" w:hAnsi="Times New Roman" w:cs="Times New Roman"/>
                <w:sz w:val="20"/>
                <w:szCs w:val="20"/>
                <w:lang w:val="en-US"/>
              </w:rPr>
            </w:pPr>
            <w:r w:rsidRPr="00790A0A">
              <w:rPr>
                <w:rFonts w:ascii="Times New Roman" w:eastAsia="Times New Roman" w:hAnsi="Times New Roman" w:cs="Times New Roman"/>
                <w:color w:val="000000"/>
                <w:sz w:val="20"/>
                <w:szCs w:val="20"/>
                <w:lang w:eastAsia="pt-BR"/>
              </w:rPr>
              <w:t>Clindamycin</w:t>
            </w:r>
          </w:p>
        </w:tc>
        <w:tc>
          <w:tcPr>
            <w:tcW w:w="1134" w:type="dxa"/>
            <w:tcBorders>
              <w:top w:val="nil"/>
            </w:tcBorders>
          </w:tcPr>
          <w:p w14:paraId="24269624"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107 (</w:t>
            </w:r>
            <w:r>
              <w:rPr>
                <w:rFonts w:ascii="Times New Roman" w:hAnsi="Times New Roman" w:cs="Times New Roman"/>
                <w:lang w:val="en-US"/>
              </w:rPr>
              <w:t>90.7</w:t>
            </w:r>
            <w:r w:rsidRPr="007A3682">
              <w:rPr>
                <w:rFonts w:ascii="Times New Roman" w:hAnsi="Times New Roman" w:cs="Times New Roman"/>
                <w:lang w:val="en-US"/>
              </w:rPr>
              <w:t>)</w:t>
            </w:r>
          </w:p>
        </w:tc>
        <w:tc>
          <w:tcPr>
            <w:tcW w:w="1135" w:type="dxa"/>
            <w:tcBorders>
              <w:top w:val="nil"/>
            </w:tcBorders>
            <w:vAlign w:val="center"/>
          </w:tcPr>
          <w:p w14:paraId="775AAC21"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12 (</w:t>
            </w:r>
            <w:r>
              <w:rPr>
                <w:rFonts w:ascii="Times New Roman" w:hAnsi="Times New Roman" w:cs="Times New Roman"/>
                <w:lang w:val="en-US"/>
              </w:rPr>
              <w:t>85.7</w:t>
            </w:r>
            <w:r w:rsidRPr="007A3682">
              <w:rPr>
                <w:rFonts w:ascii="Times New Roman" w:hAnsi="Times New Roman" w:cs="Times New Roman"/>
                <w:lang w:val="en-US"/>
              </w:rPr>
              <w:t>)</w:t>
            </w:r>
          </w:p>
        </w:tc>
        <w:tc>
          <w:tcPr>
            <w:tcW w:w="992" w:type="dxa"/>
            <w:tcBorders>
              <w:top w:val="nil"/>
            </w:tcBorders>
            <w:vAlign w:val="center"/>
          </w:tcPr>
          <w:p w14:paraId="6C8A7202"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4 (100)</w:t>
            </w:r>
          </w:p>
        </w:tc>
        <w:tc>
          <w:tcPr>
            <w:tcW w:w="1134" w:type="dxa"/>
            <w:tcBorders>
              <w:top w:val="nil"/>
            </w:tcBorders>
            <w:vAlign w:val="center"/>
          </w:tcPr>
          <w:p w14:paraId="1644B908"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8 (80)</w:t>
            </w:r>
          </w:p>
        </w:tc>
        <w:tc>
          <w:tcPr>
            <w:tcW w:w="1276" w:type="dxa"/>
            <w:tcBorders>
              <w:top w:val="nil"/>
            </w:tcBorders>
            <w:vAlign w:val="center"/>
          </w:tcPr>
          <w:p w14:paraId="657B1696"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95 (91.3)</w:t>
            </w:r>
          </w:p>
        </w:tc>
        <w:tc>
          <w:tcPr>
            <w:tcW w:w="992" w:type="dxa"/>
            <w:tcBorders>
              <w:top w:val="nil"/>
            </w:tcBorders>
            <w:vAlign w:val="center"/>
          </w:tcPr>
          <w:p w14:paraId="3E1E588D"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35 (</w:t>
            </w:r>
            <w:r>
              <w:rPr>
                <w:rFonts w:ascii="Times New Roman" w:eastAsia="Times New Roman" w:hAnsi="Times New Roman" w:cs="Times New Roman"/>
              </w:rPr>
              <w:t>97.2</w:t>
            </w:r>
            <w:r w:rsidRPr="00B403D1">
              <w:rPr>
                <w:rFonts w:ascii="Times New Roman" w:eastAsia="Times New Roman" w:hAnsi="Times New Roman" w:cs="Times New Roman"/>
              </w:rPr>
              <w:t>)</w:t>
            </w:r>
          </w:p>
        </w:tc>
        <w:tc>
          <w:tcPr>
            <w:tcW w:w="1276" w:type="dxa"/>
            <w:tcBorders>
              <w:top w:val="nil"/>
            </w:tcBorders>
            <w:vAlign w:val="center"/>
          </w:tcPr>
          <w:p w14:paraId="2D37EDD1"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60 (88</w:t>
            </w:r>
            <w:r>
              <w:rPr>
                <w:rFonts w:ascii="Times New Roman" w:eastAsia="Times New Roman" w:hAnsi="Times New Roman" w:cs="Times New Roman"/>
              </w:rPr>
              <w:t>.</w:t>
            </w:r>
            <w:r w:rsidRPr="00B403D1">
              <w:rPr>
                <w:rFonts w:ascii="Times New Roman" w:eastAsia="Times New Roman" w:hAnsi="Times New Roman" w:cs="Times New Roman"/>
              </w:rPr>
              <w:t>2)</w:t>
            </w:r>
          </w:p>
        </w:tc>
      </w:tr>
      <w:tr w:rsidR="00F75DD8" w:rsidRPr="001E3C79" w14:paraId="6A50A9C0" w14:textId="77777777" w:rsidTr="00F75DD8">
        <w:tc>
          <w:tcPr>
            <w:tcW w:w="1984" w:type="dxa"/>
            <w:vAlign w:val="center"/>
          </w:tcPr>
          <w:p w14:paraId="26E44017" w14:textId="72081FDB" w:rsidR="00F75DD8" w:rsidRPr="00790A0A" w:rsidRDefault="00F75DD8" w:rsidP="00F75DD8">
            <w:pPr>
              <w:spacing w:line="360" w:lineRule="auto"/>
              <w:ind w:left="-107" w:right="-852" w:firstLine="426"/>
              <w:rPr>
                <w:rFonts w:ascii="Times New Roman" w:hAnsi="Times New Roman" w:cs="Times New Roman"/>
                <w:sz w:val="20"/>
                <w:szCs w:val="20"/>
                <w:lang w:val="en-US"/>
              </w:rPr>
            </w:pPr>
            <w:r w:rsidRPr="00790A0A">
              <w:rPr>
                <w:rFonts w:ascii="Times New Roman" w:eastAsia="Times New Roman" w:hAnsi="Times New Roman" w:cs="Times New Roman"/>
                <w:color w:val="000000"/>
                <w:sz w:val="20"/>
                <w:szCs w:val="20"/>
                <w:lang w:eastAsia="pt-BR"/>
              </w:rPr>
              <w:t>iMLS</w:t>
            </w:r>
            <w:r w:rsidR="003E1E4E" w:rsidRPr="003E1E4E">
              <w:rPr>
                <w:rFonts w:ascii="Times New Roman" w:eastAsia="Times New Roman" w:hAnsi="Times New Roman" w:cs="Times New Roman"/>
                <w:color w:val="000000"/>
                <w:sz w:val="20"/>
                <w:szCs w:val="20"/>
                <w:vertAlign w:val="subscript"/>
                <w:lang w:eastAsia="pt-BR"/>
              </w:rPr>
              <w:t>b</w:t>
            </w:r>
            <w:r w:rsidRPr="003E1E4E">
              <w:rPr>
                <w:rFonts w:ascii="Times New Roman" w:eastAsia="Times New Roman" w:hAnsi="Times New Roman" w:cs="Times New Roman"/>
                <w:color w:val="000000"/>
                <w:sz w:val="20"/>
                <w:szCs w:val="20"/>
                <w:vertAlign w:val="subscript"/>
                <w:lang w:eastAsia="pt-BR"/>
              </w:rPr>
              <w:t xml:space="preserve"> </w:t>
            </w:r>
            <w:r w:rsidRPr="00790A0A">
              <w:rPr>
                <w:rFonts w:ascii="Times New Roman" w:eastAsia="Times New Roman" w:hAnsi="Times New Roman" w:cs="Times New Roman"/>
                <w:color w:val="000000"/>
                <w:sz w:val="20"/>
                <w:szCs w:val="20"/>
                <w:lang w:eastAsia="pt-BR"/>
              </w:rPr>
              <w:t>phenotype</w:t>
            </w:r>
          </w:p>
        </w:tc>
        <w:tc>
          <w:tcPr>
            <w:tcW w:w="1134" w:type="dxa"/>
          </w:tcPr>
          <w:p w14:paraId="1D7B8CB9"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106 (</w:t>
            </w:r>
            <w:r>
              <w:rPr>
                <w:rFonts w:ascii="Times New Roman" w:hAnsi="Times New Roman" w:cs="Times New Roman"/>
                <w:lang w:val="en-US"/>
              </w:rPr>
              <w:t>89.8</w:t>
            </w:r>
            <w:r w:rsidRPr="007A3682">
              <w:rPr>
                <w:rFonts w:ascii="Times New Roman" w:hAnsi="Times New Roman" w:cs="Times New Roman"/>
                <w:lang w:val="en-US"/>
              </w:rPr>
              <w:t>)</w:t>
            </w:r>
          </w:p>
        </w:tc>
        <w:tc>
          <w:tcPr>
            <w:tcW w:w="1135" w:type="dxa"/>
            <w:vAlign w:val="center"/>
          </w:tcPr>
          <w:p w14:paraId="27D24AEF"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12 (</w:t>
            </w:r>
            <w:r>
              <w:rPr>
                <w:rFonts w:ascii="Times New Roman" w:hAnsi="Times New Roman" w:cs="Times New Roman"/>
                <w:lang w:val="en-US"/>
              </w:rPr>
              <w:t>85.7</w:t>
            </w:r>
            <w:r w:rsidRPr="007A3682">
              <w:rPr>
                <w:rFonts w:ascii="Times New Roman" w:hAnsi="Times New Roman" w:cs="Times New Roman"/>
                <w:lang w:val="en-US"/>
              </w:rPr>
              <w:t>)</w:t>
            </w:r>
          </w:p>
        </w:tc>
        <w:tc>
          <w:tcPr>
            <w:tcW w:w="992" w:type="dxa"/>
            <w:vAlign w:val="center"/>
          </w:tcPr>
          <w:p w14:paraId="49916F5E"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4 (100)</w:t>
            </w:r>
          </w:p>
        </w:tc>
        <w:tc>
          <w:tcPr>
            <w:tcW w:w="1134" w:type="dxa"/>
            <w:vAlign w:val="center"/>
          </w:tcPr>
          <w:p w14:paraId="6B6A39FE"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8 (80)</w:t>
            </w:r>
          </w:p>
        </w:tc>
        <w:tc>
          <w:tcPr>
            <w:tcW w:w="1276" w:type="dxa"/>
            <w:vAlign w:val="center"/>
          </w:tcPr>
          <w:p w14:paraId="653FC519"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94 (90.4)</w:t>
            </w:r>
          </w:p>
        </w:tc>
        <w:tc>
          <w:tcPr>
            <w:tcW w:w="992" w:type="dxa"/>
            <w:vAlign w:val="center"/>
          </w:tcPr>
          <w:p w14:paraId="5A794BCA"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34 (94</w:t>
            </w:r>
            <w:r>
              <w:rPr>
                <w:rFonts w:ascii="Times New Roman" w:eastAsia="Times New Roman" w:hAnsi="Times New Roman" w:cs="Times New Roman"/>
              </w:rPr>
              <w:t>.</w:t>
            </w:r>
            <w:r w:rsidRPr="00B403D1">
              <w:rPr>
                <w:rFonts w:ascii="Times New Roman" w:eastAsia="Times New Roman" w:hAnsi="Times New Roman" w:cs="Times New Roman"/>
              </w:rPr>
              <w:t>4)</w:t>
            </w:r>
          </w:p>
        </w:tc>
        <w:tc>
          <w:tcPr>
            <w:tcW w:w="1276" w:type="dxa"/>
            <w:vAlign w:val="center"/>
          </w:tcPr>
          <w:p w14:paraId="7A5D59F3"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60 (88</w:t>
            </w:r>
            <w:r>
              <w:rPr>
                <w:rFonts w:ascii="Times New Roman" w:eastAsia="Times New Roman" w:hAnsi="Times New Roman" w:cs="Times New Roman"/>
              </w:rPr>
              <w:t>.</w:t>
            </w:r>
            <w:r w:rsidRPr="00B403D1">
              <w:rPr>
                <w:rFonts w:ascii="Times New Roman" w:eastAsia="Times New Roman" w:hAnsi="Times New Roman" w:cs="Times New Roman"/>
              </w:rPr>
              <w:t>2)</w:t>
            </w:r>
          </w:p>
        </w:tc>
      </w:tr>
      <w:tr w:rsidR="00F75DD8" w:rsidRPr="001E3C79" w14:paraId="3C2536AB" w14:textId="77777777" w:rsidTr="00F75DD8">
        <w:tc>
          <w:tcPr>
            <w:tcW w:w="1984" w:type="dxa"/>
            <w:vAlign w:val="center"/>
          </w:tcPr>
          <w:p w14:paraId="338D08F0" w14:textId="77777777" w:rsidR="00F75DD8" w:rsidRPr="00790A0A" w:rsidRDefault="00F75DD8" w:rsidP="00F75DD8">
            <w:pPr>
              <w:spacing w:line="360" w:lineRule="auto"/>
              <w:ind w:left="-107" w:right="-852" w:firstLine="426"/>
              <w:rPr>
                <w:rFonts w:ascii="Times New Roman" w:hAnsi="Times New Roman" w:cs="Times New Roman"/>
                <w:sz w:val="20"/>
                <w:szCs w:val="20"/>
                <w:lang w:val="en-US"/>
              </w:rPr>
            </w:pPr>
            <w:r w:rsidRPr="00790A0A">
              <w:rPr>
                <w:rFonts w:ascii="Times New Roman" w:eastAsia="Times New Roman" w:hAnsi="Times New Roman" w:cs="Times New Roman"/>
                <w:color w:val="000000"/>
                <w:sz w:val="20"/>
                <w:szCs w:val="20"/>
                <w:lang w:eastAsia="pt-BR"/>
              </w:rPr>
              <w:t>Erythromycin</w:t>
            </w:r>
          </w:p>
        </w:tc>
        <w:tc>
          <w:tcPr>
            <w:tcW w:w="1134" w:type="dxa"/>
          </w:tcPr>
          <w:p w14:paraId="449C9F07"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113 (</w:t>
            </w:r>
            <w:r>
              <w:rPr>
                <w:rFonts w:ascii="Times New Roman" w:hAnsi="Times New Roman" w:cs="Times New Roman"/>
                <w:lang w:val="en-US"/>
              </w:rPr>
              <w:t>95.8</w:t>
            </w:r>
            <w:r w:rsidRPr="007A3682">
              <w:rPr>
                <w:rFonts w:ascii="Times New Roman" w:hAnsi="Times New Roman" w:cs="Times New Roman"/>
                <w:lang w:val="en-US"/>
              </w:rPr>
              <w:t>)</w:t>
            </w:r>
          </w:p>
        </w:tc>
        <w:tc>
          <w:tcPr>
            <w:tcW w:w="1135" w:type="dxa"/>
            <w:vAlign w:val="center"/>
          </w:tcPr>
          <w:p w14:paraId="478DA017"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13 (</w:t>
            </w:r>
            <w:r>
              <w:rPr>
                <w:rFonts w:ascii="Times New Roman" w:hAnsi="Times New Roman" w:cs="Times New Roman"/>
                <w:lang w:val="en-US"/>
              </w:rPr>
              <w:t>92.8</w:t>
            </w:r>
            <w:r w:rsidRPr="007A3682">
              <w:rPr>
                <w:rFonts w:ascii="Times New Roman" w:hAnsi="Times New Roman" w:cs="Times New Roman"/>
                <w:lang w:val="en-US"/>
              </w:rPr>
              <w:t>)</w:t>
            </w:r>
          </w:p>
        </w:tc>
        <w:tc>
          <w:tcPr>
            <w:tcW w:w="992" w:type="dxa"/>
            <w:vAlign w:val="center"/>
          </w:tcPr>
          <w:p w14:paraId="1F437650"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4 (100)</w:t>
            </w:r>
          </w:p>
        </w:tc>
        <w:tc>
          <w:tcPr>
            <w:tcW w:w="1134" w:type="dxa"/>
            <w:vAlign w:val="center"/>
          </w:tcPr>
          <w:p w14:paraId="7A1E9A60"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9 (90)</w:t>
            </w:r>
          </w:p>
        </w:tc>
        <w:tc>
          <w:tcPr>
            <w:tcW w:w="1276" w:type="dxa"/>
            <w:vAlign w:val="center"/>
          </w:tcPr>
          <w:p w14:paraId="03154160"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100 (96.1)</w:t>
            </w:r>
          </w:p>
        </w:tc>
        <w:tc>
          <w:tcPr>
            <w:tcW w:w="992" w:type="dxa"/>
            <w:vAlign w:val="center"/>
          </w:tcPr>
          <w:p w14:paraId="6179B3F3"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35 (97</w:t>
            </w:r>
            <w:r>
              <w:rPr>
                <w:rFonts w:ascii="Times New Roman" w:eastAsia="Times New Roman" w:hAnsi="Times New Roman" w:cs="Times New Roman"/>
              </w:rPr>
              <w:t>.</w:t>
            </w:r>
            <w:r w:rsidRPr="00B403D1">
              <w:rPr>
                <w:rFonts w:ascii="Times New Roman" w:eastAsia="Times New Roman" w:hAnsi="Times New Roman" w:cs="Times New Roman"/>
              </w:rPr>
              <w:t>2)</w:t>
            </w:r>
          </w:p>
        </w:tc>
        <w:tc>
          <w:tcPr>
            <w:tcW w:w="1276" w:type="dxa"/>
            <w:vAlign w:val="center"/>
          </w:tcPr>
          <w:p w14:paraId="14F95456"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65 (95</w:t>
            </w:r>
            <w:r>
              <w:rPr>
                <w:rFonts w:ascii="Times New Roman" w:eastAsia="Times New Roman" w:hAnsi="Times New Roman" w:cs="Times New Roman"/>
              </w:rPr>
              <w:t>.</w:t>
            </w:r>
            <w:r w:rsidRPr="00B403D1">
              <w:rPr>
                <w:rFonts w:ascii="Times New Roman" w:eastAsia="Times New Roman" w:hAnsi="Times New Roman" w:cs="Times New Roman"/>
              </w:rPr>
              <w:t>6)</w:t>
            </w:r>
          </w:p>
        </w:tc>
      </w:tr>
      <w:tr w:rsidR="00F75DD8" w:rsidRPr="001E3C79" w14:paraId="7EADBCE4" w14:textId="77777777" w:rsidTr="00F75DD8">
        <w:tc>
          <w:tcPr>
            <w:tcW w:w="1984" w:type="dxa"/>
            <w:vAlign w:val="center"/>
          </w:tcPr>
          <w:p w14:paraId="7AAF0646" w14:textId="77777777" w:rsidR="00F75DD8" w:rsidRPr="00790A0A" w:rsidRDefault="00F75DD8" w:rsidP="00F75DD8">
            <w:pPr>
              <w:spacing w:line="360" w:lineRule="auto"/>
              <w:ind w:left="-107" w:right="-852" w:firstLine="426"/>
              <w:rPr>
                <w:rFonts w:ascii="Times New Roman" w:eastAsia="Times New Roman" w:hAnsi="Times New Roman" w:cs="Times New Roman"/>
                <w:color w:val="000000"/>
                <w:sz w:val="20"/>
                <w:szCs w:val="20"/>
                <w:lang w:eastAsia="pt-BR"/>
              </w:rPr>
            </w:pPr>
            <w:r w:rsidRPr="00790A0A">
              <w:rPr>
                <w:rFonts w:ascii="Times New Roman" w:eastAsia="Times New Roman" w:hAnsi="Times New Roman" w:cs="Times New Roman"/>
                <w:color w:val="000000"/>
                <w:sz w:val="20"/>
                <w:szCs w:val="20"/>
                <w:lang w:eastAsia="pt-BR"/>
              </w:rPr>
              <w:t>Gentamycin</w:t>
            </w:r>
          </w:p>
        </w:tc>
        <w:tc>
          <w:tcPr>
            <w:tcW w:w="1134" w:type="dxa"/>
          </w:tcPr>
          <w:p w14:paraId="2790A890"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61 (</w:t>
            </w:r>
            <w:r>
              <w:rPr>
                <w:rFonts w:ascii="Times New Roman" w:hAnsi="Times New Roman" w:cs="Times New Roman"/>
                <w:lang w:val="en-US"/>
              </w:rPr>
              <w:t>51.7</w:t>
            </w:r>
            <w:r w:rsidRPr="007A3682">
              <w:rPr>
                <w:rFonts w:ascii="Times New Roman" w:hAnsi="Times New Roman" w:cs="Times New Roman"/>
                <w:lang w:val="en-US"/>
              </w:rPr>
              <w:t>)</w:t>
            </w:r>
          </w:p>
        </w:tc>
        <w:tc>
          <w:tcPr>
            <w:tcW w:w="1135" w:type="dxa"/>
            <w:vAlign w:val="center"/>
          </w:tcPr>
          <w:p w14:paraId="739F5CF9"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5 (</w:t>
            </w:r>
            <w:r>
              <w:rPr>
                <w:rFonts w:ascii="Times New Roman" w:hAnsi="Times New Roman" w:cs="Times New Roman"/>
                <w:lang w:val="en-US"/>
              </w:rPr>
              <w:t>35.7</w:t>
            </w:r>
            <w:r w:rsidRPr="007A3682">
              <w:rPr>
                <w:rFonts w:ascii="Times New Roman" w:hAnsi="Times New Roman" w:cs="Times New Roman"/>
                <w:lang w:val="en-US"/>
              </w:rPr>
              <w:t>)</w:t>
            </w:r>
          </w:p>
        </w:tc>
        <w:tc>
          <w:tcPr>
            <w:tcW w:w="992" w:type="dxa"/>
            <w:vAlign w:val="center"/>
          </w:tcPr>
          <w:p w14:paraId="43BEB34B"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2 (50)</w:t>
            </w:r>
          </w:p>
        </w:tc>
        <w:tc>
          <w:tcPr>
            <w:tcW w:w="1134" w:type="dxa"/>
            <w:vAlign w:val="center"/>
          </w:tcPr>
          <w:p w14:paraId="05F12163"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3 (30)</w:t>
            </w:r>
          </w:p>
        </w:tc>
        <w:tc>
          <w:tcPr>
            <w:tcW w:w="1276" w:type="dxa"/>
            <w:vAlign w:val="center"/>
          </w:tcPr>
          <w:p w14:paraId="0E9A7DFA"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56 (53.8)</w:t>
            </w:r>
          </w:p>
        </w:tc>
        <w:tc>
          <w:tcPr>
            <w:tcW w:w="992" w:type="dxa"/>
            <w:vAlign w:val="center"/>
          </w:tcPr>
          <w:p w14:paraId="57DF9D56"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20 (55</w:t>
            </w:r>
            <w:r>
              <w:rPr>
                <w:rFonts w:ascii="Times New Roman" w:eastAsia="Times New Roman" w:hAnsi="Times New Roman" w:cs="Times New Roman"/>
              </w:rPr>
              <w:t>.</w:t>
            </w:r>
            <w:r w:rsidRPr="00B403D1">
              <w:rPr>
                <w:rFonts w:ascii="Times New Roman" w:eastAsia="Times New Roman" w:hAnsi="Times New Roman" w:cs="Times New Roman"/>
              </w:rPr>
              <w:t>5)</w:t>
            </w:r>
          </w:p>
        </w:tc>
        <w:tc>
          <w:tcPr>
            <w:tcW w:w="1276" w:type="dxa"/>
            <w:vAlign w:val="center"/>
          </w:tcPr>
          <w:p w14:paraId="38A3CAF4"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36 (53)</w:t>
            </w:r>
          </w:p>
        </w:tc>
      </w:tr>
      <w:tr w:rsidR="00F75DD8" w:rsidRPr="001E3C79" w14:paraId="4742F195" w14:textId="77777777" w:rsidTr="00F75DD8">
        <w:tc>
          <w:tcPr>
            <w:tcW w:w="1984" w:type="dxa"/>
            <w:vAlign w:val="center"/>
          </w:tcPr>
          <w:p w14:paraId="6A347741" w14:textId="77777777" w:rsidR="00F75DD8" w:rsidRPr="00790A0A" w:rsidRDefault="00F75DD8" w:rsidP="00F75DD8">
            <w:pPr>
              <w:spacing w:line="360" w:lineRule="auto"/>
              <w:ind w:left="-107" w:right="-852" w:firstLine="426"/>
              <w:rPr>
                <w:rFonts w:ascii="Times New Roman" w:eastAsia="Times New Roman" w:hAnsi="Times New Roman" w:cs="Times New Roman"/>
                <w:color w:val="000000"/>
                <w:sz w:val="20"/>
                <w:szCs w:val="20"/>
                <w:lang w:eastAsia="pt-BR"/>
              </w:rPr>
            </w:pPr>
            <w:r w:rsidRPr="00790A0A">
              <w:rPr>
                <w:rFonts w:ascii="Times New Roman" w:eastAsia="Times New Roman" w:hAnsi="Times New Roman" w:cs="Times New Roman"/>
                <w:color w:val="000000"/>
                <w:sz w:val="20"/>
                <w:szCs w:val="20"/>
                <w:lang w:eastAsia="pt-BR"/>
              </w:rPr>
              <w:t>Penicillin</w:t>
            </w:r>
          </w:p>
        </w:tc>
        <w:tc>
          <w:tcPr>
            <w:tcW w:w="1134" w:type="dxa"/>
          </w:tcPr>
          <w:p w14:paraId="79CFDF56"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109 (</w:t>
            </w:r>
            <w:r>
              <w:rPr>
                <w:rFonts w:ascii="Times New Roman" w:hAnsi="Times New Roman" w:cs="Times New Roman"/>
                <w:lang w:val="en-US"/>
              </w:rPr>
              <w:t>92.4</w:t>
            </w:r>
            <w:r w:rsidRPr="007A3682">
              <w:rPr>
                <w:rFonts w:ascii="Times New Roman" w:hAnsi="Times New Roman" w:cs="Times New Roman"/>
                <w:lang w:val="en-US"/>
              </w:rPr>
              <w:t>)</w:t>
            </w:r>
          </w:p>
        </w:tc>
        <w:tc>
          <w:tcPr>
            <w:tcW w:w="1135" w:type="dxa"/>
            <w:vAlign w:val="center"/>
          </w:tcPr>
          <w:p w14:paraId="36B7E792"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13 (</w:t>
            </w:r>
            <w:r>
              <w:rPr>
                <w:rFonts w:ascii="Times New Roman" w:hAnsi="Times New Roman" w:cs="Times New Roman"/>
                <w:lang w:val="en-US"/>
              </w:rPr>
              <w:t>92.8</w:t>
            </w:r>
            <w:r w:rsidRPr="007A3682">
              <w:rPr>
                <w:rFonts w:ascii="Times New Roman" w:hAnsi="Times New Roman" w:cs="Times New Roman"/>
                <w:lang w:val="en-US"/>
              </w:rPr>
              <w:t>)</w:t>
            </w:r>
          </w:p>
        </w:tc>
        <w:tc>
          <w:tcPr>
            <w:tcW w:w="992" w:type="dxa"/>
            <w:vAlign w:val="center"/>
          </w:tcPr>
          <w:p w14:paraId="483B934C"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4 (100)</w:t>
            </w:r>
          </w:p>
        </w:tc>
        <w:tc>
          <w:tcPr>
            <w:tcW w:w="1134" w:type="dxa"/>
            <w:vAlign w:val="center"/>
          </w:tcPr>
          <w:p w14:paraId="308E9A7C"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9 (90)</w:t>
            </w:r>
          </w:p>
        </w:tc>
        <w:tc>
          <w:tcPr>
            <w:tcW w:w="1276" w:type="dxa"/>
            <w:vAlign w:val="center"/>
          </w:tcPr>
          <w:p w14:paraId="69C952A6"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95 (91.3)</w:t>
            </w:r>
          </w:p>
        </w:tc>
        <w:tc>
          <w:tcPr>
            <w:tcW w:w="992" w:type="dxa"/>
            <w:vAlign w:val="center"/>
          </w:tcPr>
          <w:p w14:paraId="6B748EB5"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33 (91</w:t>
            </w:r>
            <w:r>
              <w:rPr>
                <w:rFonts w:ascii="Times New Roman" w:eastAsia="Times New Roman" w:hAnsi="Times New Roman" w:cs="Times New Roman"/>
              </w:rPr>
              <w:t>.</w:t>
            </w:r>
            <w:r w:rsidRPr="00B403D1">
              <w:rPr>
                <w:rFonts w:ascii="Times New Roman" w:eastAsia="Times New Roman" w:hAnsi="Times New Roman" w:cs="Times New Roman"/>
              </w:rPr>
              <w:t>7)</w:t>
            </w:r>
          </w:p>
        </w:tc>
        <w:tc>
          <w:tcPr>
            <w:tcW w:w="1276" w:type="dxa"/>
            <w:vAlign w:val="center"/>
          </w:tcPr>
          <w:p w14:paraId="71939EE0"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62 (91</w:t>
            </w:r>
            <w:r>
              <w:rPr>
                <w:rFonts w:ascii="Times New Roman" w:eastAsia="Times New Roman" w:hAnsi="Times New Roman" w:cs="Times New Roman"/>
              </w:rPr>
              <w:t>.</w:t>
            </w:r>
            <w:r w:rsidRPr="00B403D1">
              <w:rPr>
                <w:rFonts w:ascii="Times New Roman" w:eastAsia="Times New Roman" w:hAnsi="Times New Roman" w:cs="Times New Roman"/>
              </w:rPr>
              <w:t>2)</w:t>
            </w:r>
          </w:p>
        </w:tc>
      </w:tr>
      <w:tr w:rsidR="00F75DD8" w:rsidRPr="001E3C79" w14:paraId="6A48269F" w14:textId="77777777" w:rsidTr="00F75DD8">
        <w:tc>
          <w:tcPr>
            <w:tcW w:w="1984" w:type="dxa"/>
            <w:vAlign w:val="center"/>
          </w:tcPr>
          <w:p w14:paraId="6E3AC4DB" w14:textId="77777777" w:rsidR="00F75DD8" w:rsidRPr="00790A0A" w:rsidRDefault="00F75DD8" w:rsidP="00F75DD8">
            <w:pPr>
              <w:spacing w:line="360" w:lineRule="auto"/>
              <w:ind w:left="-107" w:right="-852" w:firstLine="426"/>
              <w:rPr>
                <w:rFonts w:ascii="Times New Roman" w:eastAsia="Times New Roman" w:hAnsi="Times New Roman" w:cs="Times New Roman"/>
                <w:color w:val="000000"/>
                <w:sz w:val="20"/>
                <w:szCs w:val="20"/>
                <w:lang w:eastAsia="pt-BR"/>
              </w:rPr>
            </w:pPr>
            <w:r w:rsidRPr="00790A0A">
              <w:rPr>
                <w:rFonts w:ascii="Times New Roman" w:eastAsia="Times New Roman" w:hAnsi="Times New Roman" w:cs="Times New Roman"/>
                <w:color w:val="000000"/>
                <w:sz w:val="20"/>
                <w:szCs w:val="20"/>
                <w:lang w:eastAsia="pt-BR"/>
              </w:rPr>
              <w:t>Tetracycline</w:t>
            </w:r>
          </w:p>
        </w:tc>
        <w:tc>
          <w:tcPr>
            <w:tcW w:w="1134" w:type="dxa"/>
          </w:tcPr>
          <w:p w14:paraId="5F9EFCB1"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3 (2.6)</w:t>
            </w:r>
          </w:p>
        </w:tc>
        <w:tc>
          <w:tcPr>
            <w:tcW w:w="1135" w:type="dxa"/>
            <w:vAlign w:val="center"/>
          </w:tcPr>
          <w:p w14:paraId="71510B4F" w14:textId="77777777" w:rsidR="00F75DD8" w:rsidRPr="007A3682" w:rsidRDefault="00F75DD8" w:rsidP="00F75DD8">
            <w:pPr>
              <w:spacing w:line="360" w:lineRule="auto"/>
              <w:ind w:right="-46"/>
              <w:jc w:val="center"/>
              <w:rPr>
                <w:rFonts w:ascii="Times New Roman" w:hAnsi="Times New Roman" w:cs="Times New Roman"/>
                <w:lang w:val="en-US"/>
              </w:rPr>
            </w:pPr>
            <w:r w:rsidRPr="007A3682">
              <w:rPr>
                <w:rFonts w:ascii="Times New Roman" w:hAnsi="Times New Roman" w:cs="Times New Roman"/>
                <w:lang w:val="en-US"/>
              </w:rPr>
              <w:t>-</w:t>
            </w:r>
          </w:p>
        </w:tc>
        <w:tc>
          <w:tcPr>
            <w:tcW w:w="992" w:type="dxa"/>
            <w:vAlign w:val="center"/>
          </w:tcPr>
          <w:p w14:paraId="4D2BBCF3"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w:t>
            </w:r>
          </w:p>
        </w:tc>
        <w:tc>
          <w:tcPr>
            <w:tcW w:w="1134" w:type="dxa"/>
            <w:vAlign w:val="center"/>
          </w:tcPr>
          <w:p w14:paraId="21FC9BCF"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w:t>
            </w:r>
          </w:p>
        </w:tc>
        <w:tc>
          <w:tcPr>
            <w:tcW w:w="1276" w:type="dxa"/>
            <w:vAlign w:val="center"/>
          </w:tcPr>
          <w:p w14:paraId="72F20C65" w14:textId="77777777" w:rsidR="00F75DD8" w:rsidRPr="001E3C79" w:rsidRDefault="00F75DD8" w:rsidP="00F75DD8">
            <w:pPr>
              <w:spacing w:line="360" w:lineRule="auto"/>
              <w:ind w:right="-46"/>
              <w:jc w:val="center"/>
              <w:rPr>
                <w:rFonts w:ascii="Times New Roman" w:hAnsi="Times New Roman" w:cs="Times New Roman"/>
                <w:lang w:val="en-US"/>
              </w:rPr>
            </w:pPr>
            <w:r>
              <w:rPr>
                <w:rFonts w:ascii="Times New Roman" w:hAnsi="Times New Roman" w:cs="Times New Roman"/>
                <w:lang w:val="en-US"/>
              </w:rPr>
              <w:t>3 (2.9)</w:t>
            </w:r>
          </w:p>
        </w:tc>
        <w:tc>
          <w:tcPr>
            <w:tcW w:w="992" w:type="dxa"/>
            <w:vAlign w:val="center"/>
          </w:tcPr>
          <w:p w14:paraId="4AD2615F"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1 (2</w:t>
            </w:r>
            <w:r>
              <w:rPr>
                <w:rFonts w:ascii="Times New Roman" w:eastAsia="Times New Roman" w:hAnsi="Times New Roman" w:cs="Times New Roman"/>
              </w:rPr>
              <w:t>.</w:t>
            </w:r>
            <w:r w:rsidRPr="00B403D1">
              <w:rPr>
                <w:rFonts w:ascii="Times New Roman" w:eastAsia="Times New Roman" w:hAnsi="Times New Roman" w:cs="Times New Roman"/>
              </w:rPr>
              <w:t>8)</w:t>
            </w:r>
          </w:p>
        </w:tc>
        <w:tc>
          <w:tcPr>
            <w:tcW w:w="1276" w:type="dxa"/>
            <w:vAlign w:val="center"/>
          </w:tcPr>
          <w:p w14:paraId="03EE5BE6" w14:textId="77777777" w:rsidR="00F75DD8" w:rsidRPr="001E3C79" w:rsidRDefault="00F75DD8" w:rsidP="00F75DD8">
            <w:pPr>
              <w:spacing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2 (2</w:t>
            </w:r>
            <w:r>
              <w:rPr>
                <w:rFonts w:ascii="Times New Roman" w:eastAsia="Times New Roman" w:hAnsi="Times New Roman" w:cs="Times New Roman"/>
              </w:rPr>
              <w:t>.</w:t>
            </w:r>
            <w:r w:rsidRPr="00B403D1">
              <w:rPr>
                <w:rFonts w:ascii="Times New Roman" w:eastAsia="Times New Roman" w:hAnsi="Times New Roman" w:cs="Times New Roman"/>
              </w:rPr>
              <w:t>9)</w:t>
            </w:r>
          </w:p>
        </w:tc>
      </w:tr>
      <w:tr w:rsidR="00F75DD8" w:rsidRPr="001E3C79" w14:paraId="395F4EAB" w14:textId="77777777" w:rsidTr="00F75DD8">
        <w:tc>
          <w:tcPr>
            <w:tcW w:w="1984" w:type="dxa"/>
            <w:vAlign w:val="center"/>
          </w:tcPr>
          <w:p w14:paraId="6CFE9812" w14:textId="77777777" w:rsidR="00F75DD8" w:rsidRPr="00790A0A" w:rsidRDefault="00F75DD8" w:rsidP="00F75DD8">
            <w:pPr>
              <w:spacing w:before="120" w:line="360" w:lineRule="auto"/>
              <w:ind w:right="-852"/>
              <w:rPr>
                <w:rFonts w:ascii="Times New Roman" w:eastAsia="Times New Roman" w:hAnsi="Times New Roman" w:cs="Times New Roman"/>
                <w:b/>
                <w:bCs/>
                <w:color w:val="000000"/>
                <w:sz w:val="20"/>
                <w:szCs w:val="20"/>
                <w:lang w:eastAsia="pt-BR"/>
              </w:rPr>
            </w:pPr>
            <w:r w:rsidRPr="00790A0A">
              <w:rPr>
                <w:rFonts w:ascii="Times New Roman" w:eastAsia="Times New Roman" w:hAnsi="Times New Roman" w:cs="Times New Roman"/>
                <w:b/>
                <w:bCs/>
                <w:color w:val="000000"/>
                <w:sz w:val="20"/>
                <w:szCs w:val="20"/>
                <w:lang w:eastAsia="pt-BR"/>
              </w:rPr>
              <w:t>MDR isolates</w:t>
            </w:r>
          </w:p>
        </w:tc>
        <w:tc>
          <w:tcPr>
            <w:tcW w:w="1134" w:type="dxa"/>
          </w:tcPr>
          <w:p w14:paraId="7E1CE378" w14:textId="77777777" w:rsidR="00F75DD8" w:rsidRPr="007A3682" w:rsidRDefault="00F75DD8" w:rsidP="00F75DD8">
            <w:pPr>
              <w:spacing w:before="120" w:line="360" w:lineRule="auto"/>
              <w:ind w:right="-46"/>
              <w:jc w:val="center"/>
              <w:rPr>
                <w:rFonts w:ascii="Times New Roman" w:hAnsi="Times New Roman" w:cs="Times New Roman"/>
                <w:lang w:val="en-US"/>
              </w:rPr>
            </w:pPr>
            <w:r w:rsidRPr="007A3682">
              <w:rPr>
                <w:rFonts w:ascii="Times New Roman" w:hAnsi="Times New Roman" w:cs="Times New Roman"/>
                <w:lang w:val="en-US"/>
              </w:rPr>
              <w:t>58 (</w:t>
            </w:r>
            <w:r>
              <w:rPr>
                <w:rFonts w:ascii="Times New Roman" w:hAnsi="Times New Roman" w:cs="Times New Roman"/>
                <w:lang w:val="en-US"/>
              </w:rPr>
              <w:t>49.2</w:t>
            </w:r>
            <w:r w:rsidRPr="007A3682">
              <w:rPr>
                <w:rFonts w:ascii="Times New Roman" w:hAnsi="Times New Roman" w:cs="Times New Roman"/>
                <w:lang w:val="en-US"/>
              </w:rPr>
              <w:t>)</w:t>
            </w:r>
          </w:p>
        </w:tc>
        <w:tc>
          <w:tcPr>
            <w:tcW w:w="1135" w:type="dxa"/>
            <w:vAlign w:val="center"/>
          </w:tcPr>
          <w:p w14:paraId="354F7964" w14:textId="77777777" w:rsidR="00F75DD8" w:rsidRPr="007A3682" w:rsidRDefault="00F75DD8" w:rsidP="00F75DD8">
            <w:pPr>
              <w:spacing w:before="120" w:line="360" w:lineRule="auto"/>
              <w:ind w:right="-46"/>
              <w:jc w:val="center"/>
              <w:rPr>
                <w:rFonts w:ascii="Times New Roman" w:hAnsi="Times New Roman" w:cs="Times New Roman"/>
                <w:lang w:val="en-US"/>
              </w:rPr>
            </w:pPr>
            <w:r w:rsidRPr="007A3682">
              <w:rPr>
                <w:rFonts w:ascii="Times New Roman" w:hAnsi="Times New Roman" w:cs="Times New Roman"/>
                <w:lang w:val="en-US"/>
              </w:rPr>
              <w:t>3 (</w:t>
            </w:r>
            <w:r>
              <w:rPr>
                <w:rFonts w:ascii="Times New Roman" w:hAnsi="Times New Roman" w:cs="Times New Roman"/>
                <w:lang w:val="en-US"/>
              </w:rPr>
              <w:t>21.4</w:t>
            </w:r>
            <w:r w:rsidRPr="007A3682">
              <w:rPr>
                <w:rFonts w:ascii="Times New Roman" w:hAnsi="Times New Roman" w:cs="Times New Roman"/>
                <w:lang w:val="en-US"/>
              </w:rPr>
              <w:t>)</w:t>
            </w:r>
          </w:p>
        </w:tc>
        <w:tc>
          <w:tcPr>
            <w:tcW w:w="992" w:type="dxa"/>
            <w:vAlign w:val="center"/>
          </w:tcPr>
          <w:p w14:paraId="44F0C27A" w14:textId="77777777" w:rsidR="00F75DD8" w:rsidRDefault="00F75DD8" w:rsidP="00F75DD8">
            <w:pPr>
              <w:spacing w:before="120" w:line="360" w:lineRule="auto"/>
              <w:ind w:right="-46"/>
              <w:jc w:val="center"/>
              <w:rPr>
                <w:rFonts w:ascii="Times New Roman" w:hAnsi="Times New Roman" w:cs="Times New Roman"/>
                <w:lang w:val="en-US"/>
              </w:rPr>
            </w:pPr>
            <w:r>
              <w:rPr>
                <w:rFonts w:ascii="Times New Roman" w:hAnsi="Times New Roman" w:cs="Times New Roman"/>
                <w:lang w:val="en-US"/>
              </w:rPr>
              <w:t>2 (100)</w:t>
            </w:r>
          </w:p>
        </w:tc>
        <w:tc>
          <w:tcPr>
            <w:tcW w:w="1134" w:type="dxa"/>
            <w:vAlign w:val="center"/>
          </w:tcPr>
          <w:p w14:paraId="6361914B" w14:textId="77777777" w:rsidR="00F75DD8" w:rsidRDefault="00F75DD8" w:rsidP="00F75DD8">
            <w:pPr>
              <w:spacing w:before="120" w:line="360" w:lineRule="auto"/>
              <w:ind w:right="-46"/>
              <w:jc w:val="center"/>
              <w:rPr>
                <w:rFonts w:ascii="Times New Roman" w:hAnsi="Times New Roman" w:cs="Times New Roman"/>
                <w:lang w:val="en-US"/>
              </w:rPr>
            </w:pPr>
            <w:r>
              <w:rPr>
                <w:rFonts w:ascii="Times New Roman" w:hAnsi="Times New Roman" w:cs="Times New Roman"/>
                <w:lang w:val="en-US"/>
              </w:rPr>
              <w:t>1 (10)</w:t>
            </w:r>
          </w:p>
        </w:tc>
        <w:tc>
          <w:tcPr>
            <w:tcW w:w="1276" w:type="dxa"/>
          </w:tcPr>
          <w:p w14:paraId="310FD552" w14:textId="77777777" w:rsidR="00F75DD8" w:rsidRDefault="00F75DD8" w:rsidP="00F75DD8">
            <w:pPr>
              <w:spacing w:before="120"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55 (52</w:t>
            </w:r>
            <w:r>
              <w:rPr>
                <w:rFonts w:ascii="Times New Roman" w:eastAsia="Times New Roman" w:hAnsi="Times New Roman" w:cs="Times New Roman"/>
              </w:rPr>
              <w:t>.</w:t>
            </w:r>
            <w:r w:rsidRPr="00B403D1">
              <w:rPr>
                <w:rFonts w:ascii="Times New Roman" w:eastAsia="Times New Roman" w:hAnsi="Times New Roman" w:cs="Times New Roman"/>
              </w:rPr>
              <w:t>9)</w:t>
            </w:r>
          </w:p>
        </w:tc>
        <w:tc>
          <w:tcPr>
            <w:tcW w:w="992" w:type="dxa"/>
            <w:vAlign w:val="center"/>
          </w:tcPr>
          <w:p w14:paraId="477773EB" w14:textId="77777777" w:rsidR="00F75DD8" w:rsidRDefault="00F75DD8" w:rsidP="00F75DD8">
            <w:pPr>
              <w:spacing w:before="120"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21 (58</w:t>
            </w:r>
            <w:r>
              <w:rPr>
                <w:rFonts w:ascii="Times New Roman" w:eastAsia="Times New Roman" w:hAnsi="Times New Roman" w:cs="Times New Roman"/>
              </w:rPr>
              <w:t>.</w:t>
            </w:r>
            <w:r w:rsidRPr="00B403D1">
              <w:rPr>
                <w:rFonts w:ascii="Times New Roman" w:eastAsia="Times New Roman" w:hAnsi="Times New Roman" w:cs="Times New Roman"/>
              </w:rPr>
              <w:t>3)</w:t>
            </w:r>
          </w:p>
        </w:tc>
        <w:tc>
          <w:tcPr>
            <w:tcW w:w="1276" w:type="dxa"/>
            <w:vAlign w:val="center"/>
          </w:tcPr>
          <w:p w14:paraId="4CA6E300" w14:textId="77777777" w:rsidR="00F75DD8" w:rsidRDefault="00F75DD8" w:rsidP="00F75DD8">
            <w:pPr>
              <w:spacing w:before="120" w:line="360" w:lineRule="auto"/>
              <w:ind w:right="-46"/>
              <w:jc w:val="center"/>
              <w:rPr>
                <w:rFonts w:ascii="Times New Roman" w:hAnsi="Times New Roman" w:cs="Times New Roman"/>
                <w:lang w:val="en-US"/>
              </w:rPr>
            </w:pPr>
            <w:r w:rsidRPr="00B403D1">
              <w:rPr>
                <w:rFonts w:ascii="Times New Roman" w:eastAsia="Times New Roman" w:hAnsi="Times New Roman" w:cs="Times New Roman"/>
              </w:rPr>
              <w:t>34 (50)</w:t>
            </w:r>
          </w:p>
        </w:tc>
      </w:tr>
    </w:tbl>
    <w:p w14:paraId="1217BEAB" w14:textId="77777777" w:rsidR="00790A0A" w:rsidRDefault="00790A0A" w:rsidP="00790A0A">
      <w:pPr>
        <w:spacing w:after="0"/>
        <w:rPr>
          <w:rFonts w:ascii="Times New Roman" w:hAnsi="Times New Roman" w:cs="Times New Roman"/>
          <w:b/>
          <w:bCs/>
          <w:sz w:val="24"/>
          <w:szCs w:val="24"/>
          <w:lang w:val="en-US"/>
        </w:rPr>
      </w:pPr>
    </w:p>
    <w:p w14:paraId="562841BF" w14:textId="6D1BB0FC" w:rsidR="00790A0A" w:rsidRDefault="00790A0A" w:rsidP="00790A0A">
      <w:pPr>
        <w:spacing w:after="0"/>
        <w:ind w:left="-284" w:right="-283"/>
        <w:jc w:val="both"/>
        <w:rPr>
          <w:rFonts w:ascii="Times New Roman" w:hAnsi="Times New Roman" w:cs="Times New Roman"/>
          <w:sz w:val="20"/>
          <w:szCs w:val="20"/>
          <w:lang w:val="en-US"/>
        </w:rPr>
      </w:pPr>
      <w:r>
        <w:rPr>
          <w:rFonts w:ascii="Times New Roman" w:eastAsia="Times New Roman" w:hAnsi="Times New Roman" w:cs="Times New Roman"/>
          <w:sz w:val="20"/>
          <w:szCs w:val="20"/>
          <w:vertAlign w:val="superscript"/>
          <w:lang w:val="en-US" w:eastAsia="pt-BR"/>
        </w:rPr>
        <w:t>a</w:t>
      </w:r>
      <w:r w:rsidRPr="00F83084">
        <w:rPr>
          <w:rFonts w:ascii="Times New Roman" w:eastAsia="Times New Roman" w:hAnsi="Times New Roman" w:cs="Times New Roman"/>
          <w:sz w:val="20"/>
          <w:szCs w:val="20"/>
          <w:vertAlign w:val="superscript"/>
          <w:lang w:val="en-US" w:eastAsia="pt-BR"/>
        </w:rPr>
        <w:t xml:space="preserve"> </w:t>
      </w:r>
      <w:r w:rsidRPr="00F83084">
        <w:rPr>
          <w:rFonts w:ascii="Times New Roman" w:hAnsi="Times New Roman" w:cs="Times New Roman"/>
          <w:color w:val="000000" w:themeColor="text1"/>
          <w:sz w:val="20"/>
          <w:szCs w:val="20"/>
          <w:lang w:val="en-US"/>
        </w:rPr>
        <w:t xml:space="preserve">isolates </w:t>
      </w:r>
      <w:r w:rsidRPr="00F83084">
        <w:rPr>
          <w:rFonts w:ascii="Times New Roman" w:hAnsi="Times New Roman" w:cs="Times New Roman"/>
          <w:sz w:val="20"/>
          <w:szCs w:val="20"/>
          <w:lang w:val="en-US"/>
        </w:rPr>
        <w:t>classified as resistant and intermediate resistant, according to CLSI, 2020</w:t>
      </w:r>
      <w:r>
        <w:rPr>
          <w:rFonts w:ascii="Times New Roman" w:hAnsi="Times New Roman" w:cs="Times New Roman"/>
          <w:sz w:val="20"/>
          <w:szCs w:val="20"/>
          <w:lang w:val="en-US"/>
        </w:rPr>
        <w:t xml:space="preserve">; </w:t>
      </w:r>
      <w:r w:rsidRPr="00DD256F">
        <w:rPr>
          <w:rFonts w:ascii="Times New Roman" w:hAnsi="Times New Roman" w:cs="Times New Roman"/>
          <w:sz w:val="20"/>
          <w:szCs w:val="20"/>
          <w:lang w:val="en-US"/>
        </w:rPr>
        <w:t>BSI: Bloodstream infection</w:t>
      </w:r>
      <w:r>
        <w:rPr>
          <w:rFonts w:ascii="Times New Roman" w:hAnsi="Times New Roman" w:cs="Times New Roman"/>
          <w:sz w:val="20"/>
          <w:szCs w:val="20"/>
          <w:lang w:val="en-US"/>
        </w:rPr>
        <w:t xml:space="preserve">; </w:t>
      </w:r>
      <w:r w:rsidRPr="00C25DD6">
        <w:rPr>
          <w:rFonts w:ascii="Times New Roman" w:hAnsi="Times New Roman" w:cs="Times New Roman"/>
          <w:sz w:val="20"/>
          <w:szCs w:val="20"/>
          <w:lang w:val="en-US"/>
        </w:rPr>
        <w:t>iMLS</w:t>
      </w:r>
      <w:r w:rsidR="003E1E4E" w:rsidRPr="003E1E4E">
        <w:rPr>
          <w:rFonts w:ascii="Times New Roman" w:hAnsi="Times New Roman" w:cs="Times New Roman"/>
          <w:sz w:val="20"/>
          <w:szCs w:val="20"/>
          <w:vertAlign w:val="subscript"/>
          <w:lang w:val="en-US"/>
        </w:rPr>
        <w:t>b</w:t>
      </w:r>
      <w:r w:rsidRPr="00C25DD6">
        <w:rPr>
          <w:rFonts w:ascii="Times New Roman" w:hAnsi="Times New Roman" w:cs="Times New Roman"/>
          <w:sz w:val="20"/>
          <w:szCs w:val="20"/>
          <w:lang w:val="en-US"/>
        </w:rPr>
        <w:t>: inducible macrolide-lincosamide-streptogramin B resistance</w:t>
      </w:r>
      <w:r>
        <w:rPr>
          <w:rFonts w:ascii="Times New Roman" w:hAnsi="Times New Roman" w:cs="Times New Roman"/>
          <w:sz w:val="20"/>
          <w:szCs w:val="20"/>
          <w:lang w:val="en-US"/>
        </w:rPr>
        <w:t>.</w:t>
      </w:r>
    </w:p>
    <w:p w14:paraId="616F19BF" w14:textId="77777777" w:rsidR="00790A0A" w:rsidRDefault="00790A0A" w:rsidP="00790A0A">
      <w:pPr>
        <w:spacing w:line="360" w:lineRule="auto"/>
        <w:ind w:right="-1"/>
        <w:jc w:val="both"/>
        <w:rPr>
          <w:rFonts w:ascii="Times New Roman" w:hAnsi="Times New Roman" w:cs="Times New Roman"/>
          <w:b/>
          <w:bCs/>
          <w:sz w:val="24"/>
          <w:szCs w:val="24"/>
          <w:lang w:val="en-US"/>
        </w:rPr>
      </w:pPr>
    </w:p>
    <w:p w14:paraId="18462EBF" w14:textId="77777777" w:rsidR="00790A0A" w:rsidRDefault="00790A0A" w:rsidP="00624631">
      <w:pPr>
        <w:ind w:right="993"/>
        <w:jc w:val="both"/>
        <w:rPr>
          <w:rFonts w:ascii="Times New Roman" w:hAnsi="Times New Roman" w:cs="Times New Roman"/>
          <w:b/>
          <w:bCs/>
          <w:sz w:val="24"/>
          <w:szCs w:val="24"/>
          <w:lang w:val="en-US"/>
        </w:rPr>
      </w:pPr>
    </w:p>
    <w:p w14:paraId="1EB81714" w14:textId="77777777" w:rsidR="00624631" w:rsidRDefault="00624631" w:rsidP="00624631">
      <w:pPr>
        <w:rPr>
          <w:lang w:val="en-US"/>
        </w:rPr>
      </w:pPr>
    </w:p>
    <w:p w14:paraId="175A1A42" w14:textId="77777777" w:rsidR="00624631" w:rsidRPr="00186086" w:rsidRDefault="00624631" w:rsidP="00624631">
      <w:pPr>
        <w:spacing w:after="0" w:line="360" w:lineRule="auto"/>
        <w:ind w:right="567"/>
        <w:jc w:val="both"/>
        <w:rPr>
          <w:lang w:val="en-US"/>
        </w:rPr>
      </w:pPr>
    </w:p>
    <w:p w14:paraId="76AE0E18" w14:textId="77777777" w:rsidR="00624631" w:rsidRDefault="00624631" w:rsidP="00624631">
      <w:pPr>
        <w:spacing w:after="0"/>
        <w:ind w:left="1134" w:firstLine="993"/>
        <w:rPr>
          <w:rFonts w:ascii="Times New Roman" w:hAnsi="Times New Roman" w:cs="Times New Roman"/>
          <w:sz w:val="20"/>
          <w:szCs w:val="20"/>
          <w:lang w:val="en-US"/>
        </w:rPr>
      </w:pPr>
    </w:p>
    <w:p w14:paraId="182EC7DE" w14:textId="77777777" w:rsidR="00624631" w:rsidRPr="00624631" w:rsidRDefault="00624631">
      <w:pPr>
        <w:rPr>
          <w:lang w:val="en-US"/>
        </w:rPr>
      </w:pPr>
    </w:p>
    <w:sectPr w:rsidR="00624631" w:rsidRPr="00624631" w:rsidSect="00790A0A">
      <w:pgSz w:w="11906" w:h="16838"/>
      <w:pgMar w:top="993" w:right="991" w:bottom="1418"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átia Regina Netto dos Santos" w:date="2026-03-11T15:56:00Z" w:initials="KRN">
    <w:p w14:paraId="7135076E" w14:textId="77777777" w:rsidR="005409CB" w:rsidRDefault="005409CB" w:rsidP="005409CB">
      <w:pPr>
        <w:pStyle w:val="Textodecomentrio"/>
      </w:pPr>
      <w:r>
        <w:rPr>
          <w:rStyle w:val="Refdecomentrio"/>
        </w:rPr>
        <w:annotationRef/>
      </w:r>
      <w:r>
        <w:t>Rever contagem das amostras BSI. Tem uma a mais. Sõa 14 e tem 15 na figura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35076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B1C1DB" w16cex:dateUtc="2026-03-11T1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35076E" w16cid:durableId="16B1C1D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átia Regina Netto dos Santos">
    <w15:presenceInfo w15:providerId="None" w15:userId="Kátia Regina Netto dos Sant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31"/>
    <w:rsid w:val="000077D6"/>
    <w:rsid w:val="00033441"/>
    <w:rsid w:val="002A5F86"/>
    <w:rsid w:val="00351F0B"/>
    <w:rsid w:val="003576DD"/>
    <w:rsid w:val="003B3585"/>
    <w:rsid w:val="003E1E4E"/>
    <w:rsid w:val="00400DDA"/>
    <w:rsid w:val="004D19AF"/>
    <w:rsid w:val="004F6FA3"/>
    <w:rsid w:val="00504CD7"/>
    <w:rsid w:val="005409CB"/>
    <w:rsid w:val="00624631"/>
    <w:rsid w:val="00637868"/>
    <w:rsid w:val="006F643E"/>
    <w:rsid w:val="00790A0A"/>
    <w:rsid w:val="00807562"/>
    <w:rsid w:val="009C67DD"/>
    <w:rsid w:val="00A24F1A"/>
    <w:rsid w:val="00AF064E"/>
    <w:rsid w:val="00BD0879"/>
    <w:rsid w:val="00BD5CEE"/>
    <w:rsid w:val="00D06C4B"/>
    <w:rsid w:val="00D37291"/>
    <w:rsid w:val="00D50352"/>
    <w:rsid w:val="00DB1295"/>
    <w:rsid w:val="00E521BC"/>
    <w:rsid w:val="00E62B2E"/>
    <w:rsid w:val="00E638D0"/>
    <w:rsid w:val="00EB497C"/>
    <w:rsid w:val="00F00C08"/>
    <w:rsid w:val="00F06CA0"/>
    <w:rsid w:val="00F75D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77F13"/>
  <w15:chartTrackingRefBased/>
  <w15:docId w15:val="{22767D19-17B4-445A-AD79-E8FF709A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31"/>
    <w:pPr>
      <w:spacing w:line="259" w:lineRule="auto"/>
    </w:pPr>
    <w:rPr>
      <w:kern w:val="0"/>
      <w:sz w:val="22"/>
      <w:szCs w:val="22"/>
      <w14:ligatures w14:val="none"/>
    </w:rPr>
  </w:style>
  <w:style w:type="paragraph" w:styleId="Ttulo1">
    <w:name w:val="heading 1"/>
    <w:basedOn w:val="Normal"/>
    <w:next w:val="Normal"/>
    <w:link w:val="Ttulo1Char"/>
    <w:uiPriority w:val="9"/>
    <w:qFormat/>
    <w:rsid w:val="0062463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62463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62463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62463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har"/>
    <w:uiPriority w:val="9"/>
    <w:semiHidden/>
    <w:unhideWhenUsed/>
    <w:qFormat/>
    <w:rsid w:val="0062463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62463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62463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62463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62463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2463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2463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2463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2463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2463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2463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2463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2463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24631"/>
    <w:rPr>
      <w:rFonts w:eastAsiaTheme="majorEastAsia" w:cstheme="majorBidi"/>
      <w:color w:val="272727" w:themeColor="text1" w:themeTint="D8"/>
    </w:rPr>
  </w:style>
  <w:style w:type="paragraph" w:styleId="Ttulo">
    <w:name w:val="Title"/>
    <w:basedOn w:val="Normal"/>
    <w:next w:val="Normal"/>
    <w:link w:val="TtuloChar"/>
    <w:uiPriority w:val="10"/>
    <w:qFormat/>
    <w:rsid w:val="0062463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6246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2463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62463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24631"/>
    <w:pPr>
      <w:spacing w:before="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624631"/>
    <w:rPr>
      <w:i/>
      <w:iCs/>
      <w:color w:val="404040" w:themeColor="text1" w:themeTint="BF"/>
    </w:rPr>
  </w:style>
  <w:style w:type="paragraph" w:styleId="PargrafodaLista">
    <w:name w:val="List Paragraph"/>
    <w:basedOn w:val="Normal"/>
    <w:uiPriority w:val="34"/>
    <w:qFormat/>
    <w:rsid w:val="00624631"/>
    <w:pPr>
      <w:spacing w:line="278" w:lineRule="auto"/>
      <w:ind w:left="720"/>
      <w:contextualSpacing/>
    </w:pPr>
    <w:rPr>
      <w:kern w:val="2"/>
      <w:sz w:val="24"/>
      <w:szCs w:val="24"/>
      <w14:ligatures w14:val="standardContextual"/>
    </w:rPr>
  </w:style>
  <w:style w:type="character" w:styleId="nfaseIntensa">
    <w:name w:val="Intense Emphasis"/>
    <w:basedOn w:val="Fontepargpadro"/>
    <w:uiPriority w:val="21"/>
    <w:qFormat/>
    <w:rsid w:val="00624631"/>
    <w:rPr>
      <w:i/>
      <w:iCs/>
      <w:color w:val="0F4761" w:themeColor="accent1" w:themeShade="BF"/>
    </w:rPr>
  </w:style>
  <w:style w:type="paragraph" w:styleId="CitaoIntensa">
    <w:name w:val="Intense Quote"/>
    <w:basedOn w:val="Normal"/>
    <w:next w:val="Normal"/>
    <w:link w:val="CitaoIntensaChar"/>
    <w:uiPriority w:val="30"/>
    <w:qFormat/>
    <w:rsid w:val="0062463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624631"/>
    <w:rPr>
      <w:i/>
      <w:iCs/>
      <w:color w:val="0F4761" w:themeColor="accent1" w:themeShade="BF"/>
    </w:rPr>
  </w:style>
  <w:style w:type="character" w:styleId="RefernciaIntensa">
    <w:name w:val="Intense Reference"/>
    <w:basedOn w:val="Fontepargpadro"/>
    <w:uiPriority w:val="32"/>
    <w:qFormat/>
    <w:rsid w:val="00624631"/>
    <w:rPr>
      <w:b/>
      <w:bCs/>
      <w:smallCaps/>
      <w:color w:val="0F4761" w:themeColor="accent1" w:themeShade="BF"/>
      <w:spacing w:val="5"/>
    </w:rPr>
  </w:style>
  <w:style w:type="character" w:styleId="Refdecomentrio">
    <w:name w:val="annotation reference"/>
    <w:basedOn w:val="Fontepargpadro"/>
    <w:uiPriority w:val="99"/>
    <w:semiHidden/>
    <w:unhideWhenUsed/>
    <w:rsid w:val="00BD0879"/>
    <w:rPr>
      <w:sz w:val="16"/>
      <w:szCs w:val="16"/>
    </w:rPr>
  </w:style>
  <w:style w:type="paragraph" w:styleId="Textodecomentrio">
    <w:name w:val="annotation text"/>
    <w:basedOn w:val="Normal"/>
    <w:link w:val="TextodecomentrioChar"/>
    <w:uiPriority w:val="99"/>
    <w:unhideWhenUsed/>
    <w:rsid w:val="00BD0879"/>
    <w:pPr>
      <w:spacing w:line="240" w:lineRule="auto"/>
    </w:pPr>
    <w:rPr>
      <w:sz w:val="20"/>
      <w:szCs w:val="20"/>
    </w:rPr>
  </w:style>
  <w:style w:type="character" w:customStyle="1" w:styleId="TextodecomentrioChar">
    <w:name w:val="Texto de comentário Char"/>
    <w:basedOn w:val="Fontepargpadro"/>
    <w:link w:val="Textodecomentrio"/>
    <w:uiPriority w:val="99"/>
    <w:rsid w:val="00BD0879"/>
    <w:rPr>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BD0879"/>
    <w:rPr>
      <w:b/>
      <w:bCs/>
    </w:rPr>
  </w:style>
  <w:style w:type="character" w:customStyle="1" w:styleId="AssuntodocomentrioChar">
    <w:name w:val="Assunto do comentário Char"/>
    <w:basedOn w:val="TextodecomentrioChar"/>
    <w:link w:val="Assuntodocomentrio"/>
    <w:uiPriority w:val="99"/>
    <w:semiHidden/>
    <w:rsid w:val="00BD0879"/>
    <w:rPr>
      <w:b/>
      <w:bCs/>
      <w:kern w:val="0"/>
      <w:sz w:val="20"/>
      <w:szCs w:val="20"/>
      <w14:ligatures w14:val="none"/>
    </w:rPr>
  </w:style>
  <w:style w:type="table" w:styleId="Tabelacomgrade">
    <w:name w:val="Table Grid"/>
    <w:basedOn w:val="Tabelanormal"/>
    <w:uiPriority w:val="39"/>
    <w:rsid w:val="00790A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webSettings" Target="webSettings.xml"/><Relationship Id="rId7"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image" Target="media/image1.tif"/><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6181</Words>
  <Characters>38574</Characters>
  <Application>Microsoft Office Word</Application>
  <DocSecurity>0</DocSecurity>
  <Lines>4821</Lines>
  <Paragraphs>3442</Paragraphs>
  <ScaleCrop>false</ScaleCrop>
  <Company/>
  <LinksUpToDate>false</LinksUpToDate>
  <CharactersWithSpaces>41313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REGINA NETTO DOS SANTOS</dc:creator>
  <cp:keywords/>
  <dc:description/>
  <cp:lastModifiedBy>Kátia Regina Netto dos Santos</cp:lastModifiedBy>
  <cp:revision>4</cp:revision>
  <dcterms:created xsi:type="dcterms:W3CDTF">2026-03-19T13:04:00Z</dcterms:created>
  <dcterms:modified xsi:type="dcterms:W3CDTF">2026-03-20T16:28:00Z</dcterms:modified>
</cp:coreProperties>
</file>