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3F04" w14:textId="77777777" w:rsidR="00A54FC4" w:rsidRPr="00021A41" w:rsidRDefault="00A54FC4" w:rsidP="00A54FC4">
      <w:pPr>
        <w:pStyle w:val="Overskrift2"/>
        <w:rPr>
          <w:rFonts w:cstheme="majorHAnsi"/>
          <w:sz w:val="28"/>
          <w:szCs w:val="28"/>
          <w:lang w:val="en-GB"/>
        </w:rPr>
      </w:pPr>
      <w:r w:rsidRPr="00021A41">
        <w:rPr>
          <w:rFonts w:cstheme="majorHAnsi"/>
          <w:sz w:val="28"/>
          <w:szCs w:val="28"/>
          <w:lang w:val="en-GB"/>
        </w:rPr>
        <w:t>Supplementary material</w:t>
      </w:r>
    </w:p>
    <w:p w14:paraId="7CBF497A" w14:textId="77777777" w:rsidR="00A54FC4" w:rsidRPr="00021A41" w:rsidRDefault="00A54FC4" w:rsidP="00A54FC4">
      <w:pPr>
        <w:rPr>
          <w:rFonts w:asciiTheme="majorHAnsi" w:hAnsiTheme="majorHAnsi" w:cstheme="majorHAnsi"/>
          <w:lang w:val="en-GB"/>
        </w:rPr>
      </w:pPr>
    </w:p>
    <w:p w14:paraId="5172C308" w14:textId="77777777" w:rsidR="00A54FC4" w:rsidRPr="00021A41" w:rsidRDefault="00A54FC4" w:rsidP="00A54FC4">
      <w:pPr>
        <w:spacing w:line="240" w:lineRule="auto"/>
        <w:rPr>
          <w:rFonts w:asciiTheme="majorHAnsi" w:hAnsiTheme="majorHAnsi" w:cstheme="majorHAnsi"/>
          <w:b/>
          <w:bCs/>
          <w:color w:val="FF0000"/>
          <w:lang w:val="en-GB"/>
        </w:rPr>
      </w:pPr>
      <w:r w:rsidRPr="00021A41">
        <w:rPr>
          <w:rFonts w:asciiTheme="majorHAnsi" w:hAnsiTheme="majorHAnsi" w:cstheme="majorHAnsi"/>
          <w:b/>
          <w:bCs/>
          <w:lang w:val="en-GB"/>
        </w:rPr>
        <w:t xml:space="preserve">Table A. Mean, standard deviation, correlation, and </w:t>
      </w:r>
      <w:r w:rsidRPr="00021A41">
        <w:rPr>
          <w:rFonts w:asciiTheme="majorHAnsi" w:eastAsia="Times New Roman" w:hAnsiTheme="majorHAnsi" w:cstheme="majorHAnsi"/>
          <w:b/>
          <w:bCs/>
          <w:lang w:val="en-GB" w:eastAsia="da-DK"/>
        </w:rPr>
        <w:t xml:space="preserve">Cronbach coefficient alpha for B-IPQ items </w:t>
      </w:r>
    </w:p>
    <w:tbl>
      <w:tblPr>
        <w:tblStyle w:val="Tabel-Gitter"/>
        <w:tblW w:w="9179" w:type="dxa"/>
        <w:tblLayout w:type="fixed"/>
        <w:tblLook w:val="04A0" w:firstRow="1" w:lastRow="0" w:firstColumn="1" w:lastColumn="0" w:noHBand="0" w:noVBand="1"/>
      </w:tblPr>
      <w:tblGrid>
        <w:gridCol w:w="2689"/>
        <w:gridCol w:w="1134"/>
        <w:gridCol w:w="992"/>
        <w:gridCol w:w="1134"/>
        <w:gridCol w:w="1104"/>
        <w:gridCol w:w="1164"/>
        <w:gridCol w:w="962"/>
      </w:tblGrid>
      <w:tr w:rsidR="00A54FC4" w:rsidRPr="00021A41" w14:paraId="486644B4" w14:textId="77777777" w:rsidTr="00C45714">
        <w:tc>
          <w:tcPr>
            <w:tcW w:w="2689" w:type="dxa"/>
            <w:shd w:val="clear" w:color="auto" w:fill="D0CECE" w:themeFill="background2" w:themeFillShade="E6"/>
          </w:tcPr>
          <w:p w14:paraId="3AB0F188"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 xml:space="preserve">B-IPQ Item </w:t>
            </w:r>
            <w:proofErr w:type="spellStart"/>
            <w:r w:rsidRPr="00021A41">
              <w:rPr>
                <w:rFonts w:asciiTheme="majorHAnsi" w:hAnsiTheme="majorHAnsi" w:cstheme="majorHAnsi"/>
                <w:b/>
                <w:bCs/>
                <w:sz w:val="16"/>
                <w:szCs w:val="16"/>
                <w:lang w:val="en-GB"/>
              </w:rPr>
              <w:t>sumscale</w:t>
            </w:r>
            <w:proofErr w:type="spellEnd"/>
            <w:r w:rsidRPr="00021A41">
              <w:rPr>
                <w:rFonts w:asciiTheme="majorHAnsi" w:hAnsiTheme="majorHAnsi" w:cstheme="majorHAnsi"/>
                <w:b/>
                <w:bCs/>
                <w:sz w:val="16"/>
                <w:szCs w:val="16"/>
                <w:lang w:val="en-GB"/>
              </w:rPr>
              <w:t xml:space="preserve"> </w:t>
            </w:r>
          </w:p>
        </w:tc>
        <w:tc>
          <w:tcPr>
            <w:tcW w:w="1134" w:type="dxa"/>
            <w:shd w:val="clear" w:color="auto" w:fill="D0CECE" w:themeFill="background2" w:themeFillShade="E6"/>
          </w:tcPr>
          <w:p w14:paraId="312ED044"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Total N</w:t>
            </w:r>
          </w:p>
          <w:p w14:paraId="6BF87CB8"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Mean (SD)</w:t>
            </w:r>
          </w:p>
        </w:tc>
        <w:tc>
          <w:tcPr>
            <w:tcW w:w="992" w:type="dxa"/>
            <w:shd w:val="clear" w:color="auto" w:fill="D0CECE" w:themeFill="background2" w:themeFillShade="E6"/>
          </w:tcPr>
          <w:p w14:paraId="36D58BA4"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 xml:space="preserve">RA </w:t>
            </w:r>
          </w:p>
          <w:p w14:paraId="395AE287"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Mean (SD)</w:t>
            </w:r>
            <w:r w:rsidRPr="00021A41">
              <w:rPr>
                <w:rFonts w:asciiTheme="majorHAnsi" w:hAnsiTheme="majorHAnsi" w:cstheme="majorHAnsi"/>
                <w:b/>
                <w:bCs/>
                <w:sz w:val="16"/>
                <w:szCs w:val="16"/>
                <w:lang w:val="en-GB"/>
              </w:rPr>
              <w:t xml:space="preserve"> </w:t>
            </w:r>
          </w:p>
        </w:tc>
        <w:tc>
          <w:tcPr>
            <w:tcW w:w="1134" w:type="dxa"/>
            <w:shd w:val="clear" w:color="auto" w:fill="D0CECE" w:themeFill="background2" w:themeFillShade="E6"/>
          </w:tcPr>
          <w:p w14:paraId="6EB1279D"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PsA</w:t>
            </w:r>
          </w:p>
          <w:p w14:paraId="1D499252"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Mean (SD)</w:t>
            </w:r>
          </w:p>
        </w:tc>
        <w:tc>
          <w:tcPr>
            <w:tcW w:w="1104" w:type="dxa"/>
            <w:shd w:val="clear" w:color="auto" w:fill="D0CECE" w:themeFill="background2" w:themeFillShade="E6"/>
          </w:tcPr>
          <w:p w14:paraId="2A7F1700" w14:textId="77777777" w:rsidR="00A54FC4" w:rsidRPr="00021A41" w:rsidRDefault="00A54FC4" w:rsidP="00C45714">
            <w:pPr>
              <w:rPr>
                <w:rFonts w:asciiTheme="majorHAnsi" w:hAnsiTheme="majorHAnsi" w:cstheme="majorHAnsi"/>
                <w:b/>
                <w:bCs/>
                <w:sz w:val="16"/>
                <w:szCs w:val="16"/>
                <w:lang w:val="en-GB"/>
              </w:rPr>
            </w:pPr>
            <w:r>
              <w:rPr>
                <w:rFonts w:asciiTheme="majorHAnsi" w:hAnsiTheme="majorHAnsi" w:cstheme="majorHAnsi"/>
                <w:b/>
                <w:bCs/>
                <w:sz w:val="16"/>
                <w:szCs w:val="16"/>
                <w:lang w:val="en-GB"/>
              </w:rPr>
              <w:t>ax</w:t>
            </w:r>
            <w:r w:rsidRPr="00021A41">
              <w:rPr>
                <w:rFonts w:asciiTheme="majorHAnsi" w:hAnsiTheme="majorHAnsi" w:cstheme="majorHAnsi"/>
                <w:b/>
                <w:bCs/>
                <w:sz w:val="16"/>
                <w:szCs w:val="16"/>
                <w:lang w:val="en-GB"/>
              </w:rPr>
              <w:t>SpA</w:t>
            </w:r>
          </w:p>
          <w:p w14:paraId="68A23237"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Mean (SD)</w:t>
            </w:r>
          </w:p>
        </w:tc>
        <w:tc>
          <w:tcPr>
            <w:tcW w:w="1164" w:type="dxa"/>
            <w:shd w:val="clear" w:color="auto" w:fill="D0CECE" w:themeFill="background2" w:themeFillShade="E6"/>
          </w:tcPr>
          <w:p w14:paraId="316D524E"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Correlation with total</w:t>
            </w:r>
          </w:p>
        </w:tc>
        <w:tc>
          <w:tcPr>
            <w:tcW w:w="962" w:type="dxa"/>
            <w:shd w:val="clear" w:color="auto" w:fill="D0CECE" w:themeFill="background2" w:themeFillShade="E6"/>
          </w:tcPr>
          <w:p w14:paraId="49FB4A82"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Alpha</w:t>
            </w:r>
          </w:p>
        </w:tc>
      </w:tr>
      <w:tr w:rsidR="00A54FC4" w:rsidRPr="00021A41" w14:paraId="47FFCC0F" w14:textId="77777777" w:rsidTr="00C45714">
        <w:tc>
          <w:tcPr>
            <w:tcW w:w="2689" w:type="dxa"/>
          </w:tcPr>
          <w:p w14:paraId="16668150"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1 – Consequences</w:t>
            </w:r>
          </w:p>
        </w:tc>
        <w:tc>
          <w:tcPr>
            <w:tcW w:w="1134" w:type="dxa"/>
          </w:tcPr>
          <w:p w14:paraId="757B9E52"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5.0 (2.9)</w:t>
            </w:r>
          </w:p>
        </w:tc>
        <w:tc>
          <w:tcPr>
            <w:tcW w:w="992" w:type="dxa"/>
          </w:tcPr>
          <w:p w14:paraId="22759BD6"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4.7 (2.9)</w:t>
            </w:r>
          </w:p>
        </w:tc>
        <w:tc>
          <w:tcPr>
            <w:tcW w:w="1134" w:type="dxa"/>
          </w:tcPr>
          <w:p w14:paraId="14E837E3"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5.5 (2.9)</w:t>
            </w:r>
          </w:p>
        </w:tc>
        <w:tc>
          <w:tcPr>
            <w:tcW w:w="1104" w:type="dxa"/>
          </w:tcPr>
          <w:p w14:paraId="2BB4BC75"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5.8 (2.7)</w:t>
            </w:r>
          </w:p>
        </w:tc>
        <w:tc>
          <w:tcPr>
            <w:tcW w:w="1164" w:type="dxa"/>
          </w:tcPr>
          <w:p w14:paraId="4FAEA8CC"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0.71</w:t>
            </w:r>
          </w:p>
        </w:tc>
        <w:tc>
          <w:tcPr>
            <w:tcW w:w="962" w:type="dxa"/>
          </w:tcPr>
          <w:p w14:paraId="7A8E813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0.76</w:t>
            </w:r>
          </w:p>
        </w:tc>
      </w:tr>
      <w:tr w:rsidR="00A54FC4" w:rsidRPr="00021A41" w14:paraId="3D3E4779" w14:textId="77777777" w:rsidTr="00C45714">
        <w:tc>
          <w:tcPr>
            <w:tcW w:w="2689" w:type="dxa"/>
          </w:tcPr>
          <w:p w14:paraId="3B443464"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2 – Timeline</w:t>
            </w:r>
          </w:p>
        </w:tc>
        <w:tc>
          <w:tcPr>
            <w:tcW w:w="1134" w:type="dxa"/>
          </w:tcPr>
          <w:p w14:paraId="429AAB1B"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8.3 (2.6)</w:t>
            </w:r>
          </w:p>
        </w:tc>
        <w:tc>
          <w:tcPr>
            <w:tcW w:w="992" w:type="dxa"/>
          </w:tcPr>
          <w:p w14:paraId="42A30F4A"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8.2 (2.7)</w:t>
            </w:r>
          </w:p>
        </w:tc>
        <w:tc>
          <w:tcPr>
            <w:tcW w:w="1134" w:type="dxa"/>
          </w:tcPr>
          <w:p w14:paraId="048E539E"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8.4 (2.5)</w:t>
            </w:r>
          </w:p>
        </w:tc>
        <w:tc>
          <w:tcPr>
            <w:tcW w:w="1104" w:type="dxa"/>
          </w:tcPr>
          <w:p w14:paraId="632A7DAF"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8.5 (2.5)</w:t>
            </w:r>
          </w:p>
        </w:tc>
        <w:tc>
          <w:tcPr>
            <w:tcW w:w="1164" w:type="dxa"/>
          </w:tcPr>
          <w:p w14:paraId="70247FA2"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0.20</w:t>
            </w:r>
          </w:p>
        </w:tc>
        <w:tc>
          <w:tcPr>
            <w:tcW w:w="962" w:type="dxa"/>
          </w:tcPr>
          <w:p w14:paraId="43415A9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0.83</w:t>
            </w:r>
          </w:p>
        </w:tc>
      </w:tr>
      <w:tr w:rsidR="00A54FC4" w:rsidRPr="00021A41" w14:paraId="509FC960" w14:textId="77777777" w:rsidTr="00C45714">
        <w:tc>
          <w:tcPr>
            <w:tcW w:w="2689" w:type="dxa"/>
          </w:tcPr>
          <w:p w14:paraId="1948D243"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3 – Personal control</w:t>
            </w:r>
          </w:p>
        </w:tc>
        <w:tc>
          <w:tcPr>
            <w:tcW w:w="1134" w:type="dxa"/>
          </w:tcPr>
          <w:p w14:paraId="19B71DFF"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5.5 (2.9)</w:t>
            </w:r>
          </w:p>
        </w:tc>
        <w:tc>
          <w:tcPr>
            <w:tcW w:w="992" w:type="dxa"/>
          </w:tcPr>
          <w:p w14:paraId="21068852"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5.8 (2.9)</w:t>
            </w:r>
          </w:p>
        </w:tc>
        <w:tc>
          <w:tcPr>
            <w:tcW w:w="1134" w:type="dxa"/>
          </w:tcPr>
          <w:p w14:paraId="12A86C9C"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5.0 (3.0)</w:t>
            </w:r>
          </w:p>
        </w:tc>
        <w:tc>
          <w:tcPr>
            <w:tcW w:w="1104" w:type="dxa"/>
          </w:tcPr>
          <w:p w14:paraId="625B66B3"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4.6 (3.1)</w:t>
            </w:r>
          </w:p>
        </w:tc>
        <w:tc>
          <w:tcPr>
            <w:tcW w:w="1164" w:type="dxa"/>
          </w:tcPr>
          <w:p w14:paraId="677FCC8C"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0.64</w:t>
            </w:r>
          </w:p>
        </w:tc>
        <w:tc>
          <w:tcPr>
            <w:tcW w:w="962" w:type="dxa"/>
          </w:tcPr>
          <w:p w14:paraId="2CD709CD"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0.77</w:t>
            </w:r>
          </w:p>
        </w:tc>
      </w:tr>
      <w:tr w:rsidR="00A54FC4" w:rsidRPr="00021A41" w14:paraId="57909736" w14:textId="77777777" w:rsidTr="00C45714">
        <w:tc>
          <w:tcPr>
            <w:tcW w:w="2689" w:type="dxa"/>
          </w:tcPr>
          <w:p w14:paraId="1CFD41CB"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4 – Treatment control</w:t>
            </w:r>
          </w:p>
        </w:tc>
        <w:tc>
          <w:tcPr>
            <w:tcW w:w="1134" w:type="dxa"/>
          </w:tcPr>
          <w:p w14:paraId="3AD1BB06"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7.4 (2.5)</w:t>
            </w:r>
          </w:p>
        </w:tc>
        <w:tc>
          <w:tcPr>
            <w:tcW w:w="992" w:type="dxa"/>
          </w:tcPr>
          <w:p w14:paraId="1B00AA73"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7.7 (2.3)</w:t>
            </w:r>
          </w:p>
        </w:tc>
        <w:tc>
          <w:tcPr>
            <w:tcW w:w="1134" w:type="dxa"/>
          </w:tcPr>
          <w:p w14:paraId="0397CC62"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6.9 (2.7)</w:t>
            </w:r>
          </w:p>
        </w:tc>
        <w:tc>
          <w:tcPr>
            <w:tcW w:w="1104" w:type="dxa"/>
          </w:tcPr>
          <w:p w14:paraId="71886D77"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6.9 (2.6)</w:t>
            </w:r>
          </w:p>
        </w:tc>
        <w:tc>
          <w:tcPr>
            <w:tcW w:w="1164" w:type="dxa"/>
          </w:tcPr>
          <w:p w14:paraId="19DC725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0.36</w:t>
            </w:r>
          </w:p>
        </w:tc>
        <w:tc>
          <w:tcPr>
            <w:tcW w:w="962" w:type="dxa"/>
          </w:tcPr>
          <w:p w14:paraId="391AE359"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0.81</w:t>
            </w:r>
          </w:p>
        </w:tc>
      </w:tr>
      <w:tr w:rsidR="00A54FC4" w:rsidRPr="00021A41" w14:paraId="3A11D429" w14:textId="77777777" w:rsidTr="00C45714">
        <w:tc>
          <w:tcPr>
            <w:tcW w:w="2689" w:type="dxa"/>
          </w:tcPr>
          <w:p w14:paraId="6105D033"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5 – Illness identity</w:t>
            </w:r>
          </w:p>
        </w:tc>
        <w:tc>
          <w:tcPr>
            <w:tcW w:w="1134" w:type="dxa"/>
          </w:tcPr>
          <w:p w14:paraId="37112FB6"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5.2 (2.7)</w:t>
            </w:r>
          </w:p>
        </w:tc>
        <w:tc>
          <w:tcPr>
            <w:tcW w:w="992" w:type="dxa"/>
          </w:tcPr>
          <w:p w14:paraId="29602446"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4.9 (2.7)</w:t>
            </w:r>
          </w:p>
        </w:tc>
        <w:tc>
          <w:tcPr>
            <w:tcW w:w="1134" w:type="dxa"/>
          </w:tcPr>
          <w:p w14:paraId="685C4C05"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5.7 (2.5)</w:t>
            </w:r>
          </w:p>
        </w:tc>
        <w:tc>
          <w:tcPr>
            <w:tcW w:w="1104" w:type="dxa"/>
          </w:tcPr>
          <w:p w14:paraId="37DD5DAB"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5.6 (2.6)</w:t>
            </w:r>
          </w:p>
        </w:tc>
        <w:tc>
          <w:tcPr>
            <w:tcW w:w="1164" w:type="dxa"/>
          </w:tcPr>
          <w:p w14:paraId="425F3AA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0.65</w:t>
            </w:r>
          </w:p>
        </w:tc>
        <w:tc>
          <w:tcPr>
            <w:tcW w:w="962" w:type="dxa"/>
          </w:tcPr>
          <w:p w14:paraId="5A59976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0.77</w:t>
            </w:r>
          </w:p>
        </w:tc>
      </w:tr>
      <w:tr w:rsidR="00A54FC4" w:rsidRPr="00021A41" w14:paraId="20CABA37" w14:textId="77777777" w:rsidTr="00C45714">
        <w:tc>
          <w:tcPr>
            <w:tcW w:w="2689" w:type="dxa"/>
          </w:tcPr>
          <w:p w14:paraId="5904F3E6"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6 – Concern</w:t>
            </w:r>
          </w:p>
        </w:tc>
        <w:tc>
          <w:tcPr>
            <w:tcW w:w="1134" w:type="dxa"/>
          </w:tcPr>
          <w:p w14:paraId="2E0D9194"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5.6 (2.9)</w:t>
            </w:r>
          </w:p>
        </w:tc>
        <w:tc>
          <w:tcPr>
            <w:tcW w:w="992" w:type="dxa"/>
          </w:tcPr>
          <w:p w14:paraId="59969821"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5.4 (2.9)</w:t>
            </w:r>
          </w:p>
        </w:tc>
        <w:tc>
          <w:tcPr>
            <w:tcW w:w="1134" w:type="dxa"/>
          </w:tcPr>
          <w:p w14:paraId="01572121"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6.0 (2.7)</w:t>
            </w:r>
          </w:p>
        </w:tc>
        <w:tc>
          <w:tcPr>
            <w:tcW w:w="1104" w:type="dxa"/>
          </w:tcPr>
          <w:p w14:paraId="069E9B20"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6.1 (2.7)</w:t>
            </w:r>
          </w:p>
        </w:tc>
        <w:tc>
          <w:tcPr>
            <w:tcW w:w="1164" w:type="dxa"/>
          </w:tcPr>
          <w:p w14:paraId="0DB1CD9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0.69</w:t>
            </w:r>
          </w:p>
        </w:tc>
        <w:tc>
          <w:tcPr>
            <w:tcW w:w="962" w:type="dxa"/>
          </w:tcPr>
          <w:p w14:paraId="79287984"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0.77</w:t>
            </w:r>
          </w:p>
        </w:tc>
      </w:tr>
      <w:tr w:rsidR="00A54FC4" w:rsidRPr="00021A41" w14:paraId="79A2D73E" w14:textId="77777777" w:rsidTr="00C45714">
        <w:tc>
          <w:tcPr>
            <w:tcW w:w="2689" w:type="dxa"/>
          </w:tcPr>
          <w:p w14:paraId="1C56A660"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7 – Coherence</w:t>
            </w:r>
          </w:p>
        </w:tc>
        <w:tc>
          <w:tcPr>
            <w:tcW w:w="1134" w:type="dxa"/>
          </w:tcPr>
          <w:p w14:paraId="433974E9"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5.9 (2.9)</w:t>
            </w:r>
          </w:p>
        </w:tc>
        <w:tc>
          <w:tcPr>
            <w:tcW w:w="992" w:type="dxa"/>
          </w:tcPr>
          <w:p w14:paraId="0E46E5CA"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6.1 (2.9)</w:t>
            </w:r>
          </w:p>
        </w:tc>
        <w:tc>
          <w:tcPr>
            <w:tcW w:w="1134" w:type="dxa"/>
          </w:tcPr>
          <w:p w14:paraId="50EA3360"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5.7 (2.7)</w:t>
            </w:r>
          </w:p>
        </w:tc>
        <w:tc>
          <w:tcPr>
            <w:tcW w:w="1104" w:type="dxa"/>
          </w:tcPr>
          <w:p w14:paraId="43C1BE2B"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5.7 (2.8)</w:t>
            </w:r>
          </w:p>
        </w:tc>
        <w:tc>
          <w:tcPr>
            <w:tcW w:w="1164" w:type="dxa"/>
          </w:tcPr>
          <w:p w14:paraId="7AA95EB8"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0.32</w:t>
            </w:r>
          </w:p>
        </w:tc>
        <w:tc>
          <w:tcPr>
            <w:tcW w:w="962" w:type="dxa"/>
          </w:tcPr>
          <w:p w14:paraId="4EA3B6A6"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0.82</w:t>
            </w:r>
          </w:p>
        </w:tc>
      </w:tr>
      <w:tr w:rsidR="00A54FC4" w:rsidRPr="00021A41" w14:paraId="0DE5E96A" w14:textId="77777777" w:rsidTr="00C45714">
        <w:tc>
          <w:tcPr>
            <w:tcW w:w="2689" w:type="dxa"/>
          </w:tcPr>
          <w:p w14:paraId="772856AA"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8 – Emotional representation</w:t>
            </w:r>
          </w:p>
        </w:tc>
        <w:tc>
          <w:tcPr>
            <w:tcW w:w="1134" w:type="dxa"/>
          </w:tcPr>
          <w:p w14:paraId="61919C63"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4.9 (3.1)</w:t>
            </w:r>
          </w:p>
        </w:tc>
        <w:tc>
          <w:tcPr>
            <w:tcW w:w="992" w:type="dxa"/>
          </w:tcPr>
          <w:p w14:paraId="2A2959B5"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4.6 (3.1)</w:t>
            </w:r>
          </w:p>
        </w:tc>
        <w:tc>
          <w:tcPr>
            <w:tcW w:w="1134" w:type="dxa"/>
          </w:tcPr>
          <w:p w14:paraId="0F634322"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5.4 (2.9)</w:t>
            </w:r>
          </w:p>
        </w:tc>
        <w:tc>
          <w:tcPr>
            <w:tcW w:w="1104" w:type="dxa"/>
          </w:tcPr>
          <w:p w14:paraId="6E1322AD"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5.4 (3.1)</w:t>
            </w:r>
          </w:p>
        </w:tc>
        <w:tc>
          <w:tcPr>
            <w:tcW w:w="1164" w:type="dxa"/>
          </w:tcPr>
          <w:p w14:paraId="6F2630F2"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0.67</w:t>
            </w:r>
          </w:p>
        </w:tc>
        <w:tc>
          <w:tcPr>
            <w:tcW w:w="962" w:type="dxa"/>
          </w:tcPr>
          <w:p w14:paraId="2730958C"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0.77</w:t>
            </w:r>
          </w:p>
        </w:tc>
      </w:tr>
      <w:tr w:rsidR="00A54FC4" w:rsidRPr="00021A41" w14:paraId="2FB11B28" w14:textId="77777777" w:rsidTr="00C45714">
        <w:tc>
          <w:tcPr>
            <w:tcW w:w="2689" w:type="dxa"/>
          </w:tcPr>
          <w:p w14:paraId="48383AE9"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b/>
                <w:bCs/>
                <w:sz w:val="16"/>
                <w:szCs w:val="16"/>
                <w:lang w:val="en-GB"/>
              </w:rPr>
              <w:t xml:space="preserve">Total </w:t>
            </w:r>
            <w:r w:rsidRPr="00021A41">
              <w:rPr>
                <w:rFonts w:asciiTheme="majorHAnsi" w:eastAsia="Times New Roman" w:hAnsiTheme="majorHAnsi" w:cstheme="majorHAnsi"/>
                <w:b/>
                <w:bCs/>
                <w:sz w:val="16"/>
                <w:szCs w:val="16"/>
                <w:lang w:val="en-GB" w:eastAsia="da-DK"/>
              </w:rPr>
              <w:t>coefficient alpha</w:t>
            </w:r>
          </w:p>
        </w:tc>
        <w:tc>
          <w:tcPr>
            <w:tcW w:w="1134" w:type="dxa"/>
          </w:tcPr>
          <w:p w14:paraId="3038C759" w14:textId="77777777" w:rsidR="00A54FC4" w:rsidRPr="00021A41" w:rsidRDefault="00A54FC4" w:rsidP="00C45714">
            <w:pPr>
              <w:rPr>
                <w:rFonts w:asciiTheme="majorHAnsi" w:hAnsiTheme="majorHAnsi" w:cstheme="majorHAnsi"/>
                <w:sz w:val="16"/>
                <w:szCs w:val="16"/>
                <w:lang w:val="en-GB"/>
              </w:rPr>
            </w:pPr>
          </w:p>
        </w:tc>
        <w:tc>
          <w:tcPr>
            <w:tcW w:w="992" w:type="dxa"/>
          </w:tcPr>
          <w:p w14:paraId="0D447ED9" w14:textId="77777777" w:rsidR="00A54FC4" w:rsidRPr="00021A41" w:rsidRDefault="00A54FC4" w:rsidP="00C45714">
            <w:pPr>
              <w:rPr>
                <w:rFonts w:asciiTheme="majorHAnsi" w:hAnsiTheme="majorHAnsi" w:cstheme="majorHAnsi"/>
                <w:sz w:val="16"/>
                <w:szCs w:val="16"/>
                <w:lang w:val="en-GB"/>
              </w:rPr>
            </w:pPr>
          </w:p>
        </w:tc>
        <w:tc>
          <w:tcPr>
            <w:tcW w:w="1134" w:type="dxa"/>
          </w:tcPr>
          <w:p w14:paraId="17C2F252" w14:textId="77777777" w:rsidR="00A54FC4" w:rsidRPr="00021A41" w:rsidRDefault="00A54FC4" w:rsidP="00C45714">
            <w:pPr>
              <w:rPr>
                <w:rFonts w:asciiTheme="majorHAnsi" w:hAnsiTheme="majorHAnsi" w:cstheme="majorHAnsi"/>
                <w:sz w:val="16"/>
                <w:szCs w:val="16"/>
                <w:lang w:val="en-GB"/>
              </w:rPr>
            </w:pPr>
          </w:p>
        </w:tc>
        <w:tc>
          <w:tcPr>
            <w:tcW w:w="1104" w:type="dxa"/>
          </w:tcPr>
          <w:p w14:paraId="2CD70311" w14:textId="77777777" w:rsidR="00A54FC4" w:rsidRPr="00021A41" w:rsidRDefault="00A54FC4" w:rsidP="00C45714">
            <w:pPr>
              <w:rPr>
                <w:rFonts w:asciiTheme="majorHAnsi" w:hAnsiTheme="majorHAnsi" w:cstheme="majorHAnsi"/>
                <w:sz w:val="16"/>
                <w:szCs w:val="16"/>
                <w:lang w:val="en-GB"/>
              </w:rPr>
            </w:pPr>
          </w:p>
        </w:tc>
        <w:tc>
          <w:tcPr>
            <w:tcW w:w="1164" w:type="dxa"/>
          </w:tcPr>
          <w:p w14:paraId="4F9D5D65" w14:textId="77777777" w:rsidR="00A54FC4" w:rsidRPr="00021A41" w:rsidRDefault="00A54FC4" w:rsidP="00C45714">
            <w:pPr>
              <w:rPr>
                <w:rFonts w:asciiTheme="majorHAnsi" w:hAnsiTheme="majorHAnsi" w:cstheme="majorHAnsi"/>
                <w:sz w:val="16"/>
                <w:szCs w:val="16"/>
                <w:lang w:val="en-GB"/>
              </w:rPr>
            </w:pPr>
          </w:p>
        </w:tc>
        <w:tc>
          <w:tcPr>
            <w:tcW w:w="962" w:type="dxa"/>
          </w:tcPr>
          <w:p w14:paraId="6314CAB3"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0.811344</w:t>
            </w:r>
          </w:p>
        </w:tc>
      </w:tr>
    </w:tbl>
    <w:p w14:paraId="386B971D" w14:textId="77777777" w:rsidR="00A54FC4" w:rsidRPr="00021A41" w:rsidRDefault="00A54FC4" w:rsidP="00A54FC4">
      <w:pPr>
        <w:spacing w:line="360" w:lineRule="auto"/>
        <w:rPr>
          <w:rFonts w:asciiTheme="majorHAnsi" w:hAnsiTheme="majorHAnsi" w:cstheme="majorHAnsi"/>
          <w:lang w:val="en-GB"/>
        </w:rPr>
      </w:pPr>
    </w:p>
    <w:p w14:paraId="1290F540" w14:textId="77777777" w:rsidR="00A54FC4" w:rsidRPr="00021A41" w:rsidRDefault="00A54FC4" w:rsidP="00A54FC4">
      <w:pPr>
        <w:rPr>
          <w:rFonts w:asciiTheme="majorHAnsi" w:hAnsiTheme="majorHAnsi" w:cstheme="majorHAnsi"/>
          <w:b/>
          <w:bCs/>
          <w:lang w:val="en-GB"/>
        </w:rPr>
      </w:pPr>
      <w:r w:rsidRPr="00021A41">
        <w:rPr>
          <w:rFonts w:asciiTheme="majorHAnsi" w:hAnsiTheme="majorHAnsi" w:cstheme="majorHAnsi"/>
          <w:b/>
          <w:bCs/>
          <w:lang w:val="en-GB"/>
        </w:rPr>
        <w:t xml:space="preserve">Table B. Correlation and Cronbach’s coefficient alpha of the consequence domain and control domain </w:t>
      </w:r>
    </w:p>
    <w:tbl>
      <w:tblPr>
        <w:tblStyle w:val="Tabel-Gitter"/>
        <w:tblW w:w="0" w:type="auto"/>
        <w:tblLook w:val="04A0" w:firstRow="1" w:lastRow="0" w:firstColumn="1" w:lastColumn="0" w:noHBand="0" w:noVBand="1"/>
      </w:tblPr>
      <w:tblGrid>
        <w:gridCol w:w="1980"/>
        <w:gridCol w:w="923"/>
        <w:gridCol w:w="969"/>
        <w:gridCol w:w="942"/>
        <w:gridCol w:w="969"/>
        <w:gridCol w:w="947"/>
        <w:gridCol w:w="969"/>
        <w:gridCol w:w="960"/>
        <w:gridCol w:w="969"/>
      </w:tblGrid>
      <w:tr w:rsidR="00A54FC4" w:rsidRPr="00021A41" w14:paraId="299641A4" w14:textId="77777777" w:rsidTr="00C45714">
        <w:tc>
          <w:tcPr>
            <w:tcW w:w="1980" w:type="dxa"/>
            <w:shd w:val="clear" w:color="auto" w:fill="D0CECE" w:themeFill="background2" w:themeFillShade="E6"/>
          </w:tcPr>
          <w:p w14:paraId="5E1D5730"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B-IPQ item</w:t>
            </w:r>
          </w:p>
        </w:tc>
        <w:tc>
          <w:tcPr>
            <w:tcW w:w="512" w:type="dxa"/>
            <w:shd w:val="clear" w:color="auto" w:fill="D0CECE" w:themeFill="background2" w:themeFillShade="E6"/>
          </w:tcPr>
          <w:p w14:paraId="26A6BC75"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Total domain</w:t>
            </w:r>
          </w:p>
          <w:p w14:paraId="65989D2F"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correlation</w:t>
            </w:r>
          </w:p>
        </w:tc>
        <w:tc>
          <w:tcPr>
            <w:tcW w:w="0" w:type="auto"/>
            <w:shd w:val="clear" w:color="auto" w:fill="D0CECE" w:themeFill="background2" w:themeFillShade="E6"/>
          </w:tcPr>
          <w:p w14:paraId="2AD2F542"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Cronbach’s alpha</w:t>
            </w:r>
          </w:p>
        </w:tc>
        <w:tc>
          <w:tcPr>
            <w:tcW w:w="0" w:type="auto"/>
            <w:shd w:val="clear" w:color="auto" w:fill="D0CECE" w:themeFill="background2" w:themeFillShade="E6"/>
          </w:tcPr>
          <w:p w14:paraId="7A17AF01"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RA correlation</w:t>
            </w:r>
          </w:p>
        </w:tc>
        <w:tc>
          <w:tcPr>
            <w:tcW w:w="0" w:type="auto"/>
            <w:shd w:val="clear" w:color="auto" w:fill="D0CECE" w:themeFill="background2" w:themeFillShade="E6"/>
          </w:tcPr>
          <w:p w14:paraId="79A1A4E2"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Cronbach’s alpha</w:t>
            </w:r>
          </w:p>
        </w:tc>
        <w:tc>
          <w:tcPr>
            <w:tcW w:w="0" w:type="auto"/>
            <w:shd w:val="clear" w:color="auto" w:fill="D0CECE" w:themeFill="background2" w:themeFillShade="E6"/>
          </w:tcPr>
          <w:p w14:paraId="493F651E"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PsA correlation</w:t>
            </w:r>
          </w:p>
        </w:tc>
        <w:tc>
          <w:tcPr>
            <w:tcW w:w="0" w:type="auto"/>
            <w:shd w:val="clear" w:color="auto" w:fill="D0CECE" w:themeFill="background2" w:themeFillShade="E6"/>
          </w:tcPr>
          <w:p w14:paraId="201702D9"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Cronbach’s alpha</w:t>
            </w:r>
          </w:p>
        </w:tc>
        <w:tc>
          <w:tcPr>
            <w:tcW w:w="0" w:type="auto"/>
            <w:shd w:val="clear" w:color="auto" w:fill="D0CECE" w:themeFill="background2" w:themeFillShade="E6"/>
          </w:tcPr>
          <w:p w14:paraId="2DD4F53B" w14:textId="77777777" w:rsidR="00A54FC4" w:rsidRPr="00021A41" w:rsidRDefault="00A54FC4" w:rsidP="00C45714">
            <w:pPr>
              <w:rPr>
                <w:rFonts w:asciiTheme="majorHAnsi" w:hAnsiTheme="majorHAnsi" w:cstheme="majorHAnsi"/>
                <w:b/>
                <w:bCs/>
                <w:sz w:val="16"/>
                <w:szCs w:val="16"/>
                <w:lang w:val="en-GB"/>
              </w:rPr>
            </w:pPr>
            <w:r>
              <w:rPr>
                <w:rFonts w:asciiTheme="majorHAnsi" w:hAnsiTheme="majorHAnsi" w:cstheme="majorHAnsi"/>
                <w:b/>
                <w:bCs/>
                <w:sz w:val="16"/>
                <w:szCs w:val="16"/>
                <w:lang w:val="en-GB"/>
              </w:rPr>
              <w:t>ax</w:t>
            </w:r>
            <w:r w:rsidRPr="00021A41">
              <w:rPr>
                <w:rFonts w:asciiTheme="majorHAnsi" w:hAnsiTheme="majorHAnsi" w:cstheme="majorHAnsi"/>
                <w:b/>
                <w:bCs/>
                <w:sz w:val="16"/>
                <w:szCs w:val="16"/>
                <w:lang w:val="en-GB"/>
              </w:rPr>
              <w:t>SpA correlation</w:t>
            </w:r>
          </w:p>
        </w:tc>
        <w:tc>
          <w:tcPr>
            <w:tcW w:w="0" w:type="auto"/>
            <w:shd w:val="clear" w:color="auto" w:fill="D0CECE" w:themeFill="background2" w:themeFillShade="E6"/>
          </w:tcPr>
          <w:p w14:paraId="5DD0AD53"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Cronbach’s alpha</w:t>
            </w:r>
          </w:p>
        </w:tc>
      </w:tr>
      <w:tr w:rsidR="00A54FC4" w:rsidRPr="00021A41" w14:paraId="568E5C6B" w14:textId="77777777" w:rsidTr="00C45714">
        <w:tc>
          <w:tcPr>
            <w:tcW w:w="1980" w:type="dxa"/>
          </w:tcPr>
          <w:p w14:paraId="0460E70E"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Consequence domain</w:t>
            </w:r>
          </w:p>
        </w:tc>
        <w:tc>
          <w:tcPr>
            <w:tcW w:w="512" w:type="dxa"/>
          </w:tcPr>
          <w:p w14:paraId="148CB996"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75B87D7D"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41B327FC"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1111C6E4"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7207D238"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3118B3CB"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1BB6398E"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38CAC903" w14:textId="77777777" w:rsidR="00A54FC4" w:rsidRPr="00021A41" w:rsidRDefault="00A54FC4" w:rsidP="00C45714">
            <w:pPr>
              <w:rPr>
                <w:rFonts w:asciiTheme="majorHAnsi" w:hAnsiTheme="majorHAnsi" w:cstheme="majorHAnsi"/>
                <w:b/>
                <w:bCs/>
                <w:sz w:val="16"/>
                <w:szCs w:val="16"/>
                <w:lang w:val="en-GB"/>
              </w:rPr>
            </w:pPr>
          </w:p>
        </w:tc>
      </w:tr>
      <w:tr w:rsidR="00A54FC4" w:rsidRPr="00021A41" w14:paraId="2C2C87D1" w14:textId="77777777" w:rsidTr="00C45714">
        <w:tc>
          <w:tcPr>
            <w:tcW w:w="1980" w:type="dxa"/>
          </w:tcPr>
          <w:p w14:paraId="2E7C5707"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1 – Consequences</w:t>
            </w:r>
          </w:p>
        </w:tc>
        <w:tc>
          <w:tcPr>
            <w:tcW w:w="512" w:type="dxa"/>
          </w:tcPr>
          <w:p w14:paraId="73237F6E"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0.75</w:t>
            </w:r>
          </w:p>
        </w:tc>
        <w:tc>
          <w:tcPr>
            <w:tcW w:w="0" w:type="auto"/>
          </w:tcPr>
          <w:p w14:paraId="33DCA1A3"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0.807</w:t>
            </w:r>
          </w:p>
        </w:tc>
        <w:tc>
          <w:tcPr>
            <w:tcW w:w="0" w:type="auto"/>
          </w:tcPr>
          <w:p w14:paraId="3231BBAA"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0.755</w:t>
            </w:r>
          </w:p>
        </w:tc>
        <w:tc>
          <w:tcPr>
            <w:tcW w:w="0" w:type="auto"/>
          </w:tcPr>
          <w:p w14:paraId="38F92D3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0.811</w:t>
            </w:r>
          </w:p>
        </w:tc>
        <w:tc>
          <w:tcPr>
            <w:tcW w:w="0" w:type="auto"/>
          </w:tcPr>
          <w:p w14:paraId="4A497E1D"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0.787</w:t>
            </w:r>
          </w:p>
        </w:tc>
        <w:tc>
          <w:tcPr>
            <w:tcW w:w="0" w:type="auto"/>
          </w:tcPr>
          <w:p w14:paraId="0077E92B"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0.818</w:t>
            </w:r>
          </w:p>
        </w:tc>
        <w:tc>
          <w:tcPr>
            <w:tcW w:w="0" w:type="auto"/>
          </w:tcPr>
          <w:p w14:paraId="1338C6C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0.666</w:t>
            </w:r>
          </w:p>
        </w:tc>
        <w:tc>
          <w:tcPr>
            <w:tcW w:w="0" w:type="auto"/>
          </w:tcPr>
          <w:p w14:paraId="042F7873"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0.740</w:t>
            </w:r>
          </w:p>
        </w:tc>
      </w:tr>
      <w:tr w:rsidR="00A54FC4" w:rsidRPr="00021A41" w14:paraId="106A6982" w14:textId="77777777" w:rsidTr="00C45714">
        <w:tc>
          <w:tcPr>
            <w:tcW w:w="1980" w:type="dxa"/>
          </w:tcPr>
          <w:p w14:paraId="43632951"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5 – Illness identity</w:t>
            </w:r>
          </w:p>
        </w:tc>
        <w:tc>
          <w:tcPr>
            <w:tcW w:w="512" w:type="dxa"/>
          </w:tcPr>
          <w:p w14:paraId="4E34D617"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0.69</w:t>
            </w:r>
          </w:p>
        </w:tc>
        <w:tc>
          <w:tcPr>
            <w:tcW w:w="0" w:type="auto"/>
          </w:tcPr>
          <w:p w14:paraId="5C06016D"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0.836</w:t>
            </w:r>
          </w:p>
        </w:tc>
        <w:tc>
          <w:tcPr>
            <w:tcW w:w="0" w:type="auto"/>
          </w:tcPr>
          <w:p w14:paraId="6D71A0F7"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0.679</w:t>
            </w:r>
          </w:p>
        </w:tc>
        <w:tc>
          <w:tcPr>
            <w:tcW w:w="0" w:type="auto"/>
          </w:tcPr>
          <w:p w14:paraId="3B3912ED"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0.842</w:t>
            </w:r>
          </w:p>
        </w:tc>
        <w:tc>
          <w:tcPr>
            <w:tcW w:w="0" w:type="auto"/>
          </w:tcPr>
          <w:p w14:paraId="1797D6DB"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0.712</w:t>
            </w:r>
          </w:p>
        </w:tc>
        <w:tc>
          <w:tcPr>
            <w:tcW w:w="0" w:type="auto"/>
          </w:tcPr>
          <w:p w14:paraId="371A5159"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0.849</w:t>
            </w:r>
          </w:p>
        </w:tc>
        <w:tc>
          <w:tcPr>
            <w:tcW w:w="0" w:type="auto"/>
          </w:tcPr>
          <w:p w14:paraId="07AF893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0.632</w:t>
            </w:r>
          </w:p>
        </w:tc>
        <w:tc>
          <w:tcPr>
            <w:tcW w:w="0" w:type="auto"/>
          </w:tcPr>
          <w:p w14:paraId="7430D50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0.758</w:t>
            </w:r>
          </w:p>
        </w:tc>
      </w:tr>
      <w:tr w:rsidR="00A54FC4" w:rsidRPr="00021A41" w14:paraId="09E273A9" w14:textId="77777777" w:rsidTr="00C45714">
        <w:tc>
          <w:tcPr>
            <w:tcW w:w="1980" w:type="dxa"/>
          </w:tcPr>
          <w:p w14:paraId="5D5E5799"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6 – Concern</w:t>
            </w:r>
          </w:p>
        </w:tc>
        <w:tc>
          <w:tcPr>
            <w:tcW w:w="512" w:type="dxa"/>
          </w:tcPr>
          <w:p w14:paraId="07536B57"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0.72</w:t>
            </w:r>
          </w:p>
        </w:tc>
        <w:tc>
          <w:tcPr>
            <w:tcW w:w="0" w:type="auto"/>
          </w:tcPr>
          <w:p w14:paraId="2649AB85"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0.823</w:t>
            </w:r>
          </w:p>
        </w:tc>
        <w:tc>
          <w:tcPr>
            <w:tcW w:w="0" w:type="auto"/>
          </w:tcPr>
          <w:p w14:paraId="7345C8A8"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0.730</w:t>
            </w:r>
          </w:p>
        </w:tc>
        <w:tc>
          <w:tcPr>
            <w:tcW w:w="0" w:type="auto"/>
          </w:tcPr>
          <w:p w14:paraId="572FCFD6"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0.821</w:t>
            </w:r>
          </w:p>
        </w:tc>
        <w:tc>
          <w:tcPr>
            <w:tcW w:w="0" w:type="auto"/>
          </w:tcPr>
          <w:p w14:paraId="604539DA"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0.744</w:t>
            </w:r>
          </w:p>
        </w:tc>
        <w:tc>
          <w:tcPr>
            <w:tcW w:w="0" w:type="auto"/>
          </w:tcPr>
          <w:p w14:paraId="5AC95CBA"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0.836</w:t>
            </w:r>
          </w:p>
        </w:tc>
        <w:tc>
          <w:tcPr>
            <w:tcW w:w="0" w:type="auto"/>
          </w:tcPr>
          <w:p w14:paraId="79F7210F"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0.583</w:t>
            </w:r>
          </w:p>
        </w:tc>
        <w:tc>
          <w:tcPr>
            <w:tcW w:w="0" w:type="auto"/>
          </w:tcPr>
          <w:p w14:paraId="18BC4652"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0.779</w:t>
            </w:r>
          </w:p>
        </w:tc>
      </w:tr>
      <w:tr w:rsidR="00A54FC4" w:rsidRPr="00021A41" w14:paraId="11900953" w14:textId="77777777" w:rsidTr="00C45714">
        <w:tc>
          <w:tcPr>
            <w:tcW w:w="1980" w:type="dxa"/>
          </w:tcPr>
          <w:p w14:paraId="4F7BD2E4"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8 – Emotional representation</w:t>
            </w:r>
          </w:p>
        </w:tc>
        <w:tc>
          <w:tcPr>
            <w:tcW w:w="512" w:type="dxa"/>
          </w:tcPr>
          <w:p w14:paraId="5C564D04"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0.69</w:t>
            </w:r>
          </w:p>
        </w:tc>
        <w:tc>
          <w:tcPr>
            <w:tcW w:w="0" w:type="auto"/>
          </w:tcPr>
          <w:p w14:paraId="75D58AA3"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0.834</w:t>
            </w:r>
          </w:p>
        </w:tc>
        <w:tc>
          <w:tcPr>
            <w:tcW w:w="0" w:type="auto"/>
          </w:tcPr>
          <w:p w14:paraId="1C34768B"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0.697</w:t>
            </w:r>
          </w:p>
        </w:tc>
        <w:tc>
          <w:tcPr>
            <w:tcW w:w="0" w:type="auto"/>
          </w:tcPr>
          <w:p w14:paraId="23B4788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0.836</w:t>
            </w:r>
          </w:p>
        </w:tc>
        <w:tc>
          <w:tcPr>
            <w:tcW w:w="0" w:type="auto"/>
          </w:tcPr>
          <w:p w14:paraId="5D81B30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0.694</w:t>
            </w:r>
          </w:p>
        </w:tc>
        <w:tc>
          <w:tcPr>
            <w:tcW w:w="0" w:type="auto"/>
          </w:tcPr>
          <w:p w14:paraId="53BF0743"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0.856</w:t>
            </w:r>
          </w:p>
        </w:tc>
        <w:tc>
          <w:tcPr>
            <w:tcW w:w="0" w:type="auto"/>
          </w:tcPr>
          <w:p w14:paraId="628673BF"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0.630</w:t>
            </w:r>
          </w:p>
        </w:tc>
        <w:tc>
          <w:tcPr>
            <w:tcW w:w="0" w:type="auto"/>
          </w:tcPr>
          <w:p w14:paraId="5B13617E"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0.761</w:t>
            </w:r>
          </w:p>
        </w:tc>
      </w:tr>
      <w:tr w:rsidR="00A54FC4" w:rsidRPr="00021A41" w14:paraId="379FD29A" w14:textId="77777777" w:rsidTr="00C45714">
        <w:tc>
          <w:tcPr>
            <w:tcW w:w="1980" w:type="dxa"/>
          </w:tcPr>
          <w:p w14:paraId="5DC273DE"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Total Cronbach’s alpha</w:t>
            </w:r>
          </w:p>
        </w:tc>
        <w:tc>
          <w:tcPr>
            <w:tcW w:w="512" w:type="dxa"/>
          </w:tcPr>
          <w:p w14:paraId="07E3E6C4"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4D189BE2"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0.863</w:t>
            </w:r>
          </w:p>
        </w:tc>
        <w:tc>
          <w:tcPr>
            <w:tcW w:w="0" w:type="auto"/>
          </w:tcPr>
          <w:p w14:paraId="44210D29"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4302B27D"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0.865</w:t>
            </w:r>
          </w:p>
        </w:tc>
        <w:tc>
          <w:tcPr>
            <w:tcW w:w="0" w:type="auto"/>
          </w:tcPr>
          <w:p w14:paraId="59864205"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0E9FA724"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0.875</w:t>
            </w:r>
          </w:p>
        </w:tc>
        <w:tc>
          <w:tcPr>
            <w:tcW w:w="0" w:type="auto"/>
          </w:tcPr>
          <w:p w14:paraId="1DDBC415"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12FE0F5B"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0.808</w:t>
            </w:r>
          </w:p>
        </w:tc>
      </w:tr>
      <w:tr w:rsidR="00A54FC4" w:rsidRPr="00021A41" w14:paraId="675D7AA9" w14:textId="77777777" w:rsidTr="00C45714">
        <w:tc>
          <w:tcPr>
            <w:tcW w:w="1980" w:type="dxa"/>
          </w:tcPr>
          <w:p w14:paraId="095F2ECC"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Control domain</w:t>
            </w:r>
          </w:p>
        </w:tc>
        <w:tc>
          <w:tcPr>
            <w:tcW w:w="512" w:type="dxa"/>
          </w:tcPr>
          <w:p w14:paraId="2392FB36" w14:textId="77777777" w:rsidR="00A54FC4" w:rsidRPr="00021A41" w:rsidRDefault="00A54FC4" w:rsidP="00C45714">
            <w:pPr>
              <w:rPr>
                <w:rFonts w:asciiTheme="majorHAnsi" w:hAnsiTheme="majorHAnsi" w:cstheme="majorHAnsi"/>
                <w:sz w:val="16"/>
                <w:szCs w:val="16"/>
                <w:lang w:val="en-GB"/>
              </w:rPr>
            </w:pPr>
          </w:p>
        </w:tc>
        <w:tc>
          <w:tcPr>
            <w:tcW w:w="0" w:type="auto"/>
          </w:tcPr>
          <w:p w14:paraId="58BC1BCF" w14:textId="77777777" w:rsidR="00A54FC4" w:rsidRPr="00021A41" w:rsidRDefault="00A54FC4" w:rsidP="00C45714">
            <w:pPr>
              <w:rPr>
                <w:rFonts w:asciiTheme="majorHAnsi" w:hAnsiTheme="majorHAnsi" w:cstheme="majorHAnsi"/>
                <w:sz w:val="16"/>
                <w:szCs w:val="16"/>
                <w:lang w:val="en-GB"/>
              </w:rPr>
            </w:pPr>
          </w:p>
        </w:tc>
        <w:tc>
          <w:tcPr>
            <w:tcW w:w="0" w:type="auto"/>
          </w:tcPr>
          <w:p w14:paraId="4383C232" w14:textId="77777777" w:rsidR="00A54FC4" w:rsidRPr="00021A41" w:rsidRDefault="00A54FC4" w:rsidP="00C45714">
            <w:pPr>
              <w:rPr>
                <w:rFonts w:asciiTheme="majorHAnsi" w:hAnsiTheme="majorHAnsi" w:cstheme="majorHAnsi"/>
                <w:sz w:val="16"/>
                <w:szCs w:val="16"/>
                <w:lang w:val="en-GB"/>
              </w:rPr>
            </w:pPr>
          </w:p>
        </w:tc>
        <w:tc>
          <w:tcPr>
            <w:tcW w:w="0" w:type="auto"/>
          </w:tcPr>
          <w:p w14:paraId="30BDC484" w14:textId="77777777" w:rsidR="00A54FC4" w:rsidRPr="00021A41" w:rsidRDefault="00A54FC4" w:rsidP="00C45714">
            <w:pPr>
              <w:rPr>
                <w:rFonts w:asciiTheme="majorHAnsi" w:hAnsiTheme="majorHAnsi" w:cstheme="majorHAnsi"/>
                <w:sz w:val="16"/>
                <w:szCs w:val="16"/>
                <w:lang w:val="en-GB"/>
              </w:rPr>
            </w:pPr>
          </w:p>
        </w:tc>
        <w:tc>
          <w:tcPr>
            <w:tcW w:w="0" w:type="auto"/>
          </w:tcPr>
          <w:p w14:paraId="7B28D94F" w14:textId="77777777" w:rsidR="00A54FC4" w:rsidRPr="00021A41" w:rsidRDefault="00A54FC4" w:rsidP="00C45714">
            <w:pPr>
              <w:rPr>
                <w:rFonts w:asciiTheme="majorHAnsi" w:hAnsiTheme="majorHAnsi" w:cstheme="majorHAnsi"/>
                <w:sz w:val="16"/>
                <w:szCs w:val="16"/>
                <w:lang w:val="en-GB"/>
              </w:rPr>
            </w:pPr>
          </w:p>
        </w:tc>
        <w:tc>
          <w:tcPr>
            <w:tcW w:w="0" w:type="auto"/>
          </w:tcPr>
          <w:p w14:paraId="6925B856" w14:textId="77777777" w:rsidR="00A54FC4" w:rsidRPr="00021A41" w:rsidRDefault="00A54FC4" w:rsidP="00C45714">
            <w:pPr>
              <w:rPr>
                <w:rFonts w:asciiTheme="majorHAnsi" w:hAnsiTheme="majorHAnsi" w:cstheme="majorHAnsi"/>
                <w:sz w:val="16"/>
                <w:szCs w:val="16"/>
                <w:lang w:val="en-GB"/>
              </w:rPr>
            </w:pPr>
          </w:p>
        </w:tc>
        <w:tc>
          <w:tcPr>
            <w:tcW w:w="0" w:type="auto"/>
          </w:tcPr>
          <w:p w14:paraId="671DB932" w14:textId="77777777" w:rsidR="00A54FC4" w:rsidRPr="00021A41" w:rsidRDefault="00A54FC4" w:rsidP="00C45714">
            <w:pPr>
              <w:rPr>
                <w:rFonts w:asciiTheme="majorHAnsi" w:hAnsiTheme="majorHAnsi" w:cstheme="majorHAnsi"/>
                <w:sz w:val="16"/>
                <w:szCs w:val="16"/>
                <w:lang w:val="en-GB"/>
              </w:rPr>
            </w:pPr>
          </w:p>
        </w:tc>
        <w:tc>
          <w:tcPr>
            <w:tcW w:w="0" w:type="auto"/>
          </w:tcPr>
          <w:p w14:paraId="7A5699F6" w14:textId="77777777" w:rsidR="00A54FC4" w:rsidRPr="00021A41" w:rsidRDefault="00A54FC4" w:rsidP="00C45714">
            <w:pPr>
              <w:rPr>
                <w:rFonts w:asciiTheme="majorHAnsi" w:hAnsiTheme="majorHAnsi" w:cstheme="majorHAnsi"/>
                <w:sz w:val="16"/>
                <w:szCs w:val="16"/>
                <w:lang w:val="en-GB"/>
              </w:rPr>
            </w:pPr>
          </w:p>
        </w:tc>
      </w:tr>
      <w:tr w:rsidR="00A54FC4" w:rsidRPr="00021A41" w14:paraId="07ED37DD" w14:textId="77777777" w:rsidTr="00C45714">
        <w:tc>
          <w:tcPr>
            <w:tcW w:w="1980" w:type="dxa"/>
          </w:tcPr>
          <w:p w14:paraId="08378ED3"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3 – Personal control</w:t>
            </w:r>
          </w:p>
        </w:tc>
        <w:tc>
          <w:tcPr>
            <w:tcW w:w="512" w:type="dxa"/>
          </w:tcPr>
          <w:p w14:paraId="566ED791"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0.54</w:t>
            </w:r>
          </w:p>
        </w:tc>
        <w:tc>
          <w:tcPr>
            <w:tcW w:w="0" w:type="auto"/>
          </w:tcPr>
          <w:p w14:paraId="7550C83D"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0.495</w:t>
            </w:r>
          </w:p>
        </w:tc>
        <w:tc>
          <w:tcPr>
            <w:tcW w:w="0" w:type="auto"/>
          </w:tcPr>
          <w:p w14:paraId="371EC1F3"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0.543</w:t>
            </w:r>
          </w:p>
        </w:tc>
        <w:tc>
          <w:tcPr>
            <w:tcW w:w="0" w:type="auto"/>
          </w:tcPr>
          <w:p w14:paraId="32034F6F"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0.532</w:t>
            </w:r>
          </w:p>
        </w:tc>
        <w:tc>
          <w:tcPr>
            <w:tcW w:w="0" w:type="auto"/>
          </w:tcPr>
          <w:p w14:paraId="440B2C17"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0.527</w:t>
            </w:r>
          </w:p>
        </w:tc>
        <w:tc>
          <w:tcPr>
            <w:tcW w:w="0" w:type="auto"/>
          </w:tcPr>
          <w:p w14:paraId="7BA7553B"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0.471</w:t>
            </w:r>
          </w:p>
        </w:tc>
        <w:tc>
          <w:tcPr>
            <w:tcW w:w="0" w:type="auto"/>
          </w:tcPr>
          <w:p w14:paraId="5D7DA15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0.466</w:t>
            </w:r>
          </w:p>
        </w:tc>
        <w:tc>
          <w:tcPr>
            <w:tcW w:w="0" w:type="auto"/>
          </w:tcPr>
          <w:p w14:paraId="37A31F1C"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0.297</w:t>
            </w:r>
          </w:p>
        </w:tc>
      </w:tr>
      <w:tr w:rsidR="00A54FC4" w:rsidRPr="00021A41" w14:paraId="1CC61D2C" w14:textId="77777777" w:rsidTr="00C45714">
        <w:tc>
          <w:tcPr>
            <w:tcW w:w="1980" w:type="dxa"/>
          </w:tcPr>
          <w:p w14:paraId="3284BFB9"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4 – Treatment control</w:t>
            </w:r>
          </w:p>
        </w:tc>
        <w:tc>
          <w:tcPr>
            <w:tcW w:w="512" w:type="dxa"/>
          </w:tcPr>
          <w:p w14:paraId="29BBFD04"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0.48</w:t>
            </w:r>
          </w:p>
        </w:tc>
        <w:tc>
          <w:tcPr>
            <w:tcW w:w="0" w:type="auto"/>
          </w:tcPr>
          <w:p w14:paraId="2BE65001"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0.585</w:t>
            </w:r>
          </w:p>
        </w:tc>
        <w:tc>
          <w:tcPr>
            <w:tcW w:w="0" w:type="auto"/>
          </w:tcPr>
          <w:p w14:paraId="3D981021"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0.512</w:t>
            </w:r>
          </w:p>
        </w:tc>
        <w:tc>
          <w:tcPr>
            <w:tcW w:w="0" w:type="auto"/>
          </w:tcPr>
          <w:p w14:paraId="0DAF8CB2"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0.591</w:t>
            </w:r>
          </w:p>
        </w:tc>
        <w:tc>
          <w:tcPr>
            <w:tcW w:w="0" w:type="auto"/>
          </w:tcPr>
          <w:p w14:paraId="22B53FD0"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0.436</w:t>
            </w:r>
          </w:p>
        </w:tc>
        <w:tc>
          <w:tcPr>
            <w:tcW w:w="0" w:type="auto"/>
          </w:tcPr>
          <w:p w14:paraId="1E5DDC6A"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0.621</w:t>
            </w:r>
          </w:p>
        </w:tc>
        <w:tc>
          <w:tcPr>
            <w:tcW w:w="0" w:type="auto"/>
          </w:tcPr>
          <w:p w14:paraId="11DD9DC9"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0.347</w:t>
            </w:r>
          </w:p>
        </w:tc>
        <w:tc>
          <w:tcPr>
            <w:tcW w:w="0" w:type="auto"/>
          </w:tcPr>
          <w:p w14:paraId="7DFAE23C"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0.500</w:t>
            </w:r>
          </w:p>
        </w:tc>
      </w:tr>
      <w:tr w:rsidR="00A54FC4" w:rsidRPr="00021A41" w14:paraId="19A17A1C" w14:textId="77777777" w:rsidTr="00C45714">
        <w:tc>
          <w:tcPr>
            <w:tcW w:w="1980" w:type="dxa"/>
          </w:tcPr>
          <w:p w14:paraId="7759E0BF" w14:textId="77777777" w:rsidR="00A54FC4" w:rsidRPr="00021A41" w:rsidRDefault="00A54FC4" w:rsidP="00C45714">
            <w:pPr>
              <w:rPr>
                <w:rFonts w:asciiTheme="majorHAnsi" w:hAnsiTheme="majorHAnsi" w:cstheme="majorHAnsi"/>
                <w:b/>
                <w:bCs/>
                <w:color w:val="2F5496" w:themeColor="accent1" w:themeShade="BF"/>
                <w:sz w:val="16"/>
                <w:szCs w:val="16"/>
                <w:lang w:val="en-GB"/>
              </w:rPr>
            </w:pPr>
            <w:r w:rsidRPr="00021A41">
              <w:rPr>
                <w:rFonts w:asciiTheme="majorHAnsi" w:hAnsiTheme="majorHAnsi" w:cstheme="majorHAnsi"/>
                <w:b/>
                <w:bCs/>
                <w:color w:val="2F5496" w:themeColor="accent1" w:themeShade="BF"/>
                <w:sz w:val="16"/>
                <w:szCs w:val="16"/>
                <w:lang w:val="en-GB"/>
              </w:rPr>
              <w:t>Item 7 – Coherence</w:t>
            </w:r>
          </w:p>
        </w:tc>
        <w:tc>
          <w:tcPr>
            <w:tcW w:w="512" w:type="dxa"/>
          </w:tcPr>
          <w:p w14:paraId="4E0FEF54"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0.44</w:t>
            </w:r>
          </w:p>
        </w:tc>
        <w:tc>
          <w:tcPr>
            <w:tcW w:w="0" w:type="auto"/>
          </w:tcPr>
          <w:p w14:paraId="545D51BD" w14:textId="77777777" w:rsidR="00A54FC4" w:rsidRPr="00021A41" w:rsidRDefault="00A54FC4" w:rsidP="00C45714">
            <w:pPr>
              <w:rPr>
                <w:rFonts w:asciiTheme="majorHAnsi" w:hAnsiTheme="majorHAnsi" w:cstheme="majorHAnsi"/>
                <w:sz w:val="16"/>
                <w:szCs w:val="16"/>
                <w:lang w:val="en-GB"/>
              </w:rPr>
            </w:pPr>
            <w:r w:rsidRPr="00021A41">
              <w:rPr>
                <w:rFonts w:asciiTheme="majorHAnsi" w:hAnsiTheme="majorHAnsi" w:cstheme="majorHAnsi"/>
                <w:sz w:val="16"/>
                <w:szCs w:val="16"/>
                <w:lang w:val="en-GB"/>
              </w:rPr>
              <w:t>0.627</w:t>
            </w:r>
          </w:p>
        </w:tc>
        <w:tc>
          <w:tcPr>
            <w:tcW w:w="0" w:type="auto"/>
          </w:tcPr>
          <w:p w14:paraId="1B15B2E7"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0.460</w:t>
            </w:r>
          </w:p>
        </w:tc>
        <w:tc>
          <w:tcPr>
            <w:tcW w:w="0" w:type="auto"/>
          </w:tcPr>
          <w:p w14:paraId="2A7D0955"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0.647</w:t>
            </w:r>
          </w:p>
        </w:tc>
        <w:tc>
          <w:tcPr>
            <w:tcW w:w="0" w:type="auto"/>
          </w:tcPr>
          <w:p w14:paraId="19DBCB50"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0.471</w:t>
            </w:r>
          </w:p>
        </w:tc>
        <w:tc>
          <w:tcPr>
            <w:tcW w:w="0" w:type="auto"/>
          </w:tcPr>
          <w:p w14:paraId="20136FD7"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0.577</w:t>
            </w:r>
          </w:p>
        </w:tc>
        <w:tc>
          <w:tcPr>
            <w:tcW w:w="0" w:type="auto"/>
          </w:tcPr>
          <w:p w14:paraId="24B6524A"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0.314</w:t>
            </w:r>
          </w:p>
        </w:tc>
        <w:tc>
          <w:tcPr>
            <w:tcW w:w="0" w:type="auto"/>
          </w:tcPr>
          <w:p w14:paraId="017FA9CB" w14:textId="77777777" w:rsidR="00A54FC4" w:rsidRPr="00021A41" w:rsidRDefault="00A54FC4" w:rsidP="00C45714">
            <w:pPr>
              <w:rPr>
                <w:rFonts w:asciiTheme="majorHAnsi" w:hAnsiTheme="majorHAnsi" w:cstheme="majorHAnsi"/>
                <w:sz w:val="16"/>
                <w:szCs w:val="16"/>
                <w:lang w:val="en-GB"/>
              </w:rPr>
            </w:pPr>
            <w:r w:rsidRPr="00021A41">
              <w:rPr>
                <w:rFonts w:asciiTheme="majorHAnsi" w:eastAsia="Times New Roman" w:hAnsiTheme="majorHAnsi" w:cstheme="majorHAnsi"/>
                <w:sz w:val="16"/>
                <w:szCs w:val="16"/>
                <w:lang w:val="en-GB" w:eastAsia="da-DK"/>
              </w:rPr>
              <w:t>0.547</w:t>
            </w:r>
          </w:p>
        </w:tc>
      </w:tr>
      <w:tr w:rsidR="00A54FC4" w:rsidRPr="00021A41" w14:paraId="43BAE7CC" w14:textId="77777777" w:rsidTr="00C45714">
        <w:tc>
          <w:tcPr>
            <w:tcW w:w="1980" w:type="dxa"/>
          </w:tcPr>
          <w:p w14:paraId="62D641D6"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Total Cronbach’s alpha</w:t>
            </w:r>
          </w:p>
        </w:tc>
        <w:tc>
          <w:tcPr>
            <w:tcW w:w="512" w:type="dxa"/>
          </w:tcPr>
          <w:p w14:paraId="50A8A6E4"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71174973"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0.668</w:t>
            </w:r>
          </w:p>
        </w:tc>
        <w:tc>
          <w:tcPr>
            <w:tcW w:w="0" w:type="auto"/>
          </w:tcPr>
          <w:p w14:paraId="2569ABB4"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61ECD3A8"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0.685</w:t>
            </w:r>
          </w:p>
        </w:tc>
        <w:tc>
          <w:tcPr>
            <w:tcW w:w="0" w:type="auto"/>
          </w:tcPr>
          <w:p w14:paraId="5580C7DF"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488088CF"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0.665</w:t>
            </w:r>
          </w:p>
        </w:tc>
        <w:tc>
          <w:tcPr>
            <w:tcW w:w="0" w:type="auto"/>
          </w:tcPr>
          <w:p w14:paraId="060D3C07" w14:textId="77777777" w:rsidR="00A54FC4" w:rsidRPr="00021A41" w:rsidRDefault="00A54FC4" w:rsidP="00C45714">
            <w:pPr>
              <w:rPr>
                <w:rFonts w:asciiTheme="majorHAnsi" w:hAnsiTheme="majorHAnsi" w:cstheme="majorHAnsi"/>
                <w:b/>
                <w:bCs/>
                <w:sz w:val="16"/>
                <w:szCs w:val="16"/>
                <w:lang w:val="en-GB"/>
              </w:rPr>
            </w:pPr>
          </w:p>
        </w:tc>
        <w:tc>
          <w:tcPr>
            <w:tcW w:w="0" w:type="auto"/>
          </w:tcPr>
          <w:p w14:paraId="44C48F51" w14:textId="77777777" w:rsidR="00A54FC4" w:rsidRPr="00021A41" w:rsidRDefault="00A54FC4" w:rsidP="00C45714">
            <w:pPr>
              <w:rPr>
                <w:rFonts w:asciiTheme="majorHAnsi" w:hAnsiTheme="majorHAnsi" w:cstheme="majorHAnsi"/>
                <w:b/>
                <w:bCs/>
                <w:sz w:val="16"/>
                <w:szCs w:val="16"/>
                <w:lang w:val="en-GB"/>
              </w:rPr>
            </w:pPr>
            <w:r w:rsidRPr="00021A41">
              <w:rPr>
                <w:rFonts w:asciiTheme="majorHAnsi" w:hAnsiTheme="majorHAnsi" w:cstheme="majorHAnsi"/>
                <w:b/>
                <w:bCs/>
                <w:sz w:val="16"/>
                <w:szCs w:val="16"/>
                <w:lang w:val="en-GB"/>
              </w:rPr>
              <w:t>0.562</w:t>
            </w:r>
          </w:p>
        </w:tc>
      </w:tr>
    </w:tbl>
    <w:p w14:paraId="745B60FC" w14:textId="77777777" w:rsidR="00A54FC4" w:rsidRPr="00021A41" w:rsidRDefault="00A54FC4" w:rsidP="00A54FC4">
      <w:pPr>
        <w:spacing w:line="360" w:lineRule="auto"/>
        <w:rPr>
          <w:rFonts w:asciiTheme="majorHAnsi" w:hAnsiTheme="majorHAnsi" w:cstheme="majorHAnsi"/>
          <w:b/>
          <w:bCs/>
          <w:lang w:val="en-GB"/>
        </w:rPr>
      </w:pPr>
    </w:p>
    <w:p w14:paraId="70A4A89E" w14:textId="77777777" w:rsidR="00A54FC4" w:rsidRPr="00021A41" w:rsidRDefault="00A54FC4" w:rsidP="00A54FC4">
      <w:pPr>
        <w:spacing w:line="360" w:lineRule="auto"/>
        <w:rPr>
          <w:rFonts w:asciiTheme="majorHAnsi" w:hAnsiTheme="majorHAnsi" w:cstheme="majorHAnsi"/>
          <w:shd w:val="clear" w:color="auto" w:fill="FFFFFF"/>
          <w:lang w:val="en-GB"/>
        </w:rPr>
      </w:pPr>
      <w:r w:rsidRPr="00021A41">
        <w:rPr>
          <w:rFonts w:asciiTheme="majorHAnsi" w:hAnsiTheme="majorHAnsi" w:cstheme="majorHAnsi"/>
          <w:noProof/>
          <w:lang w:val="en-GB" w:eastAsia="da-DK"/>
        </w:rPr>
        <w:drawing>
          <wp:inline distT="0" distB="0" distL="0" distR="0" wp14:anchorId="69E49270" wp14:editId="00D2BAC4">
            <wp:extent cx="1560942" cy="2775006"/>
            <wp:effectExtent l="0" t="0" r="127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96DAC541-7B7A-43D3-8B79-37D633B846F1}">
                          <asvg:svgBlip xmlns:asvg="http://schemas.microsoft.com/office/drawing/2016/SVG/main" r:embed="rId5"/>
                        </a:ext>
                      </a:extLst>
                    </a:blip>
                    <a:stretch>
                      <a:fillRect/>
                    </a:stretch>
                  </pic:blipFill>
                  <pic:spPr>
                    <a:xfrm>
                      <a:off x="0" y="0"/>
                      <a:ext cx="1599591" cy="2843715"/>
                    </a:xfrm>
                    <a:prstGeom prst="rect">
                      <a:avLst/>
                    </a:prstGeom>
                  </pic:spPr>
                </pic:pic>
              </a:graphicData>
            </a:graphic>
          </wp:inline>
        </w:drawing>
      </w:r>
      <w:r w:rsidRPr="00021A41">
        <w:rPr>
          <w:rFonts w:asciiTheme="majorHAnsi" w:hAnsiTheme="majorHAnsi" w:cstheme="majorHAnsi"/>
          <w:shd w:val="clear" w:color="auto" w:fill="FFFFFF"/>
          <w:lang w:val="en-GB"/>
        </w:rPr>
        <w:t xml:space="preserve"> </w:t>
      </w:r>
    </w:p>
    <w:p w14:paraId="77E5A603" w14:textId="77777777" w:rsidR="00A54FC4" w:rsidRPr="00021A41" w:rsidRDefault="00A54FC4" w:rsidP="00A54FC4">
      <w:pPr>
        <w:spacing w:line="360" w:lineRule="auto"/>
        <w:rPr>
          <w:rFonts w:asciiTheme="majorHAnsi" w:hAnsiTheme="majorHAnsi" w:cstheme="majorHAnsi"/>
          <w:b/>
          <w:bCs/>
          <w:shd w:val="clear" w:color="auto" w:fill="FFFFFF"/>
          <w:lang w:val="en-GB"/>
        </w:rPr>
      </w:pPr>
      <w:r w:rsidRPr="00021A41">
        <w:rPr>
          <w:rFonts w:asciiTheme="majorHAnsi" w:hAnsiTheme="majorHAnsi" w:cstheme="majorHAnsi"/>
          <w:b/>
          <w:bCs/>
          <w:shd w:val="clear" w:color="auto" w:fill="FFFFFF"/>
          <w:lang w:val="en-GB"/>
        </w:rPr>
        <w:t xml:space="preserve">Fig 1. Results from </w:t>
      </w:r>
      <w:r>
        <w:rPr>
          <w:rFonts w:asciiTheme="majorHAnsi" w:hAnsiTheme="majorHAnsi" w:cstheme="majorHAnsi"/>
          <w:b/>
          <w:bCs/>
          <w:shd w:val="clear" w:color="auto" w:fill="FFFFFF"/>
          <w:lang w:val="en-GB"/>
        </w:rPr>
        <w:t xml:space="preserve">exploratory </w:t>
      </w:r>
      <w:r w:rsidRPr="00021A41">
        <w:rPr>
          <w:rFonts w:asciiTheme="majorHAnsi" w:hAnsiTheme="majorHAnsi" w:cstheme="majorHAnsi"/>
          <w:b/>
          <w:bCs/>
          <w:shd w:val="clear" w:color="auto" w:fill="FFFFFF"/>
          <w:lang w:val="en-GB"/>
        </w:rPr>
        <w:t xml:space="preserve">factor analysis: Oblique rotation </w:t>
      </w:r>
    </w:p>
    <w:p w14:paraId="401EC198" w14:textId="77777777" w:rsidR="00A54FC4" w:rsidRPr="00021A41" w:rsidRDefault="00A54FC4" w:rsidP="00A54FC4">
      <w:pPr>
        <w:spacing w:line="360" w:lineRule="auto"/>
        <w:rPr>
          <w:rFonts w:asciiTheme="majorHAnsi" w:hAnsiTheme="majorHAnsi" w:cstheme="majorHAnsi"/>
          <w:shd w:val="clear" w:color="auto" w:fill="FFFFFF"/>
          <w:lang w:val="en-GB"/>
        </w:rPr>
      </w:pPr>
      <w:r w:rsidRPr="00021A41">
        <w:rPr>
          <w:rFonts w:asciiTheme="majorHAnsi" w:hAnsiTheme="majorHAnsi" w:cstheme="majorHAnsi"/>
          <w:noProof/>
          <w:lang w:val="en-GB" w:eastAsia="da-DK"/>
        </w:rPr>
        <w:lastRenderedPageBreak/>
        <w:drawing>
          <wp:inline distT="0" distB="0" distL="0" distR="0" wp14:anchorId="2F53B025" wp14:editId="38994519">
            <wp:extent cx="6188768" cy="3566160"/>
            <wp:effectExtent l="0" t="0" r="254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6">
                      <a:extLst>
                        <a:ext uri="{28A0092B-C50C-407E-A947-70E740481C1C}">
                          <a14:useLocalDpi xmlns:a14="http://schemas.microsoft.com/office/drawing/2010/main" val="0"/>
                        </a:ext>
                      </a:extLst>
                    </a:blip>
                    <a:srcRect l="2599" b="44621"/>
                    <a:stretch/>
                  </pic:blipFill>
                  <pic:spPr bwMode="auto">
                    <a:xfrm>
                      <a:off x="0" y="0"/>
                      <a:ext cx="6226963" cy="3588169"/>
                    </a:xfrm>
                    <a:prstGeom prst="rect">
                      <a:avLst/>
                    </a:prstGeom>
                    <a:ln>
                      <a:noFill/>
                    </a:ln>
                    <a:extLst>
                      <a:ext uri="{53640926-AAD7-44D8-BBD7-CCE9431645EC}">
                        <a14:shadowObscured xmlns:a14="http://schemas.microsoft.com/office/drawing/2010/main"/>
                      </a:ext>
                    </a:extLst>
                  </pic:spPr>
                </pic:pic>
              </a:graphicData>
            </a:graphic>
          </wp:inline>
        </w:drawing>
      </w:r>
    </w:p>
    <w:p w14:paraId="76F5AB79" w14:textId="77777777" w:rsidR="00A54FC4" w:rsidRPr="00021A41" w:rsidRDefault="00A54FC4" w:rsidP="00A54FC4">
      <w:pPr>
        <w:spacing w:line="360" w:lineRule="auto"/>
        <w:rPr>
          <w:rFonts w:asciiTheme="majorHAnsi" w:hAnsiTheme="majorHAnsi" w:cstheme="majorHAnsi"/>
          <w:b/>
          <w:bCs/>
          <w:shd w:val="clear" w:color="auto" w:fill="FFFFFF"/>
          <w:lang w:val="en-GB"/>
        </w:rPr>
      </w:pPr>
      <w:r w:rsidRPr="00021A41">
        <w:rPr>
          <w:rFonts w:asciiTheme="majorHAnsi" w:hAnsiTheme="majorHAnsi" w:cstheme="majorHAnsi"/>
          <w:b/>
          <w:bCs/>
          <w:shd w:val="clear" w:color="auto" w:fill="FFFFFF"/>
          <w:lang w:val="en-GB"/>
        </w:rPr>
        <w:t xml:space="preserve">Fig 2. Results from </w:t>
      </w:r>
      <w:r>
        <w:rPr>
          <w:rFonts w:asciiTheme="majorHAnsi" w:hAnsiTheme="majorHAnsi" w:cstheme="majorHAnsi"/>
          <w:b/>
          <w:bCs/>
          <w:shd w:val="clear" w:color="auto" w:fill="FFFFFF"/>
          <w:lang w:val="en-GB"/>
        </w:rPr>
        <w:t xml:space="preserve">exploratory </w:t>
      </w:r>
      <w:r w:rsidRPr="00021A41">
        <w:rPr>
          <w:rFonts w:asciiTheme="majorHAnsi" w:hAnsiTheme="majorHAnsi" w:cstheme="majorHAnsi"/>
          <w:b/>
          <w:bCs/>
          <w:shd w:val="clear" w:color="auto" w:fill="FFFFFF"/>
          <w:lang w:val="en-GB"/>
        </w:rPr>
        <w:t xml:space="preserve">factor analysis: Eigenvalue Scree plot and proportion of variance explained by factors. </w:t>
      </w:r>
    </w:p>
    <w:p w14:paraId="49C03732" w14:textId="77777777" w:rsidR="00A54FC4" w:rsidRPr="00021A41" w:rsidRDefault="00A54FC4" w:rsidP="00A54FC4">
      <w:pPr>
        <w:spacing w:line="360" w:lineRule="auto"/>
        <w:rPr>
          <w:rFonts w:asciiTheme="majorHAnsi" w:hAnsiTheme="majorHAnsi" w:cstheme="majorHAnsi"/>
          <w:lang w:val="en-GB"/>
        </w:rPr>
      </w:pPr>
    </w:p>
    <w:p w14:paraId="6E1244EA" w14:textId="77777777" w:rsidR="00A54FC4" w:rsidRPr="00021A41" w:rsidRDefault="00A54FC4" w:rsidP="00A54FC4">
      <w:pPr>
        <w:spacing w:line="360" w:lineRule="auto"/>
        <w:rPr>
          <w:rFonts w:asciiTheme="majorHAnsi" w:hAnsiTheme="majorHAnsi" w:cstheme="majorHAnsi"/>
          <w:b/>
          <w:bCs/>
          <w:lang w:val="en-GB"/>
        </w:rPr>
      </w:pPr>
      <w:r w:rsidRPr="00021A41">
        <w:rPr>
          <w:rFonts w:asciiTheme="majorHAnsi" w:hAnsiTheme="majorHAnsi" w:cstheme="majorHAnsi"/>
          <w:b/>
          <w:bCs/>
          <w:lang w:val="en-GB"/>
        </w:rPr>
        <w:t xml:space="preserve">Table C. Factor analysis and domains </w:t>
      </w:r>
    </w:p>
    <w:tbl>
      <w:tblPr>
        <w:tblStyle w:val="Tabel-Gitter"/>
        <w:tblW w:w="0" w:type="auto"/>
        <w:tblLook w:val="04A0" w:firstRow="1" w:lastRow="0" w:firstColumn="1" w:lastColumn="0" w:noHBand="0" w:noVBand="1"/>
      </w:tblPr>
      <w:tblGrid>
        <w:gridCol w:w="4673"/>
        <w:gridCol w:w="4955"/>
      </w:tblGrid>
      <w:tr w:rsidR="00A54FC4" w:rsidRPr="00637A61" w14:paraId="4088B25D" w14:textId="77777777" w:rsidTr="00C45714">
        <w:tc>
          <w:tcPr>
            <w:tcW w:w="9628" w:type="dxa"/>
            <w:gridSpan w:val="2"/>
          </w:tcPr>
          <w:p w14:paraId="4DEAB759" w14:textId="77777777" w:rsidR="00A54FC4" w:rsidRPr="00021A41" w:rsidRDefault="00A54FC4" w:rsidP="00C45714">
            <w:pPr>
              <w:spacing w:line="360" w:lineRule="auto"/>
              <w:jc w:val="center"/>
              <w:rPr>
                <w:rFonts w:asciiTheme="majorHAnsi" w:hAnsiTheme="majorHAnsi" w:cstheme="majorHAnsi"/>
                <w:b/>
                <w:bCs/>
                <w:sz w:val="18"/>
                <w:szCs w:val="18"/>
                <w:lang w:val="en-GB"/>
              </w:rPr>
            </w:pPr>
            <w:bookmarkStart w:id="0" w:name="_Hlk129946900"/>
            <w:r w:rsidRPr="00021A41">
              <w:rPr>
                <w:rFonts w:asciiTheme="majorHAnsi" w:hAnsiTheme="majorHAnsi" w:cstheme="majorHAnsi"/>
                <w:b/>
                <w:bCs/>
                <w:sz w:val="18"/>
                <w:szCs w:val="18"/>
                <w:lang w:val="en-GB"/>
              </w:rPr>
              <w:t xml:space="preserve">The confirmatory factor analysis showed that a two-factor structure was acceptable. We analysed both with and without item 2 (the timeline question), and the standardised RMR, RMSEA estimate, </w:t>
            </w:r>
            <w:proofErr w:type="spellStart"/>
            <w:r w:rsidRPr="00021A41">
              <w:rPr>
                <w:rFonts w:asciiTheme="majorHAnsi" w:hAnsiTheme="majorHAnsi" w:cstheme="majorHAnsi"/>
                <w:b/>
                <w:bCs/>
                <w:sz w:val="18"/>
                <w:szCs w:val="18"/>
                <w:lang w:val="en-GB"/>
              </w:rPr>
              <w:t>Bentler</w:t>
            </w:r>
            <w:proofErr w:type="spellEnd"/>
            <w:r w:rsidRPr="00021A41">
              <w:rPr>
                <w:rFonts w:asciiTheme="majorHAnsi" w:hAnsiTheme="majorHAnsi" w:cstheme="majorHAnsi"/>
                <w:b/>
                <w:bCs/>
                <w:sz w:val="18"/>
                <w:szCs w:val="18"/>
                <w:lang w:val="en-GB"/>
              </w:rPr>
              <w:t xml:space="preserve"> Comparative Fit Index and </w:t>
            </w:r>
            <w:proofErr w:type="spellStart"/>
            <w:r w:rsidRPr="00021A41">
              <w:rPr>
                <w:rFonts w:asciiTheme="majorHAnsi" w:hAnsiTheme="majorHAnsi" w:cstheme="majorHAnsi"/>
                <w:b/>
                <w:bCs/>
                <w:sz w:val="18"/>
                <w:szCs w:val="18"/>
                <w:lang w:val="en-GB"/>
              </w:rPr>
              <w:t>Bentler-Bonett</w:t>
            </w:r>
            <w:proofErr w:type="spellEnd"/>
            <w:r w:rsidRPr="00021A41">
              <w:rPr>
                <w:rFonts w:asciiTheme="majorHAnsi" w:hAnsiTheme="majorHAnsi" w:cstheme="majorHAnsi"/>
                <w:b/>
                <w:bCs/>
                <w:sz w:val="18"/>
                <w:szCs w:val="18"/>
                <w:lang w:val="en-GB"/>
              </w:rPr>
              <w:t xml:space="preserve"> Non-Normed Index improved when this item was removed (data not shown). Therefore, we excluded item 2 and divided </w:t>
            </w:r>
            <w:bookmarkEnd w:id="0"/>
            <w:r w:rsidRPr="00021A41">
              <w:rPr>
                <w:rFonts w:asciiTheme="majorHAnsi" w:hAnsiTheme="majorHAnsi" w:cstheme="majorHAnsi"/>
                <w:b/>
                <w:bCs/>
                <w:sz w:val="18"/>
                <w:szCs w:val="18"/>
                <w:lang w:val="en-GB"/>
              </w:rPr>
              <w:t>the IPQ scale into the following two domains:</w:t>
            </w:r>
          </w:p>
        </w:tc>
      </w:tr>
      <w:tr w:rsidR="00A54FC4" w:rsidRPr="00021A41" w14:paraId="407506ED" w14:textId="77777777" w:rsidTr="00C45714">
        <w:tc>
          <w:tcPr>
            <w:tcW w:w="4673" w:type="dxa"/>
            <w:tcBorders>
              <w:right w:val="single" w:sz="12" w:space="0" w:color="auto"/>
            </w:tcBorders>
            <w:shd w:val="clear" w:color="auto" w:fill="D9E2F3" w:themeFill="accent1" w:themeFillTint="33"/>
          </w:tcPr>
          <w:p w14:paraId="572F7C3D" w14:textId="77777777" w:rsidR="00A54FC4" w:rsidRPr="00021A41" w:rsidRDefault="00A54FC4" w:rsidP="00C45714">
            <w:pPr>
              <w:spacing w:line="360" w:lineRule="auto"/>
              <w:jc w:val="center"/>
              <w:rPr>
                <w:rFonts w:asciiTheme="majorHAnsi" w:hAnsiTheme="majorHAnsi" w:cstheme="majorHAnsi"/>
                <w:b/>
                <w:bCs/>
                <w:sz w:val="18"/>
                <w:szCs w:val="18"/>
                <w:lang w:val="en-GB"/>
              </w:rPr>
            </w:pPr>
            <w:r w:rsidRPr="00021A41">
              <w:rPr>
                <w:rFonts w:asciiTheme="majorHAnsi" w:hAnsiTheme="majorHAnsi" w:cstheme="majorHAnsi"/>
                <w:b/>
                <w:bCs/>
                <w:sz w:val="18"/>
                <w:szCs w:val="18"/>
                <w:u w:val="single"/>
                <w:lang w:val="en-GB"/>
              </w:rPr>
              <w:t>The Consequence domain</w:t>
            </w:r>
          </w:p>
        </w:tc>
        <w:tc>
          <w:tcPr>
            <w:tcW w:w="4955" w:type="dxa"/>
            <w:tcBorders>
              <w:left w:val="single" w:sz="12" w:space="0" w:color="auto"/>
            </w:tcBorders>
            <w:shd w:val="clear" w:color="auto" w:fill="E2EFD9" w:themeFill="accent6" w:themeFillTint="33"/>
          </w:tcPr>
          <w:p w14:paraId="53BE23EC" w14:textId="77777777" w:rsidR="00A54FC4" w:rsidRPr="00021A41" w:rsidRDefault="00A54FC4" w:rsidP="00C45714">
            <w:pPr>
              <w:spacing w:line="360" w:lineRule="auto"/>
              <w:jc w:val="center"/>
              <w:rPr>
                <w:rFonts w:asciiTheme="majorHAnsi" w:hAnsiTheme="majorHAnsi" w:cstheme="majorHAnsi"/>
                <w:b/>
                <w:bCs/>
                <w:sz w:val="18"/>
                <w:szCs w:val="18"/>
                <w:lang w:val="en-GB"/>
              </w:rPr>
            </w:pPr>
            <w:r w:rsidRPr="00021A41">
              <w:rPr>
                <w:rFonts w:asciiTheme="majorHAnsi" w:hAnsiTheme="majorHAnsi" w:cstheme="majorHAnsi"/>
                <w:b/>
                <w:bCs/>
                <w:sz w:val="18"/>
                <w:szCs w:val="18"/>
                <w:u w:val="single"/>
                <w:lang w:val="en-GB"/>
              </w:rPr>
              <w:t>The Control domain</w:t>
            </w:r>
          </w:p>
        </w:tc>
      </w:tr>
      <w:tr w:rsidR="00A54FC4" w:rsidRPr="00637A61" w14:paraId="29E38E5F" w14:textId="77777777" w:rsidTr="00C45714">
        <w:tc>
          <w:tcPr>
            <w:tcW w:w="4673" w:type="dxa"/>
            <w:tcBorders>
              <w:right w:val="single" w:sz="12" w:space="0" w:color="auto"/>
            </w:tcBorders>
          </w:tcPr>
          <w:p w14:paraId="6497850B" w14:textId="77777777" w:rsidR="00A54FC4" w:rsidRPr="00021A41" w:rsidRDefault="00A54FC4" w:rsidP="00C45714">
            <w:pPr>
              <w:spacing w:line="360" w:lineRule="auto"/>
              <w:rPr>
                <w:rFonts w:asciiTheme="majorHAnsi" w:hAnsiTheme="majorHAnsi" w:cstheme="majorHAnsi"/>
                <w:sz w:val="18"/>
                <w:szCs w:val="18"/>
                <w:u w:val="single"/>
                <w:lang w:val="en-GB"/>
              </w:rPr>
            </w:pPr>
            <w:r w:rsidRPr="00021A41">
              <w:rPr>
                <w:rFonts w:asciiTheme="majorHAnsi" w:hAnsiTheme="majorHAnsi" w:cstheme="majorHAnsi"/>
                <w:sz w:val="18"/>
                <w:szCs w:val="18"/>
                <w:lang w:val="en-GB"/>
              </w:rPr>
              <w:t>Included question 1 (Consequences), 5 (Identity), 6 (Concern) and 8 (Emotional response)</w:t>
            </w:r>
          </w:p>
        </w:tc>
        <w:tc>
          <w:tcPr>
            <w:tcW w:w="4955" w:type="dxa"/>
            <w:tcBorders>
              <w:left w:val="single" w:sz="12" w:space="0" w:color="auto"/>
            </w:tcBorders>
          </w:tcPr>
          <w:p w14:paraId="23D7D3C2" w14:textId="77777777" w:rsidR="00A54FC4" w:rsidRPr="00021A41" w:rsidRDefault="00A54FC4" w:rsidP="00C45714">
            <w:pPr>
              <w:spacing w:line="360" w:lineRule="auto"/>
              <w:rPr>
                <w:rFonts w:asciiTheme="majorHAnsi" w:hAnsiTheme="majorHAnsi" w:cstheme="majorHAnsi"/>
                <w:sz w:val="18"/>
                <w:szCs w:val="18"/>
                <w:u w:val="single"/>
                <w:lang w:val="en-GB"/>
              </w:rPr>
            </w:pPr>
            <w:r w:rsidRPr="00021A41">
              <w:rPr>
                <w:rFonts w:asciiTheme="majorHAnsi" w:hAnsiTheme="majorHAnsi" w:cstheme="majorHAnsi"/>
                <w:sz w:val="18"/>
                <w:szCs w:val="18"/>
                <w:lang w:val="en-GB"/>
              </w:rPr>
              <w:t>Included question 3 (Personal control), 4 (Treatment control) and 7 (Understanding)</w:t>
            </w:r>
          </w:p>
        </w:tc>
      </w:tr>
      <w:tr w:rsidR="00A54FC4" w:rsidRPr="00637A61" w14:paraId="588DA479" w14:textId="77777777" w:rsidTr="00C45714">
        <w:tc>
          <w:tcPr>
            <w:tcW w:w="4673" w:type="dxa"/>
            <w:tcBorders>
              <w:right w:val="single" w:sz="12" w:space="0" w:color="auto"/>
            </w:tcBorders>
          </w:tcPr>
          <w:p w14:paraId="19D9A4A3" w14:textId="77777777" w:rsidR="00A54FC4" w:rsidRPr="00021A41" w:rsidRDefault="00A54FC4" w:rsidP="00C45714">
            <w:pPr>
              <w:autoSpaceDE w:val="0"/>
              <w:autoSpaceDN w:val="0"/>
              <w:adjustRightInd w:val="0"/>
              <w:spacing w:line="360" w:lineRule="auto"/>
              <w:rPr>
                <w:rFonts w:asciiTheme="majorHAnsi" w:hAnsiTheme="majorHAnsi" w:cstheme="majorHAnsi"/>
                <w:sz w:val="18"/>
                <w:szCs w:val="18"/>
                <w:lang w:val="en-GB"/>
              </w:rPr>
            </w:pPr>
            <w:r w:rsidRPr="00021A41">
              <w:rPr>
                <w:rFonts w:asciiTheme="majorHAnsi" w:hAnsiTheme="majorHAnsi" w:cstheme="majorHAnsi"/>
                <w:sz w:val="18"/>
                <w:szCs w:val="18"/>
                <w:lang w:val="en-GB"/>
              </w:rPr>
              <w:t xml:space="preserve">This compromises items that capture the patient’s perspective on the symptom burden (illness identity) and the impact of the disease on their health and life. It encompasses the level of concern and emotional impact experienced by the patient. Therefore, this domain reflects the patient’s thoughts and emotions regarding their current health status. </w:t>
            </w:r>
          </w:p>
        </w:tc>
        <w:tc>
          <w:tcPr>
            <w:tcW w:w="4955" w:type="dxa"/>
            <w:tcBorders>
              <w:left w:val="single" w:sz="12" w:space="0" w:color="auto"/>
            </w:tcBorders>
          </w:tcPr>
          <w:p w14:paraId="4D8DB7B0" w14:textId="77777777" w:rsidR="00A54FC4" w:rsidRPr="00021A41" w:rsidRDefault="00A54FC4" w:rsidP="00C45714">
            <w:pPr>
              <w:autoSpaceDE w:val="0"/>
              <w:autoSpaceDN w:val="0"/>
              <w:adjustRightInd w:val="0"/>
              <w:spacing w:line="360" w:lineRule="auto"/>
              <w:rPr>
                <w:rFonts w:asciiTheme="majorHAnsi" w:hAnsiTheme="majorHAnsi" w:cstheme="majorHAnsi"/>
                <w:sz w:val="18"/>
                <w:szCs w:val="18"/>
                <w:lang w:val="en-GB"/>
              </w:rPr>
            </w:pPr>
            <w:r w:rsidRPr="00021A41">
              <w:rPr>
                <w:rFonts w:asciiTheme="majorHAnsi" w:hAnsiTheme="majorHAnsi" w:cstheme="majorHAnsi"/>
                <w:sz w:val="18"/>
                <w:szCs w:val="18"/>
                <w:lang w:val="en-GB"/>
              </w:rPr>
              <w:t xml:space="preserve">This compromises items that represent </w:t>
            </w:r>
            <w:r w:rsidRPr="00021A41">
              <w:rPr>
                <w:rFonts w:asciiTheme="majorHAnsi" w:hAnsiTheme="majorHAnsi" w:cstheme="majorHAnsi"/>
                <w:color w:val="2E2E2E"/>
                <w:sz w:val="18"/>
                <w:szCs w:val="18"/>
                <w:lang w:val="en-GB"/>
              </w:rPr>
              <w:t xml:space="preserve">the extent to which the patient believes that they can recover from or control the illness, as well as their understanding of the disease. </w:t>
            </w:r>
            <w:r w:rsidRPr="00021A41">
              <w:rPr>
                <w:rFonts w:asciiTheme="majorHAnsi" w:hAnsiTheme="majorHAnsi" w:cstheme="majorHAnsi"/>
                <w:sz w:val="18"/>
                <w:szCs w:val="18"/>
                <w:lang w:val="en-GB"/>
              </w:rPr>
              <w:t>Thus, this domain reflects the patient’s thoughts and emotions regarding their capacity to influence their health status.</w:t>
            </w:r>
          </w:p>
          <w:p w14:paraId="50CCB6CD" w14:textId="77777777" w:rsidR="00A54FC4" w:rsidRPr="00021A41" w:rsidRDefault="00A54FC4" w:rsidP="00C45714">
            <w:pPr>
              <w:spacing w:line="360" w:lineRule="auto"/>
              <w:rPr>
                <w:rFonts w:asciiTheme="majorHAnsi" w:hAnsiTheme="majorHAnsi" w:cstheme="majorHAnsi"/>
                <w:sz w:val="18"/>
                <w:szCs w:val="18"/>
                <w:lang w:val="en-GB"/>
              </w:rPr>
            </w:pPr>
          </w:p>
        </w:tc>
      </w:tr>
    </w:tbl>
    <w:p w14:paraId="4CEB932B" w14:textId="7EEB3358" w:rsidR="00A54FC4" w:rsidRDefault="00A54FC4" w:rsidP="00A54FC4">
      <w:pPr>
        <w:spacing w:line="360" w:lineRule="auto"/>
        <w:rPr>
          <w:rFonts w:asciiTheme="majorHAnsi" w:hAnsiTheme="majorHAnsi" w:cstheme="majorHAnsi"/>
          <w:lang w:val="en-GB"/>
        </w:rPr>
      </w:pPr>
    </w:p>
    <w:p w14:paraId="201DBA18" w14:textId="77777777" w:rsidR="00A54FC4" w:rsidRPr="00021A41" w:rsidRDefault="00A54FC4" w:rsidP="00A54FC4">
      <w:pPr>
        <w:spacing w:line="360" w:lineRule="auto"/>
        <w:rPr>
          <w:rFonts w:asciiTheme="majorHAnsi" w:hAnsiTheme="majorHAnsi" w:cstheme="majorHAnsi"/>
          <w:lang w:val="en-GB"/>
        </w:rPr>
      </w:pPr>
    </w:p>
    <w:p w14:paraId="0479B0F7" w14:textId="77777777" w:rsidR="00A54FC4" w:rsidRPr="00021A41" w:rsidRDefault="00A54FC4" w:rsidP="00A54FC4">
      <w:pPr>
        <w:pStyle w:val="Overskrift5"/>
        <w:rPr>
          <w:rFonts w:cstheme="majorHAnsi"/>
          <w:b/>
          <w:bCs/>
          <w:color w:val="auto"/>
          <w:lang w:val="en-GB"/>
        </w:rPr>
      </w:pPr>
      <w:r w:rsidRPr="00021A41">
        <w:rPr>
          <w:rFonts w:cstheme="majorHAnsi"/>
          <w:b/>
          <w:bCs/>
          <w:color w:val="auto"/>
          <w:lang w:val="en-GB"/>
        </w:rPr>
        <w:lastRenderedPageBreak/>
        <w:t xml:space="preserve">Table D1. Automated stepwise selection logistic regression with high consequence as response variable </w:t>
      </w:r>
    </w:p>
    <w:tbl>
      <w:tblPr>
        <w:tblStyle w:val="Tabel-Gitter"/>
        <w:tblW w:w="0" w:type="auto"/>
        <w:tblLook w:val="04A0" w:firstRow="1" w:lastRow="0" w:firstColumn="1" w:lastColumn="0" w:noHBand="0" w:noVBand="1"/>
      </w:tblPr>
      <w:tblGrid>
        <w:gridCol w:w="2830"/>
        <w:gridCol w:w="1843"/>
        <w:gridCol w:w="1985"/>
      </w:tblGrid>
      <w:tr w:rsidR="00A54FC4" w:rsidRPr="00021A41" w14:paraId="53ABA7A7" w14:textId="77777777" w:rsidTr="00C45714">
        <w:tc>
          <w:tcPr>
            <w:tcW w:w="2830" w:type="dxa"/>
            <w:shd w:val="clear" w:color="auto" w:fill="4472C4" w:themeFill="accent1"/>
          </w:tcPr>
          <w:p w14:paraId="4B86AD20" w14:textId="77777777" w:rsidR="00A54FC4" w:rsidRPr="00021A41" w:rsidRDefault="00A54FC4" w:rsidP="00C45714">
            <w:pPr>
              <w:rPr>
                <w:rFonts w:asciiTheme="majorHAnsi" w:hAnsiTheme="majorHAnsi" w:cstheme="majorHAnsi"/>
                <w:b/>
                <w:bCs/>
                <w:color w:val="FFFFFF" w:themeColor="background1"/>
                <w:sz w:val="18"/>
                <w:szCs w:val="18"/>
                <w:lang w:val="en-GB"/>
              </w:rPr>
            </w:pPr>
            <w:r w:rsidRPr="00021A41">
              <w:rPr>
                <w:rFonts w:asciiTheme="majorHAnsi" w:hAnsiTheme="majorHAnsi" w:cstheme="majorHAnsi"/>
                <w:b/>
                <w:bCs/>
                <w:color w:val="FFFFFF" w:themeColor="background1"/>
                <w:sz w:val="18"/>
                <w:szCs w:val="18"/>
                <w:lang w:val="en-GB"/>
              </w:rPr>
              <w:t xml:space="preserve">Explanatory variable </w:t>
            </w:r>
          </w:p>
        </w:tc>
        <w:tc>
          <w:tcPr>
            <w:tcW w:w="1843" w:type="dxa"/>
            <w:shd w:val="clear" w:color="auto" w:fill="4472C4" w:themeFill="accent1"/>
          </w:tcPr>
          <w:p w14:paraId="08AC83B6" w14:textId="77777777" w:rsidR="00A54FC4" w:rsidRPr="00021A41" w:rsidRDefault="00A54FC4" w:rsidP="00C45714">
            <w:pPr>
              <w:rPr>
                <w:rFonts w:asciiTheme="majorHAnsi" w:hAnsiTheme="majorHAnsi" w:cstheme="majorHAnsi"/>
                <w:b/>
                <w:bCs/>
                <w:color w:val="FFFFFF" w:themeColor="background1"/>
                <w:sz w:val="18"/>
                <w:szCs w:val="18"/>
                <w:lang w:val="en-GB"/>
              </w:rPr>
            </w:pPr>
            <w:r w:rsidRPr="00021A41">
              <w:rPr>
                <w:rFonts w:asciiTheme="majorHAnsi" w:hAnsiTheme="majorHAnsi" w:cstheme="majorHAnsi"/>
                <w:b/>
                <w:bCs/>
                <w:color w:val="FFFFFF" w:themeColor="background1"/>
                <w:sz w:val="18"/>
                <w:szCs w:val="18"/>
                <w:lang w:val="en-GB"/>
              </w:rPr>
              <w:t>Score chi-square</w:t>
            </w:r>
          </w:p>
        </w:tc>
        <w:tc>
          <w:tcPr>
            <w:tcW w:w="1985" w:type="dxa"/>
            <w:shd w:val="clear" w:color="auto" w:fill="4472C4" w:themeFill="accent1"/>
          </w:tcPr>
          <w:p w14:paraId="5D45A3D9" w14:textId="77777777" w:rsidR="00A54FC4" w:rsidRPr="00021A41" w:rsidRDefault="00A54FC4" w:rsidP="00C45714">
            <w:pPr>
              <w:rPr>
                <w:rFonts w:asciiTheme="majorHAnsi" w:hAnsiTheme="majorHAnsi" w:cstheme="majorHAnsi"/>
                <w:b/>
                <w:bCs/>
                <w:color w:val="FFFFFF" w:themeColor="background1"/>
                <w:sz w:val="18"/>
                <w:szCs w:val="18"/>
                <w:lang w:val="en-GB"/>
              </w:rPr>
            </w:pPr>
            <w:r w:rsidRPr="00021A41">
              <w:rPr>
                <w:rFonts w:asciiTheme="majorHAnsi" w:hAnsiTheme="majorHAnsi" w:cstheme="majorHAnsi"/>
                <w:b/>
                <w:bCs/>
                <w:color w:val="FFFFFF" w:themeColor="background1"/>
                <w:sz w:val="18"/>
                <w:szCs w:val="18"/>
                <w:lang w:val="en-GB"/>
              </w:rPr>
              <w:t>P-value chi-square</w:t>
            </w:r>
          </w:p>
        </w:tc>
      </w:tr>
      <w:tr w:rsidR="00A54FC4" w:rsidRPr="00021A41" w14:paraId="5AEE7C8C" w14:textId="77777777" w:rsidTr="00C45714">
        <w:tc>
          <w:tcPr>
            <w:tcW w:w="2830" w:type="dxa"/>
          </w:tcPr>
          <w:p w14:paraId="7B4B9A1D"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Pain</w:t>
            </w:r>
          </w:p>
        </w:tc>
        <w:tc>
          <w:tcPr>
            <w:tcW w:w="1843" w:type="dxa"/>
          </w:tcPr>
          <w:p w14:paraId="1E6452AF"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147.2</w:t>
            </w:r>
          </w:p>
        </w:tc>
        <w:tc>
          <w:tcPr>
            <w:tcW w:w="1985" w:type="dxa"/>
          </w:tcPr>
          <w:p w14:paraId="09C4B8B4"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4F86B80E" w14:textId="77777777" w:rsidTr="00C45714">
        <w:tc>
          <w:tcPr>
            <w:tcW w:w="2830" w:type="dxa"/>
          </w:tcPr>
          <w:p w14:paraId="0A2CF8AE"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Age</w:t>
            </w:r>
          </w:p>
        </w:tc>
        <w:tc>
          <w:tcPr>
            <w:tcW w:w="1843" w:type="dxa"/>
          </w:tcPr>
          <w:p w14:paraId="7A4CDB50"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42.3</w:t>
            </w:r>
          </w:p>
        </w:tc>
        <w:tc>
          <w:tcPr>
            <w:tcW w:w="1985" w:type="dxa"/>
          </w:tcPr>
          <w:p w14:paraId="71867D6D"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6AFB280D" w14:textId="77777777" w:rsidTr="00C45714">
        <w:tc>
          <w:tcPr>
            <w:tcW w:w="2830" w:type="dxa"/>
          </w:tcPr>
          <w:p w14:paraId="7E4FDBDB" w14:textId="77777777" w:rsidR="00A54FC4" w:rsidRPr="00021A41" w:rsidRDefault="00A54FC4" w:rsidP="00C45714">
            <w:pPr>
              <w:rPr>
                <w:rFonts w:asciiTheme="majorHAnsi" w:hAnsiTheme="majorHAnsi" w:cstheme="majorHAnsi"/>
                <w:sz w:val="18"/>
                <w:szCs w:val="18"/>
                <w:lang w:val="en-GB"/>
              </w:rPr>
            </w:pPr>
            <w:r>
              <w:rPr>
                <w:rFonts w:asciiTheme="majorHAnsi" w:hAnsiTheme="majorHAnsi" w:cstheme="majorHAnsi"/>
                <w:sz w:val="18"/>
                <w:szCs w:val="18"/>
                <w:lang w:val="en-GB"/>
              </w:rPr>
              <w:t>Physical function</w:t>
            </w:r>
          </w:p>
        </w:tc>
        <w:tc>
          <w:tcPr>
            <w:tcW w:w="1843" w:type="dxa"/>
          </w:tcPr>
          <w:p w14:paraId="58B25A8A"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27.9</w:t>
            </w:r>
          </w:p>
        </w:tc>
        <w:tc>
          <w:tcPr>
            <w:tcW w:w="1985" w:type="dxa"/>
          </w:tcPr>
          <w:p w14:paraId="4D48553F"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73B8085B" w14:textId="77777777" w:rsidTr="00C45714">
        <w:tc>
          <w:tcPr>
            <w:tcW w:w="2830" w:type="dxa"/>
          </w:tcPr>
          <w:p w14:paraId="403C7694"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Available to the labour market</w:t>
            </w:r>
          </w:p>
        </w:tc>
        <w:tc>
          <w:tcPr>
            <w:tcW w:w="1843" w:type="dxa"/>
          </w:tcPr>
          <w:p w14:paraId="6A9DEF58"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10.9</w:t>
            </w:r>
          </w:p>
        </w:tc>
        <w:tc>
          <w:tcPr>
            <w:tcW w:w="1985" w:type="dxa"/>
          </w:tcPr>
          <w:p w14:paraId="47F3EC2B"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0A6CAC1E" w14:textId="77777777" w:rsidTr="00C45714">
        <w:tc>
          <w:tcPr>
            <w:tcW w:w="2830" w:type="dxa"/>
          </w:tcPr>
          <w:p w14:paraId="762589FC"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Fatigue</w:t>
            </w:r>
          </w:p>
        </w:tc>
        <w:tc>
          <w:tcPr>
            <w:tcW w:w="1843" w:type="dxa"/>
          </w:tcPr>
          <w:p w14:paraId="192B7D5D"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10.4</w:t>
            </w:r>
          </w:p>
        </w:tc>
        <w:tc>
          <w:tcPr>
            <w:tcW w:w="1985" w:type="dxa"/>
          </w:tcPr>
          <w:p w14:paraId="34751328"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0.01</w:t>
            </w:r>
          </w:p>
        </w:tc>
      </w:tr>
      <w:tr w:rsidR="00A54FC4" w:rsidRPr="00021A41" w14:paraId="40038E6D" w14:textId="77777777" w:rsidTr="00C45714">
        <w:tc>
          <w:tcPr>
            <w:tcW w:w="2830" w:type="dxa"/>
          </w:tcPr>
          <w:p w14:paraId="0613B26D"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Cohabitant status</w:t>
            </w:r>
          </w:p>
        </w:tc>
        <w:tc>
          <w:tcPr>
            <w:tcW w:w="1843" w:type="dxa"/>
          </w:tcPr>
          <w:p w14:paraId="3CB0A390"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4.1</w:t>
            </w:r>
          </w:p>
        </w:tc>
        <w:tc>
          <w:tcPr>
            <w:tcW w:w="1985" w:type="dxa"/>
          </w:tcPr>
          <w:p w14:paraId="5F7FAC58"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0.04</w:t>
            </w:r>
          </w:p>
        </w:tc>
      </w:tr>
      <w:tr w:rsidR="00A54FC4" w:rsidRPr="00021A41" w14:paraId="51AB9521" w14:textId="77777777" w:rsidTr="00C45714">
        <w:tc>
          <w:tcPr>
            <w:tcW w:w="2830" w:type="dxa"/>
          </w:tcPr>
          <w:p w14:paraId="637BB8FF"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 xml:space="preserve">Diagnosis </w:t>
            </w:r>
          </w:p>
        </w:tc>
        <w:tc>
          <w:tcPr>
            <w:tcW w:w="1843" w:type="dxa"/>
          </w:tcPr>
          <w:p w14:paraId="1C7500D4"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5.5</w:t>
            </w:r>
          </w:p>
        </w:tc>
        <w:tc>
          <w:tcPr>
            <w:tcW w:w="1985" w:type="dxa"/>
          </w:tcPr>
          <w:p w14:paraId="4FAD97F6"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0.07</w:t>
            </w:r>
          </w:p>
        </w:tc>
      </w:tr>
      <w:tr w:rsidR="00A54FC4" w:rsidRPr="00021A41" w14:paraId="30DACE5C" w14:textId="77777777" w:rsidTr="00C45714">
        <w:tc>
          <w:tcPr>
            <w:tcW w:w="2830" w:type="dxa"/>
          </w:tcPr>
          <w:p w14:paraId="3E84E7E2"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Disease activity</w:t>
            </w:r>
          </w:p>
        </w:tc>
        <w:tc>
          <w:tcPr>
            <w:tcW w:w="1843" w:type="dxa"/>
          </w:tcPr>
          <w:p w14:paraId="0BC09B3A"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5.1</w:t>
            </w:r>
          </w:p>
        </w:tc>
        <w:tc>
          <w:tcPr>
            <w:tcW w:w="1985" w:type="dxa"/>
          </w:tcPr>
          <w:p w14:paraId="770FB68A"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0.08</w:t>
            </w:r>
          </w:p>
        </w:tc>
      </w:tr>
      <w:tr w:rsidR="00A54FC4" w:rsidRPr="00021A41" w14:paraId="0A7B125B" w14:textId="77777777" w:rsidTr="00C45714">
        <w:tc>
          <w:tcPr>
            <w:tcW w:w="2830" w:type="dxa"/>
          </w:tcPr>
          <w:p w14:paraId="552B6D92" w14:textId="77777777" w:rsidR="00A54FC4" w:rsidRPr="00021A41" w:rsidRDefault="00A54FC4" w:rsidP="00C45714">
            <w:pPr>
              <w:rPr>
                <w:rFonts w:asciiTheme="majorHAnsi" w:hAnsiTheme="majorHAnsi" w:cstheme="majorHAnsi"/>
                <w:b/>
                <w:bCs/>
                <w:sz w:val="18"/>
                <w:szCs w:val="18"/>
                <w:lang w:val="en-GB"/>
              </w:rPr>
            </w:pPr>
            <w:r w:rsidRPr="00021A41">
              <w:rPr>
                <w:rFonts w:asciiTheme="majorHAnsi" w:hAnsiTheme="majorHAnsi" w:cstheme="majorHAnsi"/>
                <w:b/>
                <w:bCs/>
                <w:sz w:val="18"/>
                <w:szCs w:val="18"/>
                <w:lang w:val="en-GB"/>
              </w:rPr>
              <w:t>Area under the curve</w:t>
            </w:r>
          </w:p>
        </w:tc>
        <w:tc>
          <w:tcPr>
            <w:tcW w:w="1843" w:type="dxa"/>
          </w:tcPr>
          <w:p w14:paraId="7E17652F" w14:textId="77777777" w:rsidR="00A54FC4" w:rsidRPr="00021A41" w:rsidRDefault="00A54FC4" w:rsidP="00C45714">
            <w:pPr>
              <w:jc w:val="center"/>
              <w:rPr>
                <w:rFonts w:asciiTheme="majorHAnsi" w:hAnsiTheme="majorHAnsi" w:cstheme="majorHAnsi"/>
                <w:b/>
                <w:bCs/>
                <w:sz w:val="18"/>
                <w:szCs w:val="18"/>
                <w:lang w:val="en-GB"/>
              </w:rPr>
            </w:pPr>
          </w:p>
        </w:tc>
        <w:tc>
          <w:tcPr>
            <w:tcW w:w="1985" w:type="dxa"/>
          </w:tcPr>
          <w:p w14:paraId="6291B289" w14:textId="77777777" w:rsidR="00A54FC4" w:rsidRPr="00021A41" w:rsidRDefault="00A54FC4" w:rsidP="00C45714">
            <w:pPr>
              <w:jc w:val="center"/>
              <w:rPr>
                <w:rFonts w:asciiTheme="majorHAnsi" w:hAnsiTheme="majorHAnsi" w:cstheme="majorHAnsi"/>
                <w:b/>
                <w:bCs/>
                <w:sz w:val="18"/>
                <w:szCs w:val="18"/>
                <w:lang w:val="en-GB"/>
              </w:rPr>
            </w:pPr>
            <w:r w:rsidRPr="00021A41">
              <w:rPr>
                <w:rFonts w:asciiTheme="majorHAnsi" w:hAnsiTheme="majorHAnsi" w:cstheme="majorHAnsi"/>
                <w:b/>
                <w:bCs/>
                <w:sz w:val="18"/>
                <w:szCs w:val="18"/>
                <w:lang w:val="en-GB"/>
              </w:rPr>
              <w:t>0.75</w:t>
            </w:r>
          </w:p>
        </w:tc>
      </w:tr>
    </w:tbl>
    <w:p w14:paraId="2E7BE5B5" w14:textId="77777777" w:rsidR="00A54FC4" w:rsidRPr="00021A41" w:rsidRDefault="00A54FC4" w:rsidP="00A54FC4">
      <w:pPr>
        <w:spacing w:line="360" w:lineRule="auto"/>
        <w:rPr>
          <w:rFonts w:asciiTheme="majorHAnsi" w:hAnsiTheme="majorHAnsi" w:cstheme="majorHAnsi"/>
          <w:lang w:val="en-GB"/>
        </w:rPr>
      </w:pPr>
    </w:p>
    <w:p w14:paraId="62281084" w14:textId="77777777" w:rsidR="00A54FC4" w:rsidRPr="00021A41" w:rsidRDefault="00A54FC4" w:rsidP="00A54FC4">
      <w:pPr>
        <w:pStyle w:val="Overskrift5"/>
        <w:rPr>
          <w:rFonts w:cstheme="majorHAnsi"/>
          <w:b/>
          <w:bCs/>
          <w:color w:val="auto"/>
          <w:lang w:val="en-GB"/>
        </w:rPr>
      </w:pPr>
      <w:r w:rsidRPr="00021A41">
        <w:rPr>
          <w:rFonts w:cstheme="majorHAnsi"/>
          <w:b/>
          <w:bCs/>
          <w:color w:val="auto"/>
          <w:lang w:val="en-GB"/>
        </w:rPr>
        <w:t xml:space="preserve">Table D2. Automated stepwise selection logistic regression with low control as response variable </w:t>
      </w:r>
    </w:p>
    <w:tbl>
      <w:tblPr>
        <w:tblStyle w:val="Tabel-Gitter"/>
        <w:tblW w:w="0" w:type="auto"/>
        <w:tblLook w:val="04A0" w:firstRow="1" w:lastRow="0" w:firstColumn="1" w:lastColumn="0" w:noHBand="0" w:noVBand="1"/>
      </w:tblPr>
      <w:tblGrid>
        <w:gridCol w:w="2263"/>
        <w:gridCol w:w="1985"/>
        <w:gridCol w:w="1984"/>
      </w:tblGrid>
      <w:tr w:rsidR="00A54FC4" w:rsidRPr="00021A41" w14:paraId="489D7862" w14:textId="77777777" w:rsidTr="00C45714">
        <w:tc>
          <w:tcPr>
            <w:tcW w:w="2263" w:type="dxa"/>
            <w:shd w:val="clear" w:color="auto" w:fill="4472C4" w:themeFill="accent1"/>
          </w:tcPr>
          <w:p w14:paraId="360E87E6" w14:textId="77777777" w:rsidR="00A54FC4" w:rsidRPr="00021A41" w:rsidRDefault="00A54FC4" w:rsidP="00C45714">
            <w:pPr>
              <w:rPr>
                <w:rFonts w:asciiTheme="majorHAnsi" w:hAnsiTheme="majorHAnsi" w:cstheme="majorHAnsi"/>
                <w:b/>
                <w:bCs/>
                <w:color w:val="FFFFFF" w:themeColor="background1"/>
                <w:sz w:val="18"/>
                <w:szCs w:val="18"/>
                <w:lang w:val="en-GB"/>
              </w:rPr>
            </w:pPr>
            <w:r w:rsidRPr="00021A41">
              <w:rPr>
                <w:rFonts w:asciiTheme="majorHAnsi" w:hAnsiTheme="majorHAnsi" w:cstheme="majorHAnsi"/>
                <w:b/>
                <w:bCs/>
                <w:color w:val="FFFFFF" w:themeColor="background1"/>
                <w:sz w:val="18"/>
                <w:szCs w:val="18"/>
                <w:lang w:val="en-GB"/>
              </w:rPr>
              <w:t xml:space="preserve">Explanatory variable </w:t>
            </w:r>
          </w:p>
        </w:tc>
        <w:tc>
          <w:tcPr>
            <w:tcW w:w="1985" w:type="dxa"/>
            <w:shd w:val="clear" w:color="auto" w:fill="4472C4" w:themeFill="accent1"/>
          </w:tcPr>
          <w:p w14:paraId="66804444" w14:textId="77777777" w:rsidR="00A54FC4" w:rsidRPr="00021A41" w:rsidRDefault="00A54FC4" w:rsidP="00C45714">
            <w:pPr>
              <w:rPr>
                <w:rFonts w:asciiTheme="majorHAnsi" w:hAnsiTheme="majorHAnsi" w:cstheme="majorHAnsi"/>
                <w:b/>
                <w:bCs/>
                <w:color w:val="FFFFFF" w:themeColor="background1"/>
                <w:sz w:val="18"/>
                <w:szCs w:val="18"/>
                <w:lang w:val="en-GB"/>
              </w:rPr>
            </w:pPr>
            <w:r w:rsidRPr="00021A41">
              <w:rPr>
                <w:rFonts w:asciiTheme="majorHAnsi" w:hAnsiTheme="majorHAnsi" w:cstheme="majorHAnsi"/>
                <w:b/>
                <w:bCs/>
                <w:color w:val="FFFFFF" w:themeColor="background1"/>
                <w:sz w:val="18"/>
                <w:szCs w:val="18"/>
                <w:lang w:val="en-GB"/>
              </w:rPr>
              <w:t>Score chi-square</w:t>
            </w:r>
          </w:p>
        </w:tc>
        <w:tc>
          <w:tcPr>
            <w:tcW w:w="1984" w:type="dxa"/>
            <w:shd w:val="clear" w:color="auto" w:fill="4472C4" w:themeFill="accent1"/>
          </w:tcPr>
          <w:p w14:paraId="61C7CA01" w14:textId="77777777" w:rsidR="00A54FC4" w:rsidRPr="00021A41" w:rsidRDefault="00A54FC4" w:rsidP="00C45714">
            <w:pPr>
              <w:rPr>
                <w:rFonts w:asciiTheme="majorHAnsi" w:hAnsiTheme="majorHAnsi" w:cstheme="majorHAnsi"/>
                <w:b/>
                <w:bCs/>
                <w:color w:val="FFFFFF" w:themeColor="background1"/>
                <w:sz w:val="18"/>
                <w:szCs w:val="18"/>
                <w:lang w:val="en-GB"/>
              </w:rPr>
            </w:pPr>
            <w:r w:rsidRPr="00021A41">
              <w:rPr>
                <w:rFonts w:asciiTheme="majorHAnsi" w:hAnsiTheme="majorHAnsi" w:cstheme="majorHAnsi"/>
                <w:b/>
                <w:bCs/>
                <w:color w:val="FFFFFF" w:themeColor="background1"/>
                <w:sz w:val="18"/>
                <w:szCs w:val="18"/>
                <w:lang w:val="en-GB"/>
              </w:rPr>
              <w:t>P-value chi-square</w:t>
            </w:r>
          </w:p>
        </w:tc>
      </w:tr>
      <w:tr w:rsidR="00A54FC4" w:rsidRPr="00021A41" w14:paraId="25CD6C60" w14:textId="77777777" w:rsidTr="00C45714">
        <w:tc>
          <w:tcPr>
            <w:tcW w:w="2263" w:type="dxa"/>
          </w:tcPr>
          <w:p w14:paraId="5C201048"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Fatigue</w:t>
            </w:r>
          </w:p>
        </w:tc>
        <w:tc>
          <w:tcPr>
            <w:tcW w:w="1985" w:type="dxa"/>
          </w:tcPr>
          <w:p w14:paraId="551D7B56"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76.3</w:t>
            </w:r>
          </w:p>
        </w:tc>
        <w:tc>
          <w:tcPr>
            <w:tcW w:w="1984" w:type="dxa"/>
          </w:tcPr>
          <w:p w14:paraId="671182A2"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7F5F1B48" w14:textId="77777777" w:rsidTr="00C45714">
        <w:tc>
          <w:tcPr>
            <w:tcW w:w="2263" w:type="dxa"/>
          </w:tcPr>
          <w:p w14:paraId="54C36B73" w14:textId="77777777" w:rsidR="00A54FC4" w:rsidRPr="00021A41" w:rsidRDefault="00A54FC4" w:rsidP="00C45714">
            <w:pPr>
              <w:rPr>
                <w:rFonts w:asciiTheme="majorHAnsi" w:hAnsiTheme="majorHAnsi" w:cstheme="majorHAnsi"/>
                <w:sz w:val="18"/>
                <w:szCs w:val="18"/>
                <w:lang w:val="en-GB"/>
              </w:rPr>
            </w:pPr>
            <w:r>
              <w:rPr>
                <w:rFonts w:asciiTheme="majorHAnsi" w:hAnsiTheme="majorHAnsi" w:cstheme="majorHAnsi"/>
                <w:sz w:val="18"/>
                <w:szCs w:val="18"/>
                <w:lang w:val="en-GB"/>
              </w:rPr>
              <w:t>Physical function</w:t>
            </w:r>
          </w:p>
        </w:tc>
        <w:tc>
          <w:tcPr>
            <w:tcW w:w="1985" w:type="dxa"/>
          </w:tcPr>
          <w:p w14:paraId="67FE0D0A"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30.9</w:t>
            </w:r>
          </w:p>
        </w:tc>
        <w:tc>
          <w:tcPr>
            <w:tcW w:w="1984" w:type="dxa"/>
          </w:tcPr>
          <w:p w14:paraId="184738EA"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4172B1AE" w14:textId="77777777" w:rsidTr="00C45714">
        <w:tc>
          <w:tcPr>
            <w:tcW w:w="2263" w:type="dxa"/>
          </w:tcPr>
          <w:p w14:paraId="7EA694C9"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Age</w:t>
            </w:r>
          </w:p>
        </w:tc>
        <w:tc>
          <w:tcPr>
            <w:tcW w:w="1985" w:type="dxa"/>
          </w:tcPr>
          <w:p w14:paraId="57A6D822"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14.9</w:t>
            </w:r>
          </w:p>
        </w:tc>
        <w:tc>
          <w:tcPr>
            <w:tcW w:w="1984" w:type="dxa"/>
          </w:tcPr>
          <w:p w14:paraId="36BE6698"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&lt; 0.01</w:t>
            </w:r>
          </w:p>
        </w:tc>
      </w:tr>
      <w:tr w:rsidR="00A54FC4" w:rsidRPr="00021A41" w14:paraId="6CC1B4DB" w14:textId="77777777" w:rsidTr="00C45714">
        <w:tc>
          <w:tcPr>
            <w:tcW w:w="2263" w:type="dxa"/>
          </w:tcPr>
          <w:p w14:paraId="68173F98"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Disease activity</w:t>
            </w:r>
          </w:p>
        </w:tc>
        <w:tc>
          <w:tcPr>
            <w:tcW w:w="1985" w:type="dxa"/>
          </w:tcPr>
          <w:p w14:paraId="5EEF8CD3"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7.1</w:t>
            </w:r>
          </w:p>
        </w:tc>
        <w:tc>
          <w:tcPr>
            <w:tcW w:w="1984" w:type="dxa"/>
          </w:tcPr>
          <w:p w14:paraId="26FA55FE"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0.03</w:t>
            </w:r>
          </w:p>
        </w:tc>
      </w:tr>
      <w:tr w:rsidR="00A54FC4" w:rsidRPr="00021A41" w14:paraId="4B1059AC" w14:textId="77777777" w:rsidTr="00C45714">
        <w:tc>
          <w:tcPr>
            <w:tcW w:w="2263" w:type="dxa"/>
          </w:tcPr>
          <w:p w14:paraId="5E442F9E"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Diagnosis</w:t>
            </w:r>
          </w:p>
        </w:tc>
        <w:tc>
          <w:tcPr>
            <w:tcW w:w="1985" w:type="dxa"/>
          </w:tcPr>
          <w:p w14:paraId="78E39630"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5.4</w:t>
            </w:r>
          </w:p>
        </w:tc>
        <w:tc>
          <w:tcPr>
            <w:tcW w:w="1984" w:type="dxa"/>
          </w:tcPr>
          <w:p w14:paraId="4E05AED1"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0.07</w:t>
            </w:r>
          </w:p>
        </w:tc>
      </w:tr>
      <w:tr w:rsidR="00A54FC4" w:rsidRPr="00021A41" w14:paraId="2EAF1FDD" w14:textId="77777777" w:rsidTr="00C45714">
        <w:tc>
          <w:tcPr>
            <w:tcW w:w="2263" w:type="dxa"/>
          </w:tcPr>
          <w:p w14:paraId="4D4CFBD7" w14:textId="77777777" w:rsidR="00A54FC4" w:rsidRPr="00021A41" w:rsidRDefault="00A54FC4" w:rsidP="00C45714">
            <w:pPr>
              <w:rPr>
                <w:rFonts w:asciiTheme="majorHAnsi" w:hAnsiTheme="majorHAnsi" w:cstheme="majorHAnsi"/>
                <w:sz w:val="18"/>
                <w:szCs w:val="18"/>
                <w:lang w:val="en-GB"/>
              </w:rPr>
            </w:pPr>
            <w:r w:rsidRPr="00021A41">
              <w:rPr>
                <w:rFonts w:asciiTheme="majorHAnsi" w:hAnsiTheme="majorHAnsi" w:cstheme="majorHAnsi"/>
                <w:sz w:val="18"/>
                <w:szCs w:val="18"/>
                <w:lang w:val="en-GB"/>
              </w:rPr>
              <w:t>Household income</w:t>
            </w:r>
          </w:p>
        </w:tc>
        <w:tc>
          <w:tcPr>
            <w:tcW w:w="1985" w:type="dxa"/>
          </w:tcPr>
          <w:p w14:paraId="1D665793"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5.4</w:t>
            </w:r>
          </w:p>
        </w:tc>
        <w:tc>
          <w:tcPr>
            <w:tcW w:w="1984" w:type="dxa"/>
          </w:tcPr>
          <w:p w14:paraId="7A3A6E87" w14:textId="77777777" w:rsidR="00A54FC4" w:rsidRPr="00021A41" w:rsidRDefault="00A54FC4" w:rsidP="00C45714">
            <w:pPr>
              <w:jc w:val="center"/>
              <w:rPr>
                <w:rFonts w:asciiTheme="majorHAnsi" w:hAnsiTheme="majorHAnsi" w:cstheme="majorHAnsi"/>
                <w:sz w:val="18"/>
                <w:szCs w:val="18"/>
                <w:lang w:val="en-GB"/>
              </w:rPr>
            </w:pPr>
            <w:r w:rsidRPr="00021A41">
              <w:rPr>
                <w:rFonts w:asciiTheme="majorHAnsi" w:hAnsiTheme="majorHAnsi" w:cstheme="majorHAnsi"/>
                <w:sz w:val="18"/>
                <w:szCs w:val="18"/>
                <w:lang w:val="en-GB"/>
              </w:rPr>
              <w:t>0.07</w:t>
            </w:r>
          </w:p>
        </w:tc>
      </w:tr>
      <w:tr w:rsidR="00A54FC4" w:rsidRPr="00021A41" w14:paraId="6B14FEBA" w14:textId="77777777" w:rsidTr="00C45714">
        <w:tc>
          <w:tcPr>
            <w:tcW w:w="2263" w:type="dxa"/>
          </w:tcPr>
          <w:p w14:paraId="0F662DA4" w14:textId="77777777" w:rsidR="00A54FC4" w:rsidRPr="00021A41" w:rsidRDefault="00A54FC4" w:rsidP="00C45714">
            <w:pPr>
              <w:rPr>
                <w:rFonts w:asciiTheme="majorHAnsi" w:hAnsiTheme="majorHAnsi" w:cstheme="majorHAnsi"/>
                <w:b/>
                <w:bCs/>
                <w:sz w:val="18"/>
                <w:szCs w:val="18"/>
                <w:lang w:val="en-GB"/>
              </w:rPr>
            </w:pPr>
            <w:r w:rsidRPr="00021A41">
              <w:rPr>
                <w:rFonts w:asciiTheme="majorHAnsi" w:hAnsiTheme="majorHAnsi" w:cstheme="majorHAnsi"/>
                <w:b/>
                <w:bCs/>
                <w:sz w:val="18"/>
                <w:szCs w:val="18"/>
                <w:lang w:val="en-GB"/>
              </w:rPr>
              <w:t>Area under the curve</w:t>
            </w:r>
          </w:p>
        </w:tc>
        <w:tc>
          <w:tcPr>
            <w:tcW w:w="1985" w:type="dxa"/>
          </w:tcPr>
          <w:p w14:paraId="5DF1A393" w14:textId="77777777" w:rsidR="00A54FC4" w:rsidRPr="00021A41" w:rsidRDefault="00A54FC4" w:rsidP="00C45714">
            <w:pPr>
              <w:jc w:val="center"/>
              <w:rPr>
                <w:rFonts w:asciiTheme="majorHAnsi" w:hAnsiTheme="majorHAnsi" w:cstheme="majorHAnsi"/>
                <w:b/>
                <w:bCs/>
                <w:sz w:val="18"/>
                <w:szCs w:val="18"/>
                <w:lang w:val="en-GB"/>
              </w:rPr>
            </w:pPr>
          </w:p>
        </w:tc>
        <w:tc>
          <w:tcPr>
            <w:tcW w:w="1984" w:type="dxa"/>
          </w:tcPr>
          <w:p w14:paraId="1A1D24AF" w14:textId="77777777" w:rsidR="00A54FC4" w:rsidRPr="00021A41" w:rsidRDefault="00A54FC4" w:rsidP="00C45714">
            <w:pPr>
              <w:jc w:val="center"/>
              <w:rPr>
                <w:rFonts w:asciiTheme="majorHAnsi" w:hAnsiTheme="majorHAnsi" w:cstheme="majorHAnsi"/>
                <w:b/>
                <w:bCs/>
                <w:sz w:val="18"/>
                <w:szCs w:val="18"/>
                <w:lang w:val="en-GB"/>
              </w:rPr>
            </w:pPr>
            <w:r w:rsidRPr="00021A41">
              <w:rPr>
                <w:rFonts w:asciiTheme="majorHAnsi" w:hAnsiTheme="majorHAnsi" w:cstheme="majorHAnsi"/>
                <w:b/>
                <w:bCs/>
                <w:sz w:val="18"/>
                <w:szCs w:val="18"/>
                <w:lang w:val="en-GB"/>
              </w:rPr>
              <w:t>0.70</w:t>
            </w:r>
          </w:p>
        </w:tc>
      </w:tr>
    </w:tbl>
    <w:p w14:paraId="1F7D0568" w14:textId="77777777" w:rsidR="00A54FC4" w:rsidRPr="00021A41" w:rsidRDefault="00A54FC4" w:rsidP="00A54FC4">
      <w:pPr>
        <w:rPr>
          <w:rFonts w:asciiTheme="majorHAnsi" w:hAnsiTheme="majorHAnsi" w:cstheme="majorHAnsi"/>
          <w:lang w:val="en-GB"/>
        </w:rPr>
      </w:pPr>
    </w:p>
    <w:p w14:paraId="1A45268C" w14:textId="77777777" w:rsidR="00A54FC4" w:rsidRPr="00021A41" w:rsidRDefault="00A54FC4" w:rsidP="00A54FC4">
      <w:pPr>
        <w:spacing w:line="360" w:lineRule="auto"/>
        <w:rPr>
          <w:rFonts w:asciiTheme="majorHAnsi" w:hAnsiTheme="majorHAnsi" w:cstheme="majorHAnsi"/>
          <w:lang w:val="en-GB"/>
        </w:rPr>
      </w:pPr>
    </w:p>
    <w:p w14:paraId="47249C68" w14:textId="77777777" w:rsidR="00D12185" w:rsidRDefault="00D12185"/>
    <w:sectPr w:rsidR="00D12185">
      <w:footerReference w:type="default" r:id="rId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582709"/>
      <w:docPartObj>
        <w:docPartGallery w:val="Page Numbers (Bottom of Page)"/>
        <w:docPartUnique/>
      </w:docPartObj>
    </w:sdtPr>
    <w:sdtEndPr/>
    <w:sdtContent>
      <w:p w14:paraId="6AFCA443" w14:textId="77777777" w:rsidR="00EA34BB" w:rsidRDefault="00A54FC4">
        <w:pPr>
          <w:pStyle w:val="Sidefod"/>
          <w:jc w:val="right"/>
        </w:pPr>
        <w:r>
          <w:fldChar w:fldCharType="begin"/>
        </w:r>
        <w:r>
          <w:instrText>PAGE   \* MERGEFORMAT</w:instrText>
        </w:r>
        <w:r>
          <w:fldChar w:fldCharType="separate"/>
        </w:r>
        <w:r>
          <w:rPr>
            <w:noProof/>
          </w:rPr>
          <w:t>13</w:t>
        </w:r>
        <w:r>
          <w:fldChar w:fldCharType="end"/>
        </w:r>
      </w:p>
    </w:sdtContent>
  </w:sdt>
  <w:p w14:paraId="79368E21" w14:textId="77777777" w:rsidR="00EA34BB" w:rsidRDefault="00A54FC4">
    <w:pPr>
      <w:pStyle w:val="Sidefod"/>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C4"/>
    <w:rsid w:val="00515470"/>
    <w:rsid w:val="006B2441"/>
    <w:rsid w:val="00740D56"/>
    <w:rsid w:val="00A54FC4"/>
    <w:rsid w:val="00D121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D5DA"/>
  <w15:chartTrackingRefBased/>
  <w15:docId w15:val="{E3B385F9-BA2F-44C3-A968-957E1D0C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FC4"/>
  </w:style>
  <w:style w:type="paragraph" w:styleId="Overskrift2">
    <w:name w:val="heading 2"/>
    <w:basedOn w:val="Normal"/>
    <w:next w:val="Normal"/>
    <w:link w:val="Overskrift2Tegn"/>
    <w:uiPriority w:val="9"/>
    <w:unhideWhenUsed/>
    <w:qFormat/>
    <w:rsid w:val="00A54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5">
    <w:name w:val="heading 5"/>
    <w:basedOn w:val="Normal"/>
    <w:next w:val="Normal"/>
    <w:link w:val="Overskrift5Tegn"/>
    <w:uiPriority w:val="9"/>
    <w:unhideWhenUsed/>
    <w:qFormat/>
    <w:rsid w:val="00A54FC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A54FC4"/>
    <w:rPr>
      <w:rFonts w:asciiTheme="majorHAnsi" w:eastAsiaTheme="majorEastAsia" w:hAnsiTheme="majorHAnsi" w:cstheme="majorBidi"/>
      <w:color w:val="2F5496" w:themeColor="accent1" w:themeShade="BF"/>
      <w:sz w:val="26"/>
      <w:szCs w:val="26"/>
    </w:rPr>
  </w:style>
  <w:style w:type="character" w:customStyle="1" w:styleId="Overskrift5Tegn">
    <w:name w:val="Overskrift 5 Tegn"/>
    <w:basedOn w:val="Standardskrifttypeiafsnit"/>
    <w:link w:val="Overskrift5"/>
    <w:uiPriority w:val="9"/>
    <w:rsid w:val="00A54FC4"/>
    <w:rPr>
      <w:rFonts w:asciiTheme="majorHAnsi" w:eastAsiaTheme="majorEastAsia" w:hAnsiTheme="majorHAnsi" w:cstheme="majorBidi"/>
      <w:color w:val="2F5496" w:themeColor="accent1" w:themeShade="BF"/>
    </w:rPr>
  </w:style>
  <w:style w:type="paragraph" w:styleId="Sidefod">
    <w:name w:val="footer"/>
    <w:basedOn w:val="Normal"/>
    <w:link w:val="SidefodTegn"/>
    <w:uiPriority w:val="99"/>
    <w:unhideWhenUsed/>
    <w:rsid w:val="00A54FC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54FC4"/>
  </w:style>
  <w:style w:type="table" w:styleId="Tabel-Gitter">
    <w:name w:val="Table Grid"/>
    <w:basedOn w:val="Tabel-Normal"/>
    <w:uiPriority w:val="39"/>
    <w:rsid w:val="00A5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sv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3456</Characters>
  <Application>Microsoft Office Word</Application>
  <DocSecurity>0</DocSecurity>
  <Lines>28</Lines>
  <Paragraphs>8</Paragraphs>
  <ScaleCrop>false</ScaleCrop>
  <Company>Region Hovedstaden</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Holberg Lindgren</dc:creator>
  <cp:keywords/>
  <dc:description/>
  <cp:lastModifiedBy>Luise Holberg Lindgren</cp:lastModifiedBy>
  <cp:revision>1</cp:revision>
  <dcterms:created xsi:type="dcterms:W3CDTF">2024-01-05T12:46:00Z</dcterms:created>
  <dcterms:modified xsi:type="dcterms:W3CDTF">2024-01-05T12:47:00Z</dcterms:modified>
</cp:coreProperties>
</file>