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B6B" w:rsidRPr="00E83CD1" w:rsidRDefault="00AD7B6B" w:rsidP="00AD7B6B">
      <w:pPr>
        <w:pStyle w:val="Ttulo2"/>
        <w:rPr>
          <w:rFonts w:eastAsia="Times New Roman"/>
          <w:lang w:val="es-ES" w:eastAsia="es-ES"/>
        </w:rPr>
      </w:pPr>
      <w:bookmarkStart w:id="0" w:name="_Toc129645197"/>
      <w:r>
        <w:rPr>
          <w:rFonts w:eastAsia="Times New Roman"/>
        </w:rPr>
        <w:t xml:space="preserve">Annex 4. GRADE </w:t>
      </w:r>
      <w:r>
        <w:rPr>
          <w:rFonts w:eastAsia="Times New Roman"/>
        </w:rPr>
        <w:t>Surgery</w:t>
      </w:r>
      <w:r>
        <w:rPr>
          <w:rFonts w:eastAsia="Times New Roman"/>
        </w:rPr>
        <w:t xml:space="preserve"> Assessment</w:t>
      </w:r>
      <w:bookmarkEnd w:id="0"/>
    </w:p>
    <w:p w:rsidR="00AD7B6B" w:rsidRPr="00E83CD1" w:rsidRDefault="00AD7B6B" w:rsidP="00AD7B6B">
      <w:pPr>
        <w:spacing w:line="140" w:lineRule="atLeast"/>
        <w:rPr>
          <w:rFonts w:ascii="Calibri" w:eastAsia="Times New Roman" w:hAnsi="Calibri" w:cs="Calibri"/>
          <w:color w:val="000000"/>
          <w:sz w:val="24"/>
          <w:szCs w:val="24"/>
          <w:lang w:eastAsia="es-ES"/>
        </w:rPr>
      </w:pPr>
      <w:proofErr w:type="spellStart"/>
      <w:r w:rsidRPr="00E83CD1">
        <w:rPr>
          <w:rFonts w:ascii="Calibri" w:eastAsia="Times New Roman" w:hAnsi="Calibri" w:cs="Calibri"/>
          <w:b/>
          <w:color w:val="000000"/>
          <w:sz w:val="24"/>
          <w:szCs w:val="24"/>
        </w:rPr>
        <w:t>Question</w:t>
      </w:r>
      <w:proofErr w:type="spellEnd"/>
      <w:r w:rsidRPr="00E83CD1">
        <w:rPr>
          <w:rFonts w:ascii="Calibri" w:eastAsia="Times New Roman" w:hAnsi="Calibri" w:cs="Calibri"/>
          <w:b/>
          <w:color w:val="000000"/>
          <w:sz w:val="24"/>
          <w:szCs w:val="24"/>
        </w:rPr>
        <w:t xml:space="preserve">: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 xml:space="preserve"> and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surgery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patients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arthritis</w:t>
      </w:r>
      <w:proofErr w:type="spellEnd"/>
      <w:r w:rsidRPr="00E83CD1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0"/>
        <w:gridCol w:w="1229"/>
        <w:gridCol w:w="703"/>
        <w:gridCol w:w="1247"/>
        <w:gridCol w:w="874"/>
        <w:gridCol w:w="1099"/>
        <w:gridCol w:w="1361"/>
        <w:gridCol w:w="1060"/>
        <w:gridCol w:w="770"/>
        <w:gridCol w:w="1209"/>
        <w:gridCol w:w="1282"/>
        <w:gridCol w:w="1321"/>
        <w:gridCol w:w="1089"/>
      </w:tblGrid>
      <w:tr w:rsidR="00AD7B6B" w:rsidRPr="00E83CD1" w:rsidTr="0070032D">
        <w:trPr>
          <w:cantSplit/>
          <w:tblHeader/>
        </w:trPr>
        <w:tc>
          <w:tcPr>
            <w:tcW w:w="2773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Certainty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assessment</w:t>
            </w:r>
            <w:proofErr w:type="spellEnd"/>
          </w:p>
        </w:tc>
        <w:tc>
          <w:tcPr>
            <w:tcW w:w="705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No.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of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65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Effect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Certainty</w:t>
            </w:r>
            <w:proofErr w:type="spellEnd"/>
          </w:p>
        </w:tc>
        <w:tc>
          <w:tcPr>
            <w:tcW w:w="43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Importance</w:t>
            </w:r>
            <w:proofErr w:type="spellEnd"/>
          </w:p>
        </w:tc>
      </w:tr>
      <w:tr w:rsidR="00AD7B6B" w:rsidRPr="00E83CD1" w:rsidTr="0070032D">
        <w:trPr>
          <w:cantSplit/>
          <w:tblHeader/>
        </w:trPr>
        <w:tc>
          <w:tcPr>
            <w:tcW w:w="29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No.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of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studies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Study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Design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8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Risk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of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bias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46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Inconsistency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32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Indirect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Evidence</w:t>
            </w:r>
            <w:proofErr w:type="spellEnd"/>
          </w:p>
        </w:tc>
        <w:tc>
          <w:tcPr>
            <w:tcW w:w="39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Imprecision</w:t>
            </w:r>
            <w:proofErr w:type="spellEnd"/>
          </w:p>
        </w:tc>
        <w:tc>
          <w:tcPr>
            <w:tcW w:w="51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Other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Considerations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41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29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 xml:space="preserve">No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Surgery</w:t>
            </w:r>
            <w:proofErr w:type="spellEnd"/>
          </w:p>
        </w:tc>
        <w:tc>
          <w:tcPr>
            <w:tcW w:w="33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spellStart"/>
            <w:proofErr w:type="gram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Relative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(</w:t>
            </w:r>
            <w:proofErr w:type="gram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95% CI)</w:t>
            </w:r>
          </w:p>
        </w:tc>
        <w:tc>
          <w:tcPr>
            <w:tcW w:w="314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  <w:proofErr w:type="gramStart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Absoluto(</w:t>
            </w:r>
            <w:proofErr w:type="gramEnd"/>
            <w:r w:rsidRPr="00E83CD1">
              <w:rPr>
                <w:rFonts w:ascii="Calibri" w:eastAsia="Times New Roman" w:hAnsi="Calibri" w:cs="Calibri"/>
                <w:b/>
                <w:color w:val="FFFFFF"/>
                <w:sz w:val="20"/>
                <w:szCs w:val="20"/>
              </w:rPr>
              <w:t>95% CI)</w:t>
            </w:r>
          </w:p>
        </w:tc>
        <w:tc>
          <w:tcPr>
            <w:tcW w:w="43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43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</w:tr>
      <w:tr w:rsidR="00AD7B6B" w:rsidRPr="00E6140C" w:rsidTr="0070032D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Correction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of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osteoarticular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deformation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by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means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of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invasive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techniques</w:t>
            </w:r>
            <w:proofErr w:type="spellEnd"/>
            <w:r w:rsidRPr="00E83CD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AD7B6B" w:rsidRPr="00E83CD1" w:rsidTr="0070032D">
        <w:trPr>
          <w:cantSplit/>
          <w:trHeight w:val="2795"/>
        </w:trPr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Observational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studies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Strong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association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: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all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possible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residual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confounders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could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reduce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the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demonstrated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effect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817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Participants</w:t>
            </w:r>
            <w:proofErr w:type="spellEnd"/>
          </w:p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Not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Estimable 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>⨁◯◯◯</w:t>
            </w:r>
            <w:proofErr w:type="spellStart"/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>Very</w:t>
            </w:r>
            <w:proofErr w:type="spellEnd"/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</w:p>
        </w:tc>
      </w:tr>
      <w:tr w:rsidR="00AD7B6B" w:rsidRPr="00E83CD1" w:rsidTr="0070032D">
        <w:trPr>
          <w:cantSplit/>
        </w:trPr>
        <w:tc>
          <w:tcPr>
            <w:tcW w:w="5000" w:type="pct"/>
            <w:gridSpan w:val="13"/>
            <w:shd w:val="clear" w:color="auto" w:fill="FFFFFF"/>
            <w:tcMar>
              <w:top w:w="75" w:type="dxa"/>
              <w:left w:w="60" w:type="dxa"/>
              <w:bottom w:w="60" w:type="dxa"/>
              <w:right w:w="60" w:type="dxa"/>
            </w:tcMar>
            <w:vAlign w:val="center"/>
          </w:tcPr>
          <w:p w:rsidR="00AD7B6B" w:rsidRPr="00E83CD1" w:rsidRDefault="00AD7B6B" w:rsidP="007003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AD7B6B" w:rsidRPr="00E83CD1" w:rsidTr="0070032D">
        <w:trPr>
          <w:cantSplit/>
        </w:trPr>
        <w:tc>
          <w:tcPr>
            <w:tcW w:w="2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Randomised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trials</w:t>
            </w:r>
            <w:proofErr w:type="spellEnd"/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It's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not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</w:p>
        </w:tc>
        <w:tc>
          <w:tcPr>
            <w:tcW w:w="3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Very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serious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All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possible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residual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confounders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could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reduce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the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demonstrated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effect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10/23 (43.5%) </w:t>
            </w:r>
          </w:p>
        </w:tc>
        <w:tc>
          <w:tcPr>
            <w:tcW w:w="2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13/23 (56.5%) </w:t>
            </w: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proofErr w:type="spellStart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>Not</w:t>
            </w:r>
            <w:proofErr w:type="spellEnd"/>
            <w:r w:rsidRPr="00E83CD1">
              <w:rPr>
                <w:rFonts w:ascii="Calibri" w:eastAsia="Times New Roman" w:hAnsi="Calibri" w:cs="Calibri"/>
                <w:sz w:val="20"/>
                <w:szCs w:val="20"/>
              </w:rPr>
              <w:t xml:space="preserve"> Estimable </w:t>
            </w:r>
          </w:p>
        </w:tc>
        <w:tc>
          <w:tcPr>
            <w:tcW w:w="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>⨁◯◯◯</w:t>
            </w:r>
            <w:proofErr w:type="spellStart"/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>Very</w:t>
            </w:r>
            <w:proofErr w:type="spellEnd"/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 xml:space="preserve"> </w:t>
            </w:r>
            <w:proofErr w:type="spellStart"/>
            <w:r w:rsidRPr="00E83CD1">
              <w:rPr>
                <w:rFonts w:ascii="Cambria Math" w:eastAsia="Times New Roman" w:hAnsi="Cambria Math" w:cs="Cambria Math"/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7B6B" w:rsidRPr="00E83CD1" w:rsidRDefault="00AD7B6B" w:rsidP="007003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</w:p>
        </w:tc>
      </w:tr>
    </w:tbl>
    <w:p w:rsidR="00AD7B6B" w:rsidRPr="00E83CD1" w:rsidRDefault="00AD7B6B" w:rsidP="00AD7B6B">
      <w:pP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ES"/>
        </w:rPr>
      </w:pPr>
      <w:r w:rsidRPr="00E83CD1">
        <w:rPr>
          <w:rFonts w:ascii="Calibri" w:eastAsia="Times New Roman" w:hAnsi="Calibri" w:cs="Calibri"/>
          <w:b/>
          <w:color w:val="000000"/>
          <w:sz w:val="24"/>
          <w:szCs w:val="24"/>
        </w:rPr>
        <w:br w:type="page"/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ES"/>
        </w:rPr>
      </w:pPr>
      <w:proofErr w:type="spellStart"/>
      <w:r w:rsidRPr="00E83CD1">
        <w:rPr>
          <w:rFonts w:ascii="Calibri" w:eastAsia="Times New Roman" w:hAnsi="Calibri" w:cs="Calibri"/>
          <w:b/>
          <w:color w:val="000000"/>
          <w:sz w:val="24"/>
          <w:szCs w:val="24"/>
        </w:rPr>
        <w:lastRenderedPageBreak/>
        <w:t>Bibliography</w:t>
      </w:r>
      <w:proofErr w:type="spellEnd"/>
      <w:r w:rsidRPr="00E83CD1">
        <w:rPr>
          <w:rFonts w:ascii="Calibri" w:eastAsia="Times New Roman" w:hAnsi="Calibri" w:cs="Calibri"/>
          <w:b/>
          <w:color w:val="000000"/>
          <w:sz w:val="24"/>
          <w:szCs w:val="24"/>
        </w:rPr>
        <w:t>: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1.Donegan, R.J., Blume, </w:t>
      </w:r>
      <w:proofErr w:type="gram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P.A..</w:t>
      </w:r>
      <w:proofErr w:type="gram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Functional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Results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and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Patient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Satisfaction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First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Metatarsophalangeal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Joint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Arthrodesis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Using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Dual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Crossed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ScrewFixation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. J.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Surg</w:t>
      </w:r>
      <w:proofErr w:type="spellEnd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 xml:space="preserve">.; </w:t>
      </w:r>
      <w:proofErr w:type="gramStart"/>
      <w:r w:rsidRPr="00067A1A">
        <w:rPr>
          <w:rFonts w:ascii="Calibri" w:eastAsia="Times New Roman" w:hAnsi="Calibri" w:cs="Calibri"/>
          <w:color w:val="000000"/>
          <w:sz w:val="20"/>
          <w:szCs w:val="20"/>
        </w:rPr>
        <w:t>2017 .</w:t>
      </w:r>
      <w:proofErr w:type="gramEnd"/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2.Fazal, M.A., Wong, J.H.M., Rahman, L.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First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metatarsophalangeal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joint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arthrodesis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with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two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orthogonal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two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hole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plates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. FOOT &amp; ANKLEINTERNATIONAL; 2018.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3.Pedersen, E.,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Pinsker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E.,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Younger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A.S.,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Penner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M.J.,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Wing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K.J.,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Dryden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P.J.,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Glazebrook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M., Daniels, T.R.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Outcome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Total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Arthroplasty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inPatients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with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Arthritis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and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Noninflammatory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Arthritis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J.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Bone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Surg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.; 2014.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4.Schrier JC,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Keijsers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NL,Matricali</w:t>
      </w:r>
      <w:proofErr w:type="spellEnd"/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GA,Verheyen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CCPM,Louwerens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JWK.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Resection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preservation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metatarsal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heads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forefootsurgery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? A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randomised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clinical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trial..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Surg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; 2019.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5.Kosuke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Ebina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Makoto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Hirao,Jun</w:t>
      </w:r>
      <w:proofErr w:type="spellEnd"/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Hashimoto,Akihide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Nampei,Kenrin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Shi,Tetsuya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Tomita,Kazuma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Futai,Yasuo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Kunugiza,Takaaki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Noguchi &amp;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HidekiYoshikawa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Comparison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self-administered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evaluation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questionnaire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(SAFE-Q)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between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joint-preserving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arthroplasty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and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resectionreplacementarthroplasty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forefoot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surgery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patients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with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arthritis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Modern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Rheumatology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; 2016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6.Mainudden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Bhavikatti</w:t>
      </w:r>
      <w:proofErr w:type="spellEnd"/>
      <w:r w:rsidRPr="00E83CD1">
        <w:rPr>
          <w:rFonts w:ascii="Cambria Math" w:eastAsia="Times New Roman" w:hAnsi="Cambria Math" w:cs="Cambria Math"/>
          <w:color w:val="000000"/>
          <w:sz w:val="20"/>
          <w:szCs w:val="20"/>
        </w:rPr>
        <w:t>∗</w:t>
      </w: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Mathew David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Sewell,Nawfal</w:t>
      </w:r>
      <w:proofErr w:type="spellEnd"/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Al-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Hadithy,Sarfraz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Awan,M.A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Bawarish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Joint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preserving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surgery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forefootdeformities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improves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pain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and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corrects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deformity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at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midterm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follow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-up.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; 2011.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>7.Masahiro Horita, MD</w:t>
      </w:r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1,Keiichiro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Nishida,MD,PhD1,Kenzo Hashizume,MD,PhD2,Yoshihisa Nasu,MD,PhD3,Kenta Saiga,MD,PhD1,RyuichiNakahara,MD,PhD4,Takahiro Machida,MD1,Hideki Ohashi,MD1,and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Toshifumi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Ozaki,MD,PhD1.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Outcomes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Resection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and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Joint-Preserving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Arthroplastyfor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Forefoot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Deformities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Arthritis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&amp;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International; 2018.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8.Anna Clara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Benoni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1, Ann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Bremander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2,</w:t>
      </w:r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3,and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Anna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Nilsdotter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Patient-reported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outcome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after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arthritis-related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surgery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lowerextremities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Acta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Orthopaedica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;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2012.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9.Laurence Dodd,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MBBS,BSc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,MRCS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1,Mordicai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Atinga,MBBS,MRCS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1,Julian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Foote,MBBS,MRCS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1,Simon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Palmer,MBBS,FRCS-Tr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Orth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Outcomes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after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theStainsby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Procedure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Lesser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Toes: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Alternative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Procedure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Correction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Rigid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Claw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Toe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Deformity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Journal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&amp;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Surgery;2011.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10.S. Thomas,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Kinninmonth,MB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,C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Senthil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Kumar..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Lpng-term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results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modified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hoffman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procedure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forefoots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. THE JOURNAL OFBONE AND JOINT SURGERY; 2005.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11.Dieter Rosenbaum, PhD,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Britta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Timte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MD, Andreas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Schmiegel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PhD,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Rolf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K.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Miehlke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MD,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Arvid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Hilker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MD.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First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Ray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Resection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Arthroplasty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VersusArthrodesis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Treatment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&amp;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International; 2011.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12.Jun-ichi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Fukushi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Yasuharu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Nakashima,Ken</w:t>
      </w:r>
      <w:proofErr w:type="spellEnd"/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Okazaki,Hisakata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Yamada,Taro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Mawatari,Masanobu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Ohishi,Akiko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Oyamada,Yukio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Akasaki,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YukihideIwamoto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,..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abhiboneka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bbazi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Outcome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of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Joint-Preserving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Arthroplasty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Forefoot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Deformities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Foot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&amp;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International; 2015.</w:t>
      </w:r>
    </w:p>
    <w:p w:rsidR="00AD7B6B" w:rsidRPr="00E83CD1" w:rsidRDefault="00AD7B6B" w:rsidP="00AD7B6B">
      <w:pPr>
        <w:spacing w:after="120" w:line="240" w:lineRule="atLeast"/>
        <w:rPr>
          <w:rFonts w:ascii="Calibri" w:eastAsia="Times New Roman" w:hAnsi="Calibri" w:cs="Calibri"/>
          <w:color w:val="000000"/>
          <w:sz w:val="20"/>
          <w:szCs w:val="20"/>
          <w:lang w:val="en" w:eastAsia="es-ES"/>
        </w:rPr>
      </w:pPr>
      <w:r w:rsidRPr="00E83CD1">
        <w:rPr>
          <w:rFonts w:ascii="Calibri" w:eastAsia="Times New Roman" w:hAnsi="Calibri" w:cs="Calibri"/>
          <w:color w:val="000000"/>
          <w:sz w:val="20"/>
          <w:szCs w:val="20"/>
        </w:rPr>
        <w:t>13</w:t>
      </w:r>
      <w:bookmarkStart w:id="1" w:name="_GoBack"/>
      <w:bookmarkEnd w:id="1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.Edwin P. Su</w:t>
      </w:r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, ,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Barbara Kahn, , Mark P.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Figgie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. </w:t>
      </w:r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Total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Replacement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in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Patients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with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Arthritis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. CLINICAL ORTHOPAEDICS ANDRELATED RESEARCH; 2004.</w:t>
      </w:r>
    </w:p>
    <w:p w:rsidR="00E93780" w:rsidRDefault="00AD7B6B" w:rsidP="00AD7B6B">
      <w:r w:rsidRPr="00E83CD1">
        <w:rPr>
          <w:rFonts w:ascii="Calibri" w:eastAsia="Times New Roman" w:hAnsi="Calibri" w:cs="Calibri"/>
          <w:color w:val="000000"/>
          <w:sz w:val="20"/>
          <w:szCs w:val="20"/>
        </w:rPr>
        <w:lastRenderedPageBreak/>
        <w:t xml:space="preserve">14.Huub J L van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der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Heide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Bernard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Schutte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Jan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Willem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K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Louwerens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Frank H J van den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Hoogen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, and Maarten C de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Waal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Malefijt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</w:t>
      </w:r>
      <w:proofErr w:type="gram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Total</w:t>
      </w:r>
      <w:proofErr w:type="gram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ankle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prosthesesin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rheumatoid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arthropathy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 xml:space="preserve">. Acta </w:t>
      </w:r>
      <w:proofErr w:type="spellStart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Orthopaedica</w:t>
      </w:r>
      <w:proofErr w:type="spellEnd"/>
      <w:r w:rsidRPr="00E83CD1">
        <w:rPr>
          <w:rFonts w:ascii="Calibri" w:eastAsia="Times New Roman" w:hAnsi="Calibri" w:cs="Calibri"/>
          <w:color w:val="000000"/>
          <w:sz w:val="20"/>
          <w:szCs w:val="20"/>
        </w:rPr>
        <w:t>; 2009.</w:t>
      </w:r>
    </w:p>
    <w:sectPr w:rsidR="00E93780" w:rsidSect="00AD7B6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6B"/>
    <w:rsid w:val="001F60C1"/>
    <w:rsid w:val="00390BF4"/>
    <w:rsid w:val="003931CE"/>
    <w:rsid w:val="00AD7B6B"/>
    <w:rsid w:val="00E9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EB30F"/>
  <w15:chartTrackingRefBased/>
  <w15:docId w15:val="{C12B9960-D146-454F-B7E2-02103B06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rsid w:val="00AD7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  <w:lang w:val="en-GB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D7B6B"/>
    <w:rPr>
      <w:rFonts w:asciiTheme="majorHAnsi" w:eastAsiaTheme="majorEastAsia" w:hAnsiTheme="majorHAnsi" w:cstheme="majorBidi"/>
      <w:color w:val="000000" w:themeColor="text1"/>
      <w:sz w:val="26"/>
      <w:szCs w:val="2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628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RAMOS PETERSEN</dc:creator>
  <cp:keywords/>
  <dc:description/>
  <cp:lastModifiedBy>LAURA RAMOS PETERSEN</cp:lastModifiedBy>
  <cp:revision>1</cp:revision>
  <dcterms:created xsi:type="dcterms:W3CDTF">2024-01-24T10:49:00Z</dcterms:created>
  <dcterms:modified xsi:type="dcterms:W3CDTF">2024-01-24T10:50:00Z</dcterms:modified>
</cp:coreProperties>
</file>