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5A545F" w14:textId="77777777" w:rsidR="007E0A4A" w:rsidRDefault="007E0A4A" w:rsidP="007E0A4A">
      <w:pPr>
        <w:jc w:val="center"/>
        <w:rPr>
          <w:sz w:val="32"/>
          <w:szCs w:val="32"/>
        </w:rPr>
      </w:pPr>
      <w:r>
        <w:rPr>
          <w:sz w:val="32"/>
          <w:szCs w:val="32"/>
        </w:rPr>
        <w:t>The global</w:t>
      </w:r>
      <w:r w:rsidRPr="006300D9">
        <w:rPr>
          <w:sz w:val="32"/>
          <w:szCs w:val="32"/>
        </w:rPr>
        <w:t xml:space="preserve"> prevalence of </w:t>
      </w:r>
      <w:r>
        <w:rPr>
          <w:sz w:val="32"/>
          <w:szCs w:val="32"/>
        </w:rPr>
        <w:t>interstitial lung disease</w:t>
      </w:r>
      <w:r w:rsidRPr="006300D9">
        <w:rPr>
          <w:sz w:val="32"/>
          <w:szCs w:val="32"/>
        </w:rPr>
        <w:t xml:space="preserve"> in patients</w:t>
      </w:r>
      <w:r>
        <w:rPr>
          <w:sz w:val="32"/>
          <w:szCs w:val="32"/>
        </w:rPr>
        <w:t xml:space="preserve"> with rheumatoid arthritis: A </w:t>
      </w:r>
      <w:r w:rsidRPr="006300D9">
        <w:rPr>
          <w:sz w:val="32"/>
          <w:szCs w:val="32"/>
        </w:rPr>
        <w:t>systematic review</w:t>
      </w:r>
      <w:r>
        <w:rPr>
          <w:sz w:val="32"/>
          <w:szCs w:val="32"/>
        </w:rPr>
        <w:t xml:space="preserve"> and meta-analysis</w:t>
      </w:r>
    </w:p>
    <w:p w14:paraId="1E63945C" w14:textId="77777777" w:rsidR="007E0A4A" w:rsidRDefault="007E0A4A" w:rsidP="007E0A4A">
      <w:pPr>
        <w:jc w:val="center"/>
        <w:rPr>
          <w:sz w:val="32"/>
          <w:szCs w:val="32"/>
        </w:rPr>
      </w:pPr>
    </w:p>
    <w:p w14:paraId="6D3F4AB6" w14:textId="77777777" w:rsidR="007E0A4A" w:rsidRPr="005C393C" w:rsidRDefault="007E0A4A" w:rsidP="007E0A4A">
      <w:pPr>
        <w:jc w:val="both"/>
        <w:rPr>
          <w:rFonts w:eastAsia="Calibri" w:cstheme="minorHAnsi"/>
          <w:kern w:val="0"/>
          <w14:ligatures w14:val="none"/>
        </w:rPr>
      </w:pPr>
      <w:r>
        <w:t xml:space="preserve">Hari Prasanna </w:t>
      </w:r>
      <w:r w:rsidRPr="005C393C">
        <w:rPr>
          <w:rFonts w:eastAsia="Calibri" w:cstheme="minorHAnsi"/>
          <w:kern w:val="0"/>
          <w:vertAlign w:val="superscript"/>
          <w14:ligatures w14:val="none"/>
        </w:rPr>
        <w:t>1*</w:t>
      </w:r>
      <w:r w:rsidRPr="005C393C">
        <w:rPr>
          <w:rFonts w:eastAsia="Calibri" w:cstheme="minorHAnsi"/>
          <w:kern w:val="0"/>
          <w14:ligatures w14:val="none"/>
        </w:rPr>
        <w:t>, Charles A Inderjeeth</w:t>
      </w:r>
      <w:r w:rsidRPr="005C393C" w:rsidDel="00BF626A">
        <w:rPr>
          <w:rFonts w:eastAsia="Calibri" w:cstheme="minorHAnsi"/>
          <w:kern w:val="0"/>
          <w14:ligatures w14:val="none"/>
        </w:rPr>
        <w:t xml:space="preserve"> </w:t>
      </w:r>
      <w:r w:rsidRPr="005C393C">
        <w:rPr>
          <w:rFonts w:eastAsia="Calibri" w:cstheme="minorHAnsi"/>
          <w:kern w:val="0"/>
          <w:vertAlign w:val="superscript"/>
          <w14:ligatures w14:val="none"/>
        </w:rPr>
        <w:t>1</w:t>
      </w:r>
      <w:r>
        <w:rPr>
          <w:rFonts w:eastAsia="Calibri" w:cstheme="minorHAnsi"/>
          <w:kern w:val="0"/>
          <w:vertAlign w:val="superscript"/>
          <w14:ligatures w14:val="none"/>
        </w:rPr>
        <w:t>,3</w:t>
      </w:r>
      <w:r>
        <w:rPr>
          <w:rFonts w:eastAsia="Calibri" w:cstheme="minorHAnsi"/>
          <w:kern w:val="0"/>
          <w14:ligatures w14:val="none"/>
        </w:rPr>
        <w:t xml:space="preserve"> </w:t>
      </w:r>
      <w:r w:rsidRPr="005C393C">
        <w:rPr>
          <w:rFonts w:eastAsia="Calibri" w:cstheme="minorHAnsi"/>
          <w:kern w:val="0"/>
          <w14:ligatures w14:val="none"/>
        </w:rPr>
        <w:t>Johannes C Nossent</w:t>
      </w:r>
      <w:r w:rsidRPr="00201268">
        <w:rPr>
          <w:rFonts w:eastAsia="Calibri" w:cstheme="minorHAnsi"/>
          <w:kern w:val="0"/>
          <w:vertAlign w:val="superscript"/>
          <w14:ligatures w14:val="none"/>
        </w:rPr>
        <w:t>1,3</w:t>
      </w:r>
      <w:r>
        <w:rPr>
          <w:rFonts w:eastAsia="Calibri" w:cstheme="minorHAnsi"/>
          <w:kern w:val="0"/>
          <w14:ligatures w14:val="none"/>
        </w:rPr>
        <w:t>, Khalid B Almutairi1</w:t>
      </w:r>
      <w:r w:rsidRPr="005C393C">
        <w:rPr>
          <w:rFonts w:eastAsia="Calibri" w:cstheme="minorHAnsi"/>
          <w:kern w:val="0"/>
          <w14:ligatures w14:val="none"/>
        </w:rPr>
        <w:t xml:space="preserve"> </w:t>
      </w:r>
      <w:r w:rsidRPr="005C393C">
        <w:rPr>
          <w:rFonts w:eastAsia="Calibri" w:cstheme="minorHAnsi"/>
          <w:kern w:val="0"/>
          <w:vertAlign w:val="superscript"/>
          <w14:ligatures w14:val="none"/>
        </w:rPr>
        <w:t>1,</w:t>
      </w:r>
      <w:r>
        <w:rPr>
          <w:rFonts w:eastAsia="Calibri" w:cstheme="minorHAnsi"/>
          <w:kern w:val="0"/>
          <w:vertAlign w:val="superscript"/>
          <w14:ligatures w14:val="none"/>
        </w:rPr>
        <w:t>2</w:t>
      </w:r>
    </w:p>
    <w:p w14:paraId="30221849" w14:textId="77777777" w:rsidR="007E0A4A" w:rsidRPr="00037C8A" w:rsidRDefault="007E0A4A" w:rsidP="007E0A4A">
      <w:pPr>
        <w:widowControl w:val="0"/>
        <w:snapToGrid w:val="0"/>
        <w:spacing w:after="200" w:line="360" w:lineRule="auto"/>
        <w:contextualSpacing/>
        <w:jc w:val="both"/>
        <w:rPr>
          <w:rFonts w:eastAsia="SimSun" w:cstheme="minorHAnsi"/>
          <w:b/>
          <w:szCs w:val="20"/>
          <w:lang w:eastAsia="zh-CN"/>
          <w14:ligatures w14:val="none"/>
        </w:rPr>
      </w:pPr>
      <w:r w:rsidRPr="00037C8A">
        <w:rPr>
          <w:rFonts w:eastAsia="SimSun" w:cstheme="minorHAnsi"/>
          <w:b/>
          <w:szCs w:val="20"/>
          <w:lang w:eastAsia="zh-CN"/>
          <w14:ligatures w14:val="none"/>
        </w:rPr>
        <w:t>Affiliations</w:t>
      </w:r>
    </w:p>
    <w:p w14:paraId="270A7F37" w14:textId="77777777" w:rsidR="007E0A4A" w:rsidRPr="005C393C" w:rsidRDefault="007E0A4A" w:rsidP="007E0A4A">
      <w:pPr>
        <w:widowControl w:val="0"/>
        <w:snapToGrid w:val="0"/>
        <w:spacing w:after="200" w:line="360" w:lineRule="auto"/>
        <w:contextualSpacing/>
        <w:jc w:val="both"/>
        <w:rPr>
          <w:rFonts w:eastAsia="SimSun" w:cstheme="minorHAnsi"/>
          <w:bCs/>
          <w:szCs w:val="20"/>
          <w:lang w:eastAsia="zh-CN"/>
          <w14:ligatures w14:val="none"/>
        </w:rPr>
      </w:pPr>
      <w:r w:rsidRPr="005C393C">
        <w:rPr>
          <w:rFonts w:eastAsia="SimSun" w:cstheme="minorHAnsi"/>
          <w:bCs/>
          <w:szCs w:val="20"/>
          <w:lang w:eastAsia="zh-CN"/>
          <w14:ligatures w14:val="none"/>
        </w:rPr>
        <w:t>1 School of Medicine, The University of Western Australia, Perth, Western Australia, Australia</w:t>
      </w:r>
    </w:p>
    <w:p w14:paraId="58BF1A86" w14:textId="77777777" w:rsidR="007E0A4A" w:rsidRPr="005C393C" w:rsidRDefault="007E0A4A" w:rsidP="007E0A4A">
      <w:pPr>
        <w:widowControl w:val="0"/>
        <w:snapToGrid w:val="0"/>
        <w:spacing w:after="200" w:line="360" w:lineRule="auto"/>
        <w:contextualSpacing/>
        <w:jc w:val="both"/>
        <w:rPr>
          <w:rFonts w:eastAsia="SimSun" w:cstheme="minorHAnsi"/>
          <w:bCs/>
          <w:szCs w:val="20"/>
          <w:lang w:eastAsia="zh-CN"/>
          <w14:ligatures w14:val="none"/>
        </w:rPr>
      </w:pPr>
      <w:r w:rsidRPr="005C393C">
        <w:rPr>
          <w:rFonts w:eastAsia="SimSun" w:cstheme="minorHAnsi"/>
          <w:bCs/>
          <w:szCs w:val="20"/>
          <w:lang w:eastAsia="zh-CN"/>
          <w14:ligatures w14:val="none"/>
        </w:rPr>
        <w:t xml:space="preserve">2 Pharmacy Department, King Fahd Specialist Hospital, </w:t>
      </w:r>
      <w:proofErr w:type="spellStart"/>
      <w:r w:rsidRPr="005C393C">
        <w:rPr>
          <w:rFonts w:eastAsia="SimSun" w:cstheme="minorHAnsi"/>
          <w:bCs/>
          <w:szCs w:val="20"/>
          <w:lang w:eastAsia="zh-CN"/>
          <w14:ligatures w14:val="none"/>
        </w:rPr>
        <w:t>Burydah</w:t>
      </w:r>
      <w:proofErr w:type="spellEnd"/>
      <w:r w:rsidRPr="005C393C">
        <w:rPr>
          <w:rFonts w:eastAsia="SimSun" w:cstheme="minorHAnsi"/>
          <w:bCs/>
          <w:szCs w:val="20"/>
          <w:lang w:eastAsia="zh-CN"/>
          <w14:ligatures w14:val="none"/>
        </w:rPr>
        <w:t>, Al Qassim, Saudi Arabia</w:t>
      </w:r>
    </w:p>
    <w:p w14:paraId="366973B4" w14:textId="77777777" w:rsidR="007E0A4A" w:rsidRPr="005C393C" w:rsidRDefault="007E0A4A" w:rsidP="007E0A4A">
      <w:pPr>
        <w:widowControl w:val="0"/>
        <w:snapToGrid w:val="0"/>
        <w:spacing w:after="200" w:line="360" w:lineRule="auto"/>
        <w:contextualSpacing/>
        <w:jc w:val="both"/>
        <w:rPr>
          <w:rFonts w:eastAsia="SimSun" w:cstheme="minorHAnsi"/>
          <w:bCs/>
          <w:szCs w:val="20"/>
          <w:lang w:eastAsia="zh-CN"/>
          <w14:ligatures w14:val="none"/>
        </w:rPr>
      </w:pPr>
      <w:r w:rsidRPr="005C393C">
        <w:rPr>
          <w:rFonts w:eastAsia="SimSun" w:cstheme="minorHAnsi"/>
          <w:bCs/>
          <w:szCs w:val="20"/>
          <w:lang w:eastAsia="zh-CN"/>
          <w14:ligatures w14:val="none"/>
        </w:rPr>
        <w:t xml:space="preserve">3 </w:t>
      </w:r>
      <w:proofErr w:type="spellStart"/>
      <w:r>
        <w:rPr>
          <w:rFonts w:eastAsia="SimSun" w:cstheme="minorHAnsi"/>
          <w:bCs/>
          <w:szCs w:val="20"/>
          <w:lang w:eastAsia="zh-CN"/>
          <w14:ligatures w14:val="none"/>
        </w:rPr>
        <w:t>Geronto</w:t>
      </w:r>
      <w:proofErr w:type="spellEnd"/>
      <w:r>
        <w:rPr>
          <w:rFonts w:eastAsia="SimSun" w:cstheme="minorHAnsi"/>
          <w:bCs/>
          <w:szCs w:val="20"/>
          <w:lang w:eastAsia="zh-CN"/>
          <w14:ligatures w14:val="none"/>
        </w:rPr>
        <w:t>-</w:t>
      </w:r>
      <w:r w:rsidRPr="005C393C">
        <w:rPr>
          <w:rFonts w:eastAsia="SimSun" w:cstheme="minorHAnsi"/>
          <w:bCs/>
          <w:szCs w:val="20"/>
          <w:lang w:eastAsia="zh-CN"/>
          <w14:ligatures w14:val="none"/>
        </w:rPr>
        <w:t>Rheumatology, Sir Charles Gairdner and Osborne Park Health Care Group, Perth, Western Australia, Australia</w:t>
      </w:r>
    </w:p>
    <w:p w14:paraId="06887EE2" w14:textId="77777777" w:rsidR="007E0A4A" w:rsidRPr="005C393C" w:rsidRDefault="007E0A4A" w:rsidP="007E0A4A">
      <w:pPr>
        <w:widowControl w:val="0"/>
        <w:snapToGrid w:val="0"/>
        <w:spacing w:after="200" w:line="360" w:lineRule="auto"/>
        <w:contextualSpacing/>
        <w:jc w:val="both"/>
        <w:rPr>
          <w:rFonts w:eastAsia="SimSun" w:cstheme="minorHAnsi"/>
          <w:bCs/>
          <w:szCs w:val="20"/>
          <w:lang w:eastAsia="zh-CN"/>
          <w14:ligatures w14:val="none"/>
        </w:rPr>
      </w:pPr>
    </w:p>
    <w:p w14:paraId="3D786A4F" w14:textId="77777777" w:rsidR="007E0A4A" w:rsidRPr="005C393C" w:rsidRDefault="007E0A4A" w:rsidP="007E0A4A">
      <w:pPr>
        <w:widowControl w:val="0"/>
        <w:snapToGrid w:val="0"/>
        <w:spacing w:after="200" w:line="360" w:lineRule="auto"/>
        <w:contextualSpacing/>
        <w:jc w:val="both"/>
        <w:rPr>
          <w:rFonts w:eastAsia="SimSun" w:cstheme="minorHAnsi"/>
          <w:bCs/>
          <w:szCs w:val="20"/>
          <w:lang w:eastAsia="zh-CN"/>
          <w14:ligatures w14:val="none"/>
        </w:rPr>
      </w:pPr>
      <w:r w:rsidRPr="005C393C">
        <w:rPr>
          <w:rFonts w:eastAsia="SimSun" w:cstheme="minorHAnsi"/>
          <w:bCs/>
          <w:szCs w:val="20"/>
          <w:lang w:eastAsia="zh-CN"/>
          <w14:ligatures w14:val="none"/>
        </w:rPr>
        <w:t xml:space="preserve">* First and corresponding author: </w:t>
      </w:r>
      <w:r>
        <w:rPr>
          <w:rFonts w:eastAsia="SimSun" w:cstheme="minorHAnsi"/>
          <w:bCs/>
          <w:szCs w:val="20"/>
          <w:lang w:eastAsia="zh-CN"/>
          <w14:ligatures w14:val="none"/>
        </w:rPr>
        <w:t>Mr Hari Prasanna</w:t>
      </w:r>
    </w:p>
    <w:p w14:paraId="4F933A1B" w14:textId="77777777" w:rsidR="007E0A4A" w:rsidRDefault="007E0A4A" w:rsidP="007E0A4A">
      <w:pPr>
        <w:spacing w:after="200" w:line="360" w:lineRule="auto"/>
        <w:jc w:val="both"/>
      </w:pPr>
      <w:r w:rsidRPr="005C393C">
        <w:rPr>
          <w:rFonts w:eastAsia="SimSun" w:cstheme="minorHAnsi"/>
          <w:bCs/>
          <w:szCs w:val="20"/>
          <w:lang w:eastAsia="zh-CN"/>
          <w14:ligatures w14:val="none"/>
        </w:rPr>
        <w:t xml:space="preserve">* Corresponding author E-mail: </w:t>
      </w:r>
      <w:hyperlink r:id="rId5" w:history="1">
        <w:r w:rsidRPr="00155DA5">
          <w:rPr>
            <w:rStyle w:val="Hyperlink"/>
          </w:rPr>
          <w:t>22981086@student.uwa.edu.au</w:t>
        </w:r>
      </w:hyperlink>
    </w:p>
    <w:p w14:paraId="5E28FCBE" w14:textId="77777777" w:rsidR="007E0A4A" w:rsidRPr="005C393C" w:rsidRDefault="007E0A4A" w:rsidP="007E0A4A">
      <w:pPr>
        <w:spacing w:after="200" w:line="360" w:lineRule="auto"/>
        <w:jc w:val="both"/>
        <w:rPr>
          <w:rFonts w:cstheme="minorHAnsi"/>
          <w:b/>
          <w:bCs/>
          <w:kern w:val="0"/>
          <w:lang w:val="es-VE"/>
          <w14:ligatures w14:val="none"/>
        </w:rPr>
      </w:pPr>
      <w:proofErr w:type="spellStart"/>
      <w:r w:rsidRPr="005C393C">
        <w:rPr>
          <w:rFonts w:cstheme="minorHAnsi"/>
          <w:b/>
          <w:bCs/>
          <w:kern w:val="0"/>
          <w:lang w:val="es-VE"/>
          <w14:ligatures w14:val="none"/>
        </w:rPr>
        <w:t>Address</w:t>
      </w:r>
      <w:proofErr w:type="spellEnd"/>
      <w:r w:rsidRPr="005C393C">
        <w:rPr>
          <w:rFonts w:cstheme="minorHAnsi"/>
          <w:b/>
          <w:bCs/>
          <w:kern w:val="0"/>
          <w:lang w:val="es-VE"/>
          <w14:ligatures w14:val="none"/>
        </w:rPr>
        <w:t>:</w:t>
      </w:r>
    </w:p>
    <w:p w14:paraId="6574E42E" w14:textId="77777777" w:rsidR="007E0A4A" w:rsidRPr="005C393C" w:rsidRDefault="007E0A4A" w:rsidP="007E0A4A">
      <w:pPr>
        <w:spacing w:after="200" w:line="360" w:lineRule="auto"/>
        <w:jc w:val="both"/>
        <w:rPr>
          <w:rFonts w:cstheme="minorHAnsi"/>
          <w:kern w:val="0"/>
          <w:lang w:val="es-VE"/>
          <w14:ligatures w14:val="none"/>
        </w:rPr>
      </w:pPr>
      <w:proofErr w:type="spellStart"/>
      <w:r>
        <w:rPr>
          <w:rFonts w:cstheme="minorHAnsi"/>
          <w:kern w:val="0"/>
          <w:lang w:val="es-VE"/>
          <w14:ligatures w14:val="none"/>
        </w:rPr>
        <w:t>Mr</w:t>
      </w:r>
      <w:proofErr w:type="spellEnd"/>
      <w:r>
        <w:rPr>
          <w:rFonts w:cstheme="minorHAnsi"/>
          <w:kern w:val="0"/>
          <w:lang w:val="es-VE"/>
          <w14:ligatures w14:val="none"/>
        </w:rPr>
        <w:t xml:space="preserve"> Hari Prasanna</w:t>
      </w:r>
    </w:p>
    <w:p w14:paraId="5062ACC6" w14:textId="77777777" w:rsidR="007E0A4A" w:rsidRPr="005C393C" w:rsidRDefault="007E0A4A" w:rsidP="007E0A4A">
      <w:pPr>
        <w:spacing w:after="200" w:line="360" w:lineRule="auto"/>
        <w:jc w:val="both"/>
        <w:rPr>
          <w:rFonts w:cstheme="minorHAnsi"/>
          <w:kern w:val="0"/>
          <w:lang w:val="es-VE"/>
          <w14:ligatures w14:val="none"/>
        </w:rPr>
      </w:pPr>
      <w:r w:rsidRPr="005C393C">
        <w:rPr>
          <w:rFonts w:cstheme="minorHAnsi"/>
          <w:kern w:val="0"/>
          <w:lang w:val="es-VE"/>
          <w14:ligatures w14:val="none"/>
        </w:rPr>
        <w:t>School of Medicine</w:t>
      </w:r>
    </w:p>
    <w:p w14:paraId="748B0FA1" w14:textId="77777777" w:rsidR="007E0A4A" w:rsidRPr="005C393C" w:rsidRDefault="007E0A4A" w:rsidP="007E0A4A">
      <w:pPr>
        <w:spacing w:after="200" w:line="360" w:lineRule="auto"/>
        <w:jc w:val="both"/>
        <w:rPr>
          <w:rFonts w:cstheme="minorHAnsi"/>
          <w:kern w:val="0"/>
          <w:lang w:val="es-VE"/>
          <w14:ligatures w14:val="none"/>
        </w:rPr>
      </w:pPr>
      <w:r w:rsidRPr="005C393C">
        <w:rPr>
          <w:rFonts w:cstheme="minorHAnsi"/>
          <w:kern w:val="0"/>
          <w:lang w:val="es-VE"/>
          <w14:ligatures w14:val="none"/>
        </w:rPr>
        <w:t>University of Western Australia</w:t>
      </w:r>
    </w:p>
    <w:p w14:paraId="15E37C51" w14:textId="77777777" w:rsidR="007E0A4A" w:rsidRPr="005C393C" w:rsidRDefault="007E0A4A" w:rsidP="007E0A4A">
      <w:pPr>
        <w:spacing w:after="200" w:line="360" w:lineRule="auto"/>
        <w:jc w:val="both"/>
        <w:rPr>
          <w:rFonts w:cstheme="minorHAnsi"/>
          <w:kern w:val="0"/>
          <w:lang w:val="es-VE"/>
          <w14:ligatures w14:val="none"/>
        </w:rPr>
      </w:pPr>
      <w:r w:rsidRPr="005C393C">
        <w:rPr>
          <w:rFonts w:cstheme="minorHAnsi"/>
          <w:kern w:val="0"/>
          <w:lang w:val="es-VE"/>
          <w14:ligatures w14:val="none"/>
        </w:rPr>
        <w:t xml:space="preserve">35 Stirling </w:t>
      </w:r>
      <w:proofErr w:type="spellStart"/>
      <w:r w:rsidRPr="005C393C">
        <w:rPr>
          <w:rFonts w:cstheme="minorHAnsi"/>
          <w:kern w:val="0"/>
          <w:lang w:val="es-VE"/>
          <w14:ligatures w14:val="none"/>
        </w:rPr>
        <w:t>Highway</w:t>
      </w:r>
      <w:proofErr w:type="spellEnd"/>
    </w:p>
    <w:p w14:paraId="5324E765" w14:textId="77777777" w:rsidR="007E0A4A" w:rsidRPr="00B835C3" w:rsidRDefault="007E0A4A" w:rsidP="007E0A4A">
      <w:pPr>
        <w:spacing w:after="200" w:line="360" w:lineRule="auto"/>
        <w:jc w:val="both"/>
        <w:rPr>
          <w:rFonts w:cstheme="minorHAnsi"/>
          <w:kern w:val="0"/>
          <w:lang w:val="es-VE"/>
          <w14:ligatures w14:val="none"/>
        </w:rPr>
      </w:pPr>
      <w:r w:rsidRPr="005C393C">
        <w:rPr>
          <w:rFonts w:cstheme="minorHAnsi"/>
          <w:kern w:val="0"/>
          <w:lang w:val="es-VE"/>
          <w14:ligatures w14:val="none"/>
        </w:rPr>
        <w:t>Perth WA 6009 Australia</w:t>
      </w:r>
      <w:r>
        <w:rPr>
          <w:b/>
          <w:bCs/>
          <w:sz w:val="32"/>
          <w:szCs w:val="32"/>
        </w:rPr>
        <w:br w:type="page"/>
      </w:r>
    </w:p>
    <w:p w14:paraId="3E70E2BD" w14:textId="77777777" w:rsidR="0006737F" w:rsidRPr="00280699" w:rsidRDefault="0006737F" w:rsidP="0006737F">
      <w:pPr>
        <w:rPr>
          <w:b/>
          <w:bCs/>
          <w:sz w:val="32"/>
          <w:szCs w:val="32"/>
        </w:rPr>
      </w:pPr>
      <w:r w:rsidRPr="00280699">
        <w:rPr>
          <w:b/>
          <w:bCs/>
          <w:sz w:val="32"/>
          <w:szCs w:val="32"/>
        </w:rPr>
        <w:lastRenderedPageBreak/>
        <w:t>Appendix 5</w:t>
      </w:r>
    </w:p>
    <w:p w14:paraId="0BB740E2" w14:textId="77777777" w:rsidR="0006737F" w:rsidRPr="00280699" w:rsidRDefault="0006737F" w:rsidP="0006737F">
      <w:pPr>
        <w:rPr>
          <w:b/>
          <w:bCs/>
          <w:i/>
          <w:iCs/>
          <w:sz w:val="24"/>
          <w:szCs w:val="24"/>
        </w:rPr>
      </w:pPr>
      <w:r w:rsidRPr="00280699">
        <w:rPr>
          <w:b/>
          <w:bCs/>
          <w:i/>
          <w:iCs/>
          <w:sz w:val="24"/>
          <w:szCs w:val="24"/>
        </w:rPr>
        <w:t>Table 11: Hoy et al. risk of bias assessment tool</w:t>
      </w:r>
    </w:p>
    <w:p w14:paraId="1040D7E0" w14:textId="77777777" w:rsidR="0006737F" w:rsidRDefault="0006737F" w:rsidP="0006737F">
      <w:r w:rsidRPr="00112192">
        <w:rPr>
          <w:noProof/>
        </w:rPr>
        <w:drawing>
          <wp:inline distT="0" distB="0" distL="0" distR="0" wp14:anchorId="41209E4F" wp14:editId="1B661F4F">
            <wp:extent cx="4157922" cy="4686300"/>
            <wp:effectExtent l="0" t="0" r="0" b="0"/>
            <wp:docPr id="14737043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70430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63860" cy="4692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</w:t>
      </w:r>
      <w:r w:rsidRPr="008D4CC5">
        <w:rPr>
          <w:noProof/>
        </w:rPr>
        <w:drawing>
          <wp:inline distT="0" distB="0" distL="0" distR="0" wp14:anchorId="37CBCEAD" wp14:editId="20C4866F">
            <wp:extent cx="3550920" cy="4601815"/>
            <wp:effectExtent l="0" t="0" r="0" b="8890"/>
            <wp:docPr id="18042178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21787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3549" cy="4605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66194" w14:textId="7A3DA02F" w:rsidR="0006737F" w:rsidRDefault="0006737F" w:rsidP="0006737F">
      <w:r>
        <w:t>Note: If there is insufficient information in the article to answer a particular item, answer ‘NO’ for that item.</w:t>
      </w:r>
    </w:p>
    <w:p w14:paraId="63FA1CE4" w14:textId="77777777" w:rsidR="0006737F" w:rsidRDefault="0006737F" w:rsidP="0006737F">
      <w:r>
        <w:lastRenderedPageBreak/>
        <w:t>Each item that had a ‘NO’ as an answer is tallied up. If the total number of points are:</w:t>
      </w:r>
    </w:p>
    <w:p w14:paraId="0D334487" w14:textId="77777777" w:rsidR="0006737F" w:rsidRDefault="0006737F" w:rsidP="0006737F">
      <w:pPr>
        <w:pStyle w:val="ListParagraph"/>
        <w:numPr>
          <w:ilvl w:val="0"/>
          <w:numId w:val="1"/>
        </w:numPr>
      </w:pPr>
      <w:r>
        <w:t xml:space="preserve">0 – 3 points = LOW RISK OF BIAS: Further research is very unlikely to change our confidence in the estimate. </w:t>
      </w:r>
    </w:p>
    <w:p w14:paraId="02D89F87" w14:textId="77777777" w:rsidR="0006737F" w:rsidRDefault="0006737F" w:rsidP="0006737F">
      <w:pPr>
        <w:pStyle w:val="ListParagraph"/>
      </w:pPr>
    </w:p>
    <w:p w14:paraId="4B6C9F29" w14:textId="77777777" w:rsidR="0006737F" w:rsidRDefault="0006737F" w:rsidP="0006737F">
      <w:pPr>
        <w:pStyle w:val="ListParagraph"/>
        <w:numPr>
          <w:ilvl w:val="0"/>
          <w:numId w:val="1"/>
        </w:numPr>
      </w:pPr>
      <w:r>
        <w:t>4 – 6 points = MODERATE RISK OF BIAS: Further research is likely to have an important impact on our confidence in the estimate and may change the estimate.</w:t>
      </w:r>
    </w:p>
    <w:p w14:paraId="2122CCAD" w14:textId="77777777" w:rsidR="0006737F" w:rsidRDefault="0006737F" w:rsidP="0006737F">
      <w:pPr>
        <w:pStyle w:val="ListParagraph"/>
      </w:pPr>
    </w:p>
    <w:p w14:paraId="4F12DF17" w14:textId="77777777" w:rsidR="0006737F" w:rsidRDefault="0006737F" w:rsidP="0006737F">
      <w:pPr>
        <w:pStyle w:val="ListParagraph"/>
        <w:numPr>
          <w:ilvl w:val="0"/>
          <w:numId w:val="1"/>
        </w:numPr>
      </w:pPr>
      <w:r>
        <w:t>7 – 10 points = HIGH RISK OF BIAS: Further research is very likely to have an important impact on our confidence in the estimate and is likely to change the estimate.</w:t>
      </w:r>
    </w:p>
    <w:p w14:paraId="220551D2" w14:textId="77777777" w:rsidR="0006737F" w:rsidRPr="00280699" w:rsidRDefault="0006737F" w:rsidP="0006737F">
      <w:pPr>
        <w:rPr>
          <w:i/>
          <w:iCs/>
        </w:rPr>
      </w:pPr>
      <w:r w:rsidRPr="00280699">
        <w:rPr>
          <w:i/>
          <w:iCs/>
        </w:rPr>
        <w:t>From: Hoy D, Brooks P, Woolf A, Blyth F, March L, Bain C, et al. Assessing risk of bias in prevalence studies: modification of an existing tool and evidence of interrater agreement. J Clin Epidemiol. 2012;65(9):934-9</w:t>
      </w:r>
    </w:p>
    <w:p w14:paraId="0DDA6361" w14:textId="77777777" w:rsidR="008D0456" w:rsidRDefault="008D0456"/>
    <w:sectPr w:rsidR="008D0456" w:rsidSect="0006737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D077DDE"/>
    <w:multiLevelType w:val="hybridMultilevel"/>
    <w:tmpl w:val="EAA8DF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0271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456"/>
    <w:rsid w:val="0006737F"/>
    <w:rsid w:val="005E4AD1"/>
    <w:rsid w:val="00783D1F"/>
    <w:rsid w:val="007E0A4A"/>
    <w:rsid w:val="00844CF0"/>
    <w:rsid w:val="008D0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A9DAEF"/>
  <w15:chartTrackingRefBased/>
  <w15:docId w15:val="{9AFC6A9F-58CE-46B0-B907-BE6724032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37F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04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04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04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04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04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04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04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04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04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04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04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04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04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04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04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04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04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04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04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0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04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0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04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04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04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04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4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4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045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E0A4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22981086@student.uwa.edu.a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268</Words>
  <Characters>1406</Characters>
  <Application>Microsoft Office Word</Application>
  <DocSecurity>0</DocSecurity>
  <Lines>31</Lines>
  <Paragraphs>22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 Prasanna (22981086)</dc:creator>
  <cp:keywords/>
  <dc:description/>
  <cp:lastModifiedBy>Hari Prasanna (22981086)</cp:lastModifiedBy>
  <cp:revision>4</cp:revision>
  <dcterms:created xsi:type="dcterms:W3CDTF">2024-06-02T05:29:00Z</dcterms:created>
  <dcterms:modified xsi:type="dcterms:W3CDTF">2024-07-08T05:13:00Z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8a78eed7b9811b6c9fe0d9d27d9e467ef497265c9b7085c1f27b87fadea9f42d</vt:lpwstr>
  </property>
</Properties>
</file>