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DB4FF5" w:rsidRDefault="00000000">
      <w:pPr>
        <w:pStyle w:val="3"/>
        <w:keepNext w:val="0"/>
        <w:keepLines w:val="0"/>
        <w:jc w:val="both"/>
        <w:rPr>
          <w:rFonts w:ascii="Calibri" w:eastAsia="Calibri" w:hAnsi="Calibri" w:cs="Calibri"/>
          <w:sz w:val="24"/>
          <w:szCs w:val="24"/>
        </w:rPr>
      </w:pPr>
      <w:bookmarkStart w:id="0" w:name="_yw3dffmfbypi" w:colFirst="0" w:colLast="0"/>
      <w:bookmarkEnd w:id="0"/>
      <w:r>
        <w:rPr>
          <w:rFonts w:ascii="Calibri" w:eastAsia="Calibri" w:hAnsi="Calibri" w:cs="Calibri"/>
          <w:sz w:val="24"/>
          <w:szCs w:val="24"/>
        </w:rPr>
        <w:t>Supplementary Appendix S4. Definition and Scoring of Engineered Indices</w:t>
      </w:r>
    </w:p>
    <w:p w14:paraId="00000002" w14:textId="77777777" w:rsidR="00DB4FF5" w:rsidRDefault="00000000">
      <w:pPr>
        <w:spacing w:before="240" w:after="240"/>
        <w:jc w:val="both"/>
        <w:rPr>
          <w:rFonts w:ascii="Calibri" w:eastAsia="Calibri" w:hAnsi="Calibri" w:cs="Calibri"/>
          <w:b/>
          <w:bCs/>
        </w:rPr>
      </w:pPr>
      <w:r>
        <w:rPr>
          <w:rFonts w:ascii="Calibri" w:eastAsia="Calibri" w:hAnsi="Calibri" w:cs="Calibri"/>
          <w:b/>
          <w:bCs/>
        </w:rPr>
        <w:t>1) Sleep Quality Score (range -4 to +4)</w:t>
      </w:r>
    </w:p>
    <w:p w14:paraId="00000003" w14:textId="0AC26C35" w:rsidR="00DB4FF5" w:rsidRDefault="00000000">
      <w:pPr>
        <w:spacing w:before="240" w:after="240"/>
        <w:jc w:val="both"/>
        <w:rPr>
          <w:rFonts w:ascii="Calibri" w:eastAsia="Calibri" w:hAnsi="Calibri" w:cs="Calibri"/>
        </w:rPr>
      </w:pPr>
      <w:r>
        <w:rPr>
          <w:rFonts w:ascii="Calibri" w:eastAsia="Calibri" w:hAnsi="Calibri" w:cs="Calibri"/>
        </w:rPr>
        <w:t xml:space="preserve">The Sleep Quality Score is a composite metric </w:t>
      </w:r>
      <w:r w:rsidR="00B7730F">
        <w:rPr>
          <w:rFonts w:ascii="Calibri" w:eastAsia="Calibri" w:hAnsi="Calibri" w:cs="Calibri"/>
        </w:rPr>
        <w:t>that captures both the subjective assessment</w:t>
      </w:r>
      <w:r>
        <w:rPr>
          <w:rFonts w:ascii="Calibri" w:eastAsia="Calibri" w:hAnsi="Calibri" w:cs="Calibri"/>
        </w:rPr>
        <w:t xml:space="preserve"> of sleep sufficiency and the burden of specific sleep disturbances. The index balances positive sleep perception against the presence of common insomnia symptoms and parasomnias.</w:t>
      </w:r>
    </w:p>
    <w:p w14:paraId="00000004" w14:textId="77777777" w:rsidR="00DB4FF5" w:rsidRDefault="00000000">
      <w:pPr>
        <w:spacing w:before="240" w:after="240"/>
        <w:jc w:val="both"/>
        <w:rPr>
          <w:rFonts w:ascii="Calibri" w:eastAsia="Calibri" w:hAnsi="Calibri" w:cs="Calibri"/>
        </w:rPr>
      </w:pPr>
      <w:r>
        <w:rPr>
          <w:rFonts w:ascii="Calibri" w:eastAsia="Calibri" w:hAnsi="Calibri" w:cs="Calibri"/>
        </w:rPr>
        <w:t>Sleep parameters were assessed via two distinct user-reported components:</w:t>
      </w:r>
    </w:p>
    <w:p w14:paraId="00000005" w14:textId="290837D7" w:rsidR="00DB4FF5" w:rsidRDefault="00000000">
      <w:pPr>
        <w:spacing w:before="240" w:after="240"/>
        <w:rPr>
          <w:rFonts w:ascii="Calibri" w:eastAsia="Calibri" w:hAnsi="Calibri" w:cs="Calibri"/>
        </w:rPr>
      </w:pPr>
      <w:r>
        <w:rPr>
          <w:rFonts w:ascii="Calibri" w:eastAsia="Calibri" w:hAnsi="Calibri" w:cs="Calibri"/>
          <w:b/>
          <w:bCs/>
        </w:rPr>
        <w:t>Subjective Satisfaction:</w:t>
      </w:r>
      <w:r>
        <w:rPr>
          <w:rFonts w:ascii="Calibri" w:eastAsia="Calibri" w:hAnsi="Calibri" w:cs="Calibri"/>
        </w:rPr>
        <w:t xml:space="preserve"> users rated their overall </w:t>
      </w:r>
      <w:r w:rsidR="00B7730F">
        <w:rPr>
          <w:rFonts w:ascii="Calibri" w:eastAsia="Calibri" w:hAnsi="Calibri" w:cs="Calibri"/>
        </w:rPr>
        <w:t xml:space="preserve">sleep satisfaction </w:t>
      </w:r>
      <w:r>
        <w:rPr>
          <w:rFonts w:ascii="Calibri" w:eastAsia="Calibri" w:hAnsi="Calibri" w:cs="Calibri"/>
        </w:rPr>
        <w:t>on a 5-point Likert scale (0 = Very Dissatisfied to 4 = Very Satisfied).</w:t>
      </w:r>
    </w:p>
    <w:p w14:paraId="00000006" w14:textId="77777777" w:rsidR="00DB4FF5" w:rsidRDefault="00000000">
      <w:pPr>
        <w:spacing w:before="240" w:after="240"/>
        <w:rPr>
          <w:rFonts w:ascii="Calibri" w:eastAsia="Calibri" w:hAnsi="Calibri" w:cs="Calibri"/>
        </w:rPr>
      </w:pPr>
      <w:r>
        <w:rPr>
          <w:rFonts w:ascii="Calibri" w:eastAsia="Calibri" w:hAnsi="Calibri" w:cs="Calibri"/>
          <w:b/>
          <w:bCs/>
        </w:rPr>
        <w:t>Sleep Disturbances:</w:t>
      </w:r>
      <w:r>
        <w:rPr>
          <w:rFonts w:ascii="Calibri" w:eastAsia="Calibri" w:hAnsi="Calibri" w:cs="Calibri"/>
        </w:rPr>
        <w:t xml:space="preserve"> Users reported the presence (binary: Yes/No) of four specific sleep complaints during the recall period:</w:t>
      </w:r>
    </w:p>
    <w:p w14:paraId="00000007" w14:textId="77777777" w:rsidR="00DB4FF5" w:rsidRDefault="00000000">
      <w:pPr>
        <w:numPr>
          <w:ilvl w:val="0"/>
          <w:numId w:val="2"/>
        </w:numPr>
        <w:spacing w:before="240"/>
        <w:rPr>
          <w:rFonts w:ascii="Calibri" w:eastAsia="Calibri" w:hAnsi="Calibri" w:cs="Calibri"/>
        </w:rPr>
      </w:pPr>
      <w:r>
        <w:rPr>
          <w:rFonts w:ascii="Calibri" w:eastAsia="Calibri" w:hAnsi="Calibri" w:cs="Calibri"/>
          <w:i/>
          <w:iCs/>
        </w:rPr>
        <w:t>Difficulty initiating sleep</w:t>
      </w:r>
      <w:r>
        <w:rPr>
          <w:rFonts w:ascii="Calibri" w:eastAsia="Calibri" w:hAnsi="Calibri" w:cs="Calibri"/>
        </w:rPr>
        <w:t xml:space="preserve"> ("Can’t sleep")</w:t>
      </w:r>
    </w:p>
    <w:p w14:paraId="00000008" w14:textId="77777777" w:rsidR="00DB4FF5" w:rsidRDefault="00000000">
      <w:pPr>
        <w:numPr>
          <w:ilvl w:val="0"/>
          <w:numId w:val="2"/>
        </w:numPr>
        <w:rPr>
          <w:rFonts w:ascii="Calibri" w:eastAsia="Calibri" w:hAnsi="Calibri" w:cs="Calibri"/>
        </w:rPr>
      </w:pPr>
      <w:r>
        <w:rPr>
          <w:rFonts w:ascii="Calibri" w:eastAsia="Calibri" w:hAnsi="Calibri" w:cs="Calibri"/>
          <w:i/>
          <w:iCs/>
        </w:rPr>
        <w:t>Sleep maintenance difficulty</w:t>
      </w:r>
      <w:r>
        <w:rPr>
          <w:rFonts w:ascii="Calibri" w:eastAsia="Calibri" w:hAnsi="Calibri" w:cs="Calibri"/>
        </w:rPr>
        <w:t xml:space="preserve"> ("Wakes up at night")</w:t>
      </w:r>
    </w:p>
    <w:p w14:paraId="00000009" w14:textId="77777777" w:rsidR="00DB4FF5" w:rsidRDefault="00000000">
      <w:pPr>
        <w:numPr>
          <w:ilvl w:val="0"/>
          <w:numId w:val="2"/>
        </w:numPr>
        <w:rPr>
          <w:rFonts w:ascii="Calibri" w:eastAsia="Calibri" w:hAnsi="Calibri" w:cs="Calibri"/>
        </w:rPr>
      </w:pPr>
      <w:r>
        <w:rPr>
          <w:rFonts w:ascii="Calibri" w:eastAsia="Calibri" w:hAnsi="Calibri" w:cs="Calibri"/>
          <w:i/>
          <w:iCs/>
        </w:rPr>
        <w:t>Early morning awakening</w:t>
      </w:r>
      <w:r>
        <w:rPr>
          <w:rFonts w:ascii="Calibri" w:eastAsia="Calibri" w:hAnsi="Calibri" w:cs="Calibri"/>
        </w:rPr>
        <w:t xml:space="preserve"> ("Wakes up too early")</w:t>
      </w:r>
    </w:p>
    <w:p w14:paraId="0000000A" w14:textId="77777777" w:rsidR="00DB4FF5" w:rsidRDefault="00000000">
      <w:pPr>
        <w:numPr>
          <w:ilvl w:val="0"/>
          <w:numId w:val="2"/>
        </w:numPr>
        <w:spacing w:after="240"/>
        <w:rPr>
          <w:rFonts w:ascii="Calibri" w:eastAsia="Calibri" w:hAnsi="Calibri" w:cs="Calibri"/>
          <w:i/>
          <w:iCs/>
        </w:rPr>
      </w:pPr>
      <w:r>
        <w:rPr>
          <w:rFonts w:ascii="Calibri" w:eastAsia="Calibri" w:hAnsi="Calibri" w:cs="Calibri"/>
          <w:i/>
          <w:iCs/>
        </w:rPr>
        <w:t>Nightmares</w:t>
      </w:r>
    </w:p>
    <w:p w14:paraId="0000000B" w14:textId="77777777" w:rsidR="00DB4FF5" w:rsidRDefault="00000000">
      <w:pPr>
        <w:spacing w:before="240" w:after="240"/>
        <w:jc w:val="both"/>
        <w:rPr>
          <w:rFonts w:ascii="Calibri" w:eastAsia="Calibri" w:hAnsi="Calibri" w:cs="Calibri"/>
        </w:rPr>
      </w:pPr>
      <w:r>
        <w:rPr>
          <w:rFonts w:ascii="Calibri" w:eastAsia="Calibri" w:hAnsi="Calibri" w:cs="Calibri"/>
        </w:rPr>
        <w:t>The final score was calculated by subtracting the cumulative burden of sleep disturbances from the satisfaction score:</w:t>
      </w:r>
    </w:p>
    <w:p w14:paraId="0000000C" w14:textId="77777777" w:rsidR="00DB4FF5" w:rsidRDefault="00000000">
      <w:pPr>
        <w:jc w:val="both"/>
        <w:rPr>
          <w:rFonts w:ascii="Calibri" w:eastAsia="Calibri" w:hAnsi="Calibri" w:cs="Calibri"/>
        </w:rPr>
      </w:pPr>
      <w:r>
        <w:rPr>
          <w:rFonts w:ascii="Calibri" w:eastAsia="Calibri" w:hAnsi="Calibri" w:cs="Calibri"/>
        </w:rPr>
        <w:t>Sleep Quality Score=Sleep Satisfaction (0–4)−∑(Sleep Problems)</w:t>
      </w:r>
    </w:p>
    <w:p w14:paraId="0000000D" w14:textId="77777777" w:rsidR="00DB4FF5" w:rsidRDefault="00000000">
      <w:pPr>
        <w:spacing w:before="240" w:after="240"/>
        <w:jc w:val="both"/>
        <w:rPr>
          <w:rFonts w:ascii="Calibri" w:eastAsia="Calibri" w:hAnsi="Calibri" w:cs="Calibri"/>
        </w:rPr>
      </w:pPr>
      <w:r>
        <w:rPr>
          <w:rFonts w:ascii="Calibri" w:eastAsia="Calibri" w:hAnsi="Calibri" w:cs="Calibri"/>
        </w:rPr>
        <w:t>Where:</w:t>
      </w:r>
    </w:p>
    <w:p w14:paraId="0000000E" w14:textId="77777777" w:rsidR="00DB4FF5" w:rsidRDefault="00000000">
      <w:pPr>
        <w:spacing w:before="240" w:after="240"/>
        <w:ind w:left="720"/>
        <w:rPr>
          <w:rFonts w:ascii="Calibri" w:eastAsia="Calibri" w:hAnsi="Calibri" w:cs="Calibri"/>
        </w:rPr>
      </w:pPr>
      <w:r>
        <w:rPr>
          <w:rFonts w:ascii="Calibri" w:eastAsia="Calibri" w:hAnsi="Calibri" w:cs="Calibri"/>
          <w:b/>
          <w:bCs/>
        </w:rPr>
        <w:t>Sleep Satisfaction</w:t>
      </w:r>
      <w:r>
        <w:rPr>
          <w:rFonts w:ascii="Calibri" w:eastAsia="Calibri" w:hAnsi="Calibri" w:cs="Calibri"/>
        </w:rPr>
        <w:t xml:space="preserve"> is the raw Likert value (0–4).</w:t>
      </w:r>
    </w:p>
    <w:p w14:paraId="0000000F" w14:textId="00EA8D5F" w:rsidR="00DB4FF5" w:rsidRDefault="00000000">
      <w:pPr>
        <w:spacing w:before="240" w:after="240"/>
        <w:ind w:left="720"/>
        <w:rPr>
          <w:rFonts w:ascii="Calibri" w:eastAsia="Calibri" w:hAnsi="Calibri" w:cs="Calibri"/>
        </w:rPr>
      </w:pPr>
      <w:r>
        <w:rPr>
          <w:rFonts w:ascii="Calibri" w:eastAsia="Calibri" w:hAnsi="Calibri" w:cs="Calibri"/>
          <w:b/>
          <w:bCs/>
        </w:rPr>
        <w:t>Sum</w:t>
      </w:r>
      <w:r w:rsidR="00F26888">
        <w:rPr>
          <w:rFonts w:ascii="Calibri" w:eastAsia="Calibri" w:hAnsi="Calibri" w:cs="Calibri"/>
          <w:b/>
          <w:bCs/>
        </w:rPr>
        <w:t xml:space="preserve"> </w:t>
      </w:r>
      <w:r>
        <w:rPr>
          <w:rFonts w:ascii="Calibri" w:eastAsia="Calibri" w:hAnsi="Calibri" w:cs="Calibri"/>
          <w:b/>
          <w:bCs/>
        </w:rPr>
        <w:t>(Sleep Problems)</w:t>
      </w:r>
      <w:r>
        <w:rPr>
          <w:rFonts w:ascii="Calibri" w:eastAsia="Calibri" w:hAnsi="Calibri" w:cs="Calibri"/>
        </w:rPr>
        <w:t xml:space="preserve"> is the count of reported disturbances (range 0–4), where each present symptom contributes 1 point to the penalty.</w:t>
      </w:r>
    </w:p>
    <w:p w14:paraId="00000010" w14:textId="77777777" w:rsidR="00DB4FF5" w:rsidRDefault="00000000">
      <w:pPr>
        <w:spacing w:before="240" w:after="240"/>
        <w:jc w:val="both"/>
        <w:rPr>
          <w:rFonts w:ascii="Calibri" w:eastAsia="Calibri" w:hAnsi="Calibri" w:cs="Calibri"/>
        </w:rPr>
      </w:pPr>
      <w:r>
        <w:rPr>
          <w:rFonts w:ascii="Calibri" w:eastAsia="Calibri" w:hAnsi="Calibri" w:cs="Calibri"/>
        </w:rPr>
        <w:t xml:space="preserve">The resulting index ranges from </w:t>
      </w:r>
      <w:r>
        <w:rPr>
          <w:rFonts w:ascii="Calibri" w:eastAsia="Calibri" w:hAnsi="Calibri" w:cs="Calibri"/>
          <w:b/>
          <w:bCs/>
        </w:rPr>
        <w:t>-4</w:t>
      </w:r>
      <w:r>
        <w:rPr>
          <w:rFonts w:ascii="Calibri" w:eastAsia="Calibri" w:hAnsi="Calibri" w:cs="Calibri"/>
        </w:rPr>
        <w:t xml:space="preserve"> (representing maximum dissatisfaction combined with all four sleep disturbances) to </w:t>
      </w:r>
      <w:r>
        <w:rPr>
          <w:rFonts w:ascii="Calibri" w:eastAsia="Calibri" w:hAnsi="Calibri" w:cs="Calibri"/>
          <w:b/>
          <w:bCs/>
        </w:rPr>
        <w:t>+4</w:t>
      </w:r>
      <w:r>
        <w:rPr>
          <w:rFonts w:ascii="Calibri" w:eastAsia="Calibri" w:hAnsi="Calibri" w:cs="Calibri"/>
        </w:rPr>
        <w:t xml:space="preserve"> (representing maximum satisfaction with zero disturbances). Higher values indicate better overall sleep quality. A score of 0 represents a neutral balance between satisfaction and disturbance burden.</w:t>
      </w:r>
    </w:p>
    <w:p w14:paraId="00000011" w14:textId="77777777" w:rsidR="00DB4FF5" w:rsidRDefault="00000000">
      <w:pPr>
        <w:jc w:val="both"/>
        <w:rPr>
          <w:rFonts w:ascii="Calibri" w:eastAsia="Calibri" w:hAnsi="Calibri" w:cs="Calibri"/>
          <w:b/>
          <w:bCs/>
        </w:rPr>
      </w:pPr>
      <w:r>
        <w:rPr>
          <w:rFonts w:ascii="Calibri" w:eastAsia="Calibri" w:hAnsi="Calibri" w:cs="Calibri"/>
          <w:b/>
          <w:bCs/>
        </w:rPr>
        <w:t>2) Diet Quality Score (range 0–100)</w:t>
      </w:r>
    </w:p>
    <w:p w14:paraId="00000012" w14:textId="77777777" w:rsidR="00DB4FF5" w:rsidRDefault="00DB4FF5">
      <w:pPr>
        <w:jc w:val="both"/>
        <w:rPr>
          <w:rFonts w:ascii="Calibri" w:eastAsia="Calibri" w:hAnsi="Calibri" w:cs="Calibri"/>
          <w:b/>
          <w:bCs/>
        </w:rPr>
      </w:pPr>
    </w:p>
    <w:p w14:paraId="00000013" w14:textId="77777777" w:rsidR="00DB4FF5" w:rsidRDefault="00000000">
      <w:pPr>
        <w:jc w:val="both"/>
        <w:rPr>
          <w:rFonts w:ascii="Calibri" w:eastAsia="Calibri" w:hAnsi="Calibri" w:cs="Calibri"/>
        </w:rPr>
      </w:pPr>
      <w:r>
        <w:rPr>
          <w:rFonts w:ascii="Calibri" w:eastAsia="Calibri" w:hAnsi="Calibri" w:cs="Calibri"/>
        </w:rPr>
        <w:t>The Diet Quality Score is a composite index designed to quantify adherence to anti-inflammatory dietary patterns (e.g., Mediterranean-style diet). Higher scores indicate a nutritional profile rich in anti-inflammatory foods and low in pro-inflammatory constituents.</w:t>
      </w:r>
    </w:p>
    <w:p w14:paraId="00000014" w14:textId="77777777" w:rsidR="00DB4FF5" w:rsidRDefault="00DB4FF5">
      <w:pPr>
        <w:jc w:val="both"/>
        <w:rPr>
          <w:rFonts w:ascii="Calibri" w:eastAsia="Calibri" w:hAnsi="Calibri" w:cs="Calibri"/>
        </w:rPr>
      </w:pPr>
    </w:p>
    <w:p w14:paraId="00000015" w14:textId="77777777" w:rsidR="00DB4FF5" w:rsidRDefault="00000000">
      <w:pPr>
        <w:jc w:val="both"/>
        <w:rPr>
          <w:rFonts w:ascii="Calibri" w:eastAsia="Calibri" w:hAnsi="Calibri" w:cs="Calibri"/>
        </w:rPr>
      </w:pPr>
      <w:r>
        <w:rPr>
          <w:rFonts w:ascii="Calibri" w:eastAsia="Calibri" w:hAnsi="Calibri" w:cs="Calibri"/>
        </w:rPr>
        <w:t>Dietary intake was assessed via a simplified Food Frequency Questionnaire (FFQ) embedded within the application. Users reported their average consumption frequency across eight distinct food groups selected for their relevance to inflammatory arthritis:</w:t>
      </w:r>
    </w:p>
    <w:p w14:paraId="00000016" w14:textId="77777777" w:rsidR="00DB4FF5" w:rsidRDefault="00000000">
      <w:pPr>
        <w:numPr>
          <w:ilvl w:val="0"/>
          <w:numId w:val="1"/>
        </w:numPr>
        <w:spacing w:before="240"/>
        <w:rPr>
          <w:rFonts w:ascii="Calibri" w:eastAsia="Calibri" w:hAnsi="Calibri" w:cs="Calibri"/>
          <w:i/>
          <w:iCs/>
        </w:rPr>
      </w:pPr>
      <w:r>
        <w:rPr>
          <w:rFonts w:ascii="Calibri" w:eastAsia="Calibri" w:hAnsi="Calibri" w:cs="Calibri"/>
          <w:i/>
          <w:iCs/>
        </w:rPr>
        <w:lastRenderedPageBreak/>
        <w:t>Fruits</w:t>
      </w:r>
    </w:p>
    <w:p w14:paraId="00000017" w14:textId="77777777" w:rsidR="00DB4FF5" w:rsidRDefault="00000000">
      <w:pPr>
        <w:numPr>
          <w:ilvl w:val="0"/>
          <w:numId w:val="1"/>
        </w:numPr>
        <w:rPr>
          <w:rFonts w:ascii="Calibri" w:eastAsia="Calibri" w:hAnsi="Calibri" w:cs="Calibri"/>
          <w:i/>
          <w:iCs/>
        </w:rPr>
      </w:pPr>
      <w:r>
        <w:rPr>
          <w:rFonts w:ascii="Calibri" w:eastAsia="Calibri" w:hAnsi="Calibri" w:cs="Calibri"/>
          <w:i/>
          <w:iCs/>
        </w:rPr>
        <w:t>Vegetables</w:t>
      </w:r>
    </w:p>
    <w:p w14:paraId="00000018" w14:textId="77777777" w:rsidR="00DB4FF5" w:rsidRDefault="00000000">
      <w:pPr>
        <w:numPr>
          <w:ilvl w:val="0"/>
          <w:numId w:val="1"/>
        </w:numPr>
        <w:rPr>
          <w:rFonts w:ascii="Calibri" w:eastAsia="Calibri" w:hAnsi="Calibri" w:cs="Calibri"/>
          <w:i/>
          <w:iCs/>
        </w:rPr>
      </w:pPr>
      <w:r>
        <w:rPr>
          <w:rFonts w:ascii="Calibri" w:eastAsia="Calibri" w:hAnsi="Calibri" w:cs="Calibri"/>
          <w:i/>
          <w:iCs/>
        </w:rPr>
        <w:t>Oily fish (e.g., salmon, mackerel)</w:t>
      </w:r>
    </w:p>
    <w:p w14:paraId="00000019" w14:textId="77777777" w:rsidR="00DB4FF5" w:rsidRDefault="00000000">
      <w:pPr>
        <w:numPr>
          <w:ilvl w:val="0"/>
          <w:numId w:val="1"/>
        </w:numPr>
        <w:rPr>
          <w:rFonts w:ascii="Calibri" w:eastAsia="Calibri" w:hAnsi="Calibri" w:cs="Calibri"/>
          <w:i/>
          <w:iCs/>
        </w:rPr>
      </w:pPr>
      <w:r>
        <w:rPr>
          <w:rFonts w:ascii="Calibri" w:eastAsia="Calibri" w:hAnsi="Calibri" w:cs="Calibri"/>
          <w:i/>
          <w:iCs/>
        </w:rPr>
        <w:t>White fish</w:t>
      </w:r>
    </w:p>
    <w:p w14:paraId="0000001A" w14:textId="77777777" w:rsidR="00DB4FF5" w:rsidRDefault="00000000">
      <w:pPr>
        <w:numPr>
          <w:ilvl w:val="0"/>
          <w:numId w:val="1"/>
        </w:numPr>
        <w:rPr>
          <w:rFonts w:ascii="Calibri" w:eastAsia="Calibri" w:hAnsi="Calibri" w:cs="Calibri"/>
          <w:i/>
          <w:iCs/>
        </w:rPr>
      </w:pPr>
      <w:r>
        <w:rPr>
          <w:rFonts w:ascii="Calibri" w:eastAsia="Calibri" w:hAnsi="Calibri" w:cs="Calibri"/>
          <w:i/>
          <w:iCs/>
        </w:rPr>
        <w:t>Dairy products</w:t>
      </w:r>
    </w:p>
    <w:p w14:paraId="0000001B" w14:textId="77777777" w:rsidR="00DB4FF5" w:rsidRDefault="00000000">
      <w:pPr>
        <w:numPr>
          <w:ilvl w:val="0"/>
          <w:numId w:val="1"/>
        </w:numPr>
        <w:rPr>
          <w:rFonts w:ascii="Calibri" w:eastAsia="Calibri" w:hAnsi="Calibri" w:cs="Calibri"/>
          <w:i/>
          <w:iCs/>
        </w:rPr>
      </w:pPr>
      <w:r>
        <w:rPr>
          <w:rFonts w:ascii="Calibri" w:eastAsia="Calibri" w:hAnsi="Calibri" w:cs="Calibri"/>
          <w:i/>
          <w:iCs/>
        </w:rPr>
        <w:t>Meat (unprocessed red/white meat)</w:t>
      </w:r>
    </w:p>
    <w:p w14:paraId="0000001C" w14:textId="77777777" w:rsidR="00DB4FF5" w:rsidRDefault="00000000">
      <w:pPr>
        <w:numPr>
          <w:ilvl w:val="0"/>
          <w:numId w:val="1"/>
        </w:numPr>
        <w:rPr>
          <w:rFonts w:ascii="Calibri" w:eastAsia="Calibri" w:hAnsi="Calibri" w:cs="Calibri"/>
          <w:i/>
          <w:iCs/>
        </w:rPr>
      </w:pPr>
      <w:r>
        <w:rPr>
          <w:rFonts w:ascii="Calibri" w:eastAsia="Calibri" w:hAnsi="Calibri" w:cs="Calibri"/>
          <w:i/>
          <w:iCs/>
        </w:rPr>
        <w:t>Processed meat</w:t>
      </w:r>
    </w:p>
    <w:p w14:paraId="0000001D" w14:textId="77777777" w:rsidR="00DB4FF5" w:rsidRDefault="00000000">
      <w:pPr>
        <w:numPr>
          <w:ilvl w:val="0"/>
          <w:numId w:val="1"/>
        </w:numPr>
        <w:spacing w:after="240"/>
        <w:rPr>
          <w:rFonts w:ascii="Calibri" w:eastAsia="Calibri" w:hAnsi="Calibri" w:cs="Calibri"/>
          <w:i/>
          <w:iCs/>
        </w:rPr>
      </w:pPr>
      <w:r>
        <w:rPr>
          <w:rFonts w:ascii="Calibri" w:eastAsia="Calibri" w:hAnsi="Calibri" w:cs="Calibri"/>
          <w:i/>
          <w:iCs/>
        </w:rPr>
        <w:t>Sugar and confectionery</w:t>
      </w:r>
    </w:p>
    <w:p w14:paraId="0000001E" w14:textId="77777777" w:rsidR="00DB4FF5" w:rsidRDefault="00000000">
      <w:pPr>
        <w:jc w:val="both"/>
        <w:rPr>
          <w:rFonts w:ascii="Calibri" w:eastAsia="Calibri" w:hAnsi="Calibri" w:cs="Calibri"/>
        </w:rPr>
      </w:pPr>
      <w:r>
        <w:rPr>
          <w:rFonts w:ascii="Calibri" w:eastAsia="Calibri" w:hAnsi="Calibri" w:cs="Calibri"/>
        </w:rPr>
        <w:t>For each food group, consumption frequency was recorded on a 5-point ordinal scale:</w:t>
      </w:r>
    </w:p>
    <w:p w14:paraId="0000001F" w14:textId="77777777" w:rsidR="00DB4FF5" w:rsidRDefault="00000000">
      <w:pPr>
        <w:spacing w:before="240" w:after="240"/>
        <w:ind w:left="720"/>
        <w:rPr>
          <w:rFonts w:ascii="Calibri" w:eastAsia="Calibri" w:hAnsi="Calibri" w:cs="Calibri"/>
          <w:b/>
          <w:bCs/>
        </w:rPr>
      </w:pPr>
      <w:r>
        <w:rPr>
          <w:rFonts w:ascii="Calibri" w:eastAsia="Calibri" w:hAnsi="Calibri" w:cs="Calibri"/>
          <w:b/>
          <w:bCs/>
        </w:rPr>
        <w:t>1 = Never</w:t>
      </w:r>
    </w:p>
    <w:p w14:paraId="00000020" w14:textId="77777777" w:rsidR="00DB4FF5" w:rsidRDefault="00000000">
      <w:pPr>
        <w:spacing w:before="240" w:after="240"/>
        <w:ind w:left="720"/>
        <w:rPr>
          <w:rFonts w:ascii="Calibri" w:eastAsia="Calibri" w:hAnsi="Calibri" w:cs="Calibri"/>
          <w:b/>
          <w:bCs/>
        </w:rPr>
      </w:pPr>
      <w:r>
        <w:rPr>
          <w:rFonts w:ascii="Calibri" w:eastAsia="Calibri" w:hAnsi="Calibri" w:cs="Calibri"/>
          <w:b/>
          <w:bCs/>
        </w:rPr>
        <w:t>2 = Rarely (e.g., once a month)</w:t>
      </w:r>
    </w:p>
    <w:p w14:paraId="00000021" w14:textId="77777777" w:rsidR="00DB4FF5" w:rsidRDefault="00000000">
      <w:pPr>
        <w:spacing w:before="240" w:after="240"/>
        <w:ind w:left="720"/>
        <w:rPr>
          <w:rFonts w:ascii="Calibri" w:eastAsia="Calibri" w:hAnsi="Calibri" w:cs="Calibri"/>
          <w:b/>
          <w:bCs/>
        </w:rPr>
      </w:pPr>
      <w:r>
        <w:rPr>
          <w:rFonts w:ascii="Calibri" w:eastAsia="Calibri" w:hAnsi="Calibri" w:cs="Calibri"/>
          <w:b/>
          <w:bCs/>
        </w:rPr>
        <w:t>3 = Occasionally (e.g., once a week)</w:t>
      </w:r>
    </w:p>
    <w:p w14:paraId="00000022" w14:textId="77777777" w:rsidR="00DB4FF5" w:rsidRDefault="00000000">
      <w:pPr>
        <w:spacing w:before="240" w:after="240"/>
        <w:ind w:left="720"/>
        <w:rPr>
          <w:rFonts w:ascii="Calibri" w:eastAsia="Calibri" w:hAnsi="Calibri" w:cs="Calibri"/>
          <w:b/>
          <w:bCs/>
        </w:rPr>
      </w:pPr>
      <w:r>
        <w:rPr>
          <w:rFonts w:ascii="Calibri" w:eastAsia="Calibri" w:hAnsi="Calibri" w:cs="Calibri"/>
          <w:b/>
          <w:bCs/>
        </w:rPr>
        <w:t>4 = Frequently (e.g., several times a week)</w:t>
      </w:r>
    </w:p>
    <w:p w14:paraId="00000023" w14:textId="77777777" w:rsidR="00DB4FF5" w:rsidRDefault="00000000">
      <w:pPr>
        <w:spacing w:before="240" w:after="240"/>
        <w:ind w:left="720"/>
        <w:rPr>
          <w:rFonts w:ascii="Calibri" w:eastAsia="Calibri" w:hAnsi="Calibri" w:cs="Calibri"/>
          <w:b/>
          <w:bCs/>
        </w:rPr>
      </w:pPr>
      <w:r>
        <w:rPr>
          <w:rFonts w:ascii="Calibri" w:eastAsia="Calibri" w:hAnsi="Calibri" w:cs="Calibri"/>
          <w:b/>
          <w:bCs/>
        </w:rPr>
        <w:t>5 = Very Frequently (4 or more times per day/week, context-dependent)</w:t>
      </w:r>
    </w:p>
    <w:p w14:paraId="00000024" w14:textId="77777777" w:rsidR="00DB4FF5" w:rsidRDefault="00000000">
      <w:pPr>
        <w:jc w:val="both"/>
        <w:rPr>
          <w:rFonts w:ascii="Calibri" w:eastAsia="Calibri" w:hAnsi="Calibri" w:cs="Calibri"/>
        </w:rPr>
      </w:pPr>
      <w:r>
        <w:rPr>
          <w:rFonts w:ascii="Calibri" w:eastAsia="Calibri" w:hAnsi="Calibri" w:cs="Calibri"/>
        </w:rPr>
        <w:t>Raw frequency scores were transformed into a standardized 0–100 index using the app’s internal algorithm. This algorithm assigns positive weights to protective food groups (e.g., fruits, vegetables, oily fish) and negative weights to potentially pro-inflammatory groups (e.g., sugar, processed meat), summing the weighted components to produce the final continuous score.</w:t>
      </w:r>
    </w:p>
    <w:p w14:paraId="00000025" w14:textId="77777777" w:rsidR="00DB4FF5" w:rsidRDefault="00DB4FF5">
      <w:pPr>
        <w:jc w:val="both"/>
        <w:rPr>
          <w:rFonts w:ascii="Calibri" w:eastAsia="Calibri" w:hAnsi="Calibri" w:cs="Calibri"/>
        </w:rPr>
      </w:pPr>
    </w:p>
    <w:p w14:paraId="00000026" w14:textId="77777777" w:rsidR="00DB4FF5" w:rsidRDefault="00000000">
      <w:pPr>
        <w:jc w:val="both"/>
        <w:rPr>
          <w:rFonts w:ascii="Calibri" w:eastAsia="Calibri" w:hAnsi="Calibri" w:cs="Calibri"/>
        </w:rPr>
      </w:pPr>
      <w:r>
        <w:rPr>
          <w:rFonts w:ascii="Calibri" w:eastAsia="Calibri" w:hAnsi="Calibri" w:cs="Calibri"/>
        </w:rPr>
        <w:t>This index serves as an app-specific proxy for dietary quality, intended for longitudinal self-monitoring. It has not yet been validated against "gold standard" nutritional assessment tools (e.g., the Harvard Semi-Quantitative FFQ or 24-hour recall interviews) within this specific cohort. Consequently, associations between the Diet Quality Score and clinical outcomes should be interpreted as exploratory signals of nutritional impact rather than definitive causal evidence.</w:t>
      </w:r>
    </w:p>
    <w:sectPr w:rsidR="00DB4FF5">
      <w:headerReference w:type="default" r:id="rId7"/>
      <w:footerReference w:type="default" r:id="rId8"/>
      <w:pgSz w:w="12240" w:h="15840"/>
      <w:pgMar w:top="1134" w:right="1134" w:bottom="1134" w:left="1134"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794E97" w14:textId="77777777" w:rsidR="001850DF" w:rsidRDefault="001850DF">
      <w:r>
        <w:separator/>
      </w:r>
    </w:p>
  </w:endnote>
  <w:endnote w:type="continuationSeparator" w:id="0">
    <w:p w14:paraId="1B0404F8" w14:textId="77777777" w:rsidR="001850DF" w:rsidRDefault="001850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embedItalic r:id="rId1" w:fontKey="{018664B6-3D5C-405B-94B4-52C29A9B232B}"/>
  </w:font>
  <w:font w:name="Calibri">
    <w:panose1 w:val="020F0502020204030204"/>
    <w:charset w:val="CC"/>
    <w:family w:val="swiss"/>
    <w:pitch w:val="variable"/>
    <w:sig w:usb0="E4002EFF" w:usb1="C200247B" w:usb2="00000009" w:usb3="00000000" w:csb0="000001FF" w:csb1="00000000"/>
    <w:embedRegular r:id="rId2" w:fontKey="{D612620F-F8C2-4892-BA61-DB16B6EC94A6}"/>
    <w:embedBold r:id="rId3" w:fontKey="{13312769-AC73-4369-934D-A42793B40F3B}"/>
    <w:embedItalic r:id="rId4" w:fontKey="{15C8C7E1-6045-42C3-91F9-7E659D82EA83}"/>
  </w:font>
  <w:font w:name="Helvetica Neue">
    <w:charset w:val="00"/>
    <w:family w:val="auto"/>
    <w:pitch w:val="default"/>
    <w:embedRegular r:id="rId5" w:fontKey="{F53329F3-62AD-4090-A3F6-3C4DE73D8B2E}"/>
  </w:font>
  <w:font w:name="Cambria">
    <w:panose1 w:val="02040503050406030204"/>
    <w:charset w:val="CC"/>
    <w:family w:val="roman"/>
    <w:pitch w:val="variable"/>
    <w:sig w:usb0="E00006FF" w:usb1="420024FF" w:usb2="02000000" w:usb3="00000000" w:csb0="0000019F" w:csb1="00000000"/>
    <w:embedRegular r:id="rId6" w:fontKey="{74588757-300F-4021-9452-B580B9FC3A9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28" w14:textId="7B8BCD46" w:rsidR="00DB4FF5" w:rsidRDefault="00000000">
    <w:pPr>
      <w:tabs>
        <w:tab w:val="center" w:pos="4320"/>
        <w:tab w:val="right" w:pos="8640"/>
      </w:tabs>
      <w:spacing w:line="480" w:lineRule="auto"/>
      <w:jc w:val="right"/>
    </w:pPr>
    <w:r>
      <w:rPr>
        <w:rFonts w:ascii="Calibri" w:eastAsia="Calibri" w:hAnsi="Calibri" w:cs="Calibri"/>
      </w:rPr>
      <w:fldChar w:fldCharType="begin"/>
    </w:r>
    <w:r>
      <w:rPr>
        <w:rFonts w:ascii="Calibri" w:eastAsia="Calibri" w:hAnsi="Calibri" w:cs="Calibri"/>
      </w:rPr>
      <w:instrText>PAGE</w:instrText>
    </w:r>
    <w:r>
      <w:rPr>
        <w:rFonts w:ascii="Calibri" w:eastAsia="Calibri" w:hAnsi="Calibri" w:cs="Calibri"/>
      </w:rPr>
      <w:fldChar w:fldCharType="separate"/>
    </w:r>
    <w:r w:rsidR="00F26888">
      <w:rPr>
        <w:rFonts w:ascii="Calibri" w:eastAsia="Calibri" w:hAnsi="Calibri" w:cs="Calibri"/>
        <w:noProof/>
      </w:rPr>
      <w:t>1</w:t>
    </w:r>
    <w:r>
      <w:rPr>
        <w:rFonts w:ascii="Calibri" w:eastAsia="Calibri" w:hAnsi="Calibri" w:cs="Calibr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BD2F3A" w14:textId="77777777" w:rsidR="001850DF" w:rsidRDefault="001850DF">
      <w:r>
        <w:separator/>
      </w:r>
    </w:p>
  </w:footnote>
  <w:footnote w:type="continuationSeparator" w:id="0">
    <w:p w14:paraId="32433642" w14:textId="77777777" w:rsidR="001850DF" w:rsidRDefault="001850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27" w14:textId="77777777" w:rsidR="00DB4FF5" w:rsidRDefault="00DB4FF5">
    <w:pPr>
      <w:pBdr>
        <w:top w:val="nil"/>
        <w:left w:val="nil"/>
        <w:bottom w:val="nil"/>
        <w:right w:val="nil"/>
        <w:between w:val="nil"/>
      </w:pBdr>
      <w:tabs>
        <w:tab w:val="right" w:pos="9020"/>
      </w:tabs>
      <w:rPr>
        <w:rFonts w:ascii="Helvetica Neue" w:eastAsia="Helvetica Neue" w:hAnsi="Helvetica Neue" w:cs="Helvetica Neue"/>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E18DB"/>
    <w:multiLevelType w:val="multilevel"/>
    <w:tmpl w:val="882432F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6A6908B1"/>
    <w:multiLevelType w:val="multilevel"/>
    <w:tmpl w:val="5BFAE8F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724062994">
    <w:abstractNumId w:val="1"/>
  </w:num>
  <w:num w:numId="2" w16cid:durableId="253268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4FF5"/>
    <w:rsid w:val="000D0BD1"/>
    <w:rsid w:val="001850DF"/>
    <w:rsid w:val="00B7730F"/>
    <w:rsid w:val="00DB4FF5"/>
    <w:rsid w:val="00F2688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914F8A"/>
  <w15:docId w15:val="{9A5EC574-BE92-4D14-B3D5-B41FE2EE28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bCs/>
      <w:sz w:val="48"/>
      <w:szCs w:val="48"/>
    </w:rPr>
  </w:style>
  <w:style w:type="paragraph" w:styleId="2">
    <w:name w:val="heading 2"/>
    <w:basedOn w:val="a"/>
    <w:next w:val="a"/>
    <w:uiPriority w:val="9"/>
    <w:unhideWhenUsed/>
    <w:qFormat/>
    <w:pPr>
      <w:keepNext/>
      <w:keepLines/>
      <w:spacing w:before="360" w:after="80"/>
      <w:outlineLvl w:val="1"/>
    </w:pPr>
    <w:rPr>
      <w:b/>
      <w:bCs/>
      <w:sz w:val="36"/>
      <w:szCs w:val="36"/>
    </w:rPr>
  </w:style>
  <w:style w:type="paragraph" w:styleId="3">
    <w:name w:val="heading 3"/>
    <w:basedOn w:val="a"/>
    <w:next w:val="a"/>
    <w:uiPriority w:val="9"/>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rPr>
  </w:style>
  <w:style w:type="paragraph" w:styleId="5">
    <w:name w:val="heading 5"/>
    <w:basedOn w:val="a"/>
    <w:next w:val="a"/>
    <w:uiPriority w:val="9"/>
    <w:semiHidden/>
    <w:unhideWhenUsed/>
    <w:qFormat/>
    <w:pPr>
      <w:keepNext/>
      <w:keepLines/>
      <w:spacing w:before="220" w:after="40"/>
      <w:outlineLvl w:val="4"/>
    </w:pPr>
    <w:rPr>
      <w:b/>
      <w:bCs/>
      <w:sz w:val="22"/>
      <w:szCs w:val="22"/>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paragraph" w:styleId="a4">
    <w:name w:val="Subtitle"/>
    <w:basedOn w:val="a"/>
    <w:next w:val="a"/>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2171</Words>
  <Characters>1239</Characters>
  <Application>Microsoft Office Word</Application>
  <DocSecurity>0</DocSecurity>
  <Lines>10</Lines>
  <Paragraphs>6</Paragraphs>
  <ScaleCrop>false</ScaleCrop>
  <Company/>
  <LinksUpToDate>false</LinksUpToDate>
  <CharactersWithSpaces>3404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 Fedkov Fedkov</cp:lastModifiedBy>
  <cp:revision>3</cp:revision>
  <dcterms:created xsi:type="dcterms:W3CDTF">2026-02-14T07:49:00Z</dcterms:created>
  <dcterms:modified xsi:type="dcterms:W3CDTF">2026-02-14T07:51:00Z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5a481c44-6f13-40e0-96a5-490635ec06e6</vt:lpwstr>
  </property>
</Properties>
</file>