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E1E" w:rsidRPr="00323E1E" w:rsidRDefault="00323E1E" w:rsidP="00323E1E">
      <w:pPr>
        <w:spacing w:after="0" w:line="360" w:lineRule="auto"/>
        <w:jc w:val="both"/>
        <w:rPr>
          <w:rFonts w:ascii="Times New Roman" w:eastAsia="Times New Roman" w:hAnsi="Times New Roman" w:cs="Times New Roman"/>
        </w:rPr>
      </w:pPr>
      <w:bookmarkStart w:id="0" w:name="_GoBack"/>
    </w:p>
    <w:p w:rsidR="00323E1E" w:rsidRPr="00323E1E" w:rsidRDefault="00323E1E" w:rsidP="00323E1E">
      <w:pPr>
        <w:spacing w:after="0" w:line="360" w:lineRule="auto"/>
        <w:jc w:val="both"/>
        <w:rPr>
          <w:rFonts w:ascii="Times New Roman" w:eastAsia="Times New Roman" w:hAnsi="Times New Roman" w:cs="Times New Roman"/>
        </w:rPr>
      </w:pPr>
      <w:r w:rsidRPr="00323E1E">
        <w:rPr>
          <w:rFonts w:ascii="Times New Roman" w:eastAsia="Times New Roman" w:hAnsi="Times New Roman" w:cs="Times New Roman"/>
          <w:noProof/>
          <w:lang w:eastAsia="en-IN"/>
        </w:rPr>
        <w:drawing>
          <wp:inline distT="0" distB="0" distL="0" distR="0" wp14:anchorId="65B95EE6" wp14:editId="137A7AFE">
            <wp:extent cx="4491615" cy="7150532"/>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4491615" cy="7150532"/>
                    </a:xfrm>
                    <a:prstGeom prst="rect">
                      <a:avLst/>
                    </a:prstGeom>
                    <a:ln/>
                  </pic:spPr>
                </pic:pic>
              </a:graphicData>
            </a:graphic>
          </wp:inline>
        </w:drawing>
      </w:r>
    </w:p>
    <w:p w:rsidR="00323E1E" w:rsidRPr="00323E1E" w:rsidRDefault="00323E1E" w:rsidP="00323E1E">
      <w:pPr>
        <w:spacing w:line="360" w:lineRule="auto"/>
        <w:jc w:val="both"/>
        <w:rPr>
          <w:rFonts w:ascii="Times New Roman" w:eastAsia="Times New Roman" w:hAnsi="Times New Roman" w:cs="Times New Roman"/>
        </w:rPr>
      </w:pPr>
      <w:r w:rsidRPr="00323E1E">
        <w:rPr>
          <w:rFonts w:ascii="Times New Roman" w:eastAsia="Times New Roman" w:hAnsi="Times New Roman" w:cs="Times New Roman"/>
          <w:b/>
          <w:bCs/>
        </w:rPr>
        <w:t xml:space="preserve">Supplementary Fig. S1 </w:t>
      </w:r>
      <w:r w:rsidRPr="00323E1E">
        <w:rPr>
          <w:rFonts w:ascii="Times New Roman" w:eastAsia="Times New Roman" w:hAnsi="Times New Roman" w:cs="Times New Roman"/>
        </w:rPr>
        <w:t>(A) Sample clustering based on global gene expression profiles used to assess sample similarity and identify potential outliers prior to network construction. (B) Soft-tresholding power selection for WGCNA. The left panel shows the scale-free topology fit index across increasing powers, while the right panel shows the corresponding mean connectivity values. (C) Gene dendrogram generated from hierarchical clustering of the topological overlap matrix, with modules assigned through dynamic tree cutting and subsequently merged based on eigengene similarity. Colours denote distinct WGCNA modules.</w:t>
      </w:r>
    </w:p>
    <w:p w:rsidR="00323E1E" w:rsidRPr="00323E1E" w:rsidRDefault="00323E1E" w:rsidP="00323E1E">
      <w:pPr>
        <w:spacing w:line="360" w:lineRule="auto"/>
        <w:jc w:val="both"/>
        <w:rPr>
          <w:rFonts w:ascii="Times New Roman" w:eastAsia="Times New Roman" w:hAnsi="Times New Roman" w:cs="Times New Roman"/>
        </w:rPr>
      </w:pPr>
    </w:p>
    <w:p w:rsidR="00323E1E" w:rsidRPr="00323E1E" w:rsidRDefault="00323E1E" w:rsidP="00323E1E">
      <w:pPr>
        <w:spacing w:line="360" w:lineRule="auto"/>
        <w:jc w:val="both"/>
        <w:rPr>
          <w:rFonts w:ascii="Times New Roman" w:eastAsia="Times New Roman" w:hAnsi="Times New Roman" w:cs="Times New Roman"/>
        </w:rPr>
      </w:pPr>
    </w:p>
    <w:p w:rsidR="00323E1E" w:rsidRPr="00323E1E" w:rsidRDefault="00323E1E" w:rsidP="00323E1E">
      <w:pPr>
        <w:spacing w:line="360" w:lineRule="auto"/>
        <w:jc w:val="both"/>
        <w:rPr>
          <w:rFonts w:ascii="Times New Roman" w:eastAsia="Times New Roman" w:hAnsi="Times New Roman" w:cs="Times New Roman"/>
        </w:rPr>
      </w:pPr>
      <w:r w:rsidRPr="00323E1E">
        <w:rPr>
          <w:rFonts w:ascii="Times New Roman" w:eastAsia="Times New Roman" w:hAnsi="Times New Roman" w:cs="Times New Roman"/>
          <w:noProof/>
          <w:lang w:eastAsia="en-IN"/>
        </w:rPr>
        <w:drawing>
          <wp:inline distT="0" distB="0" distL="0" distR="0" wp14:anchorId="5CCD2927" wp14:editId="45B0B6ED">
            <wp:extent cx="6124575" cy="7229475"/>
            <wp:effectExtent l="0" t="0" r="0" b="0"/>
            <wp:docPr id="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5"/>
                    <a:srcRect/>
                    <a:stretch>
                      <a:fillRect/>
                    </a:stretch>
                  </pic:blipFill>
                  <pic:spPr>
                    <a:xfrm>
                      <a:off x="0" y="0"/>
                      <a:ext cx="6124575" cy="7229475"/>
                    </a:xfrm>
                    <a:prstGeom prst="rect">
                      <a:avLst/>
                    </a:prstGeom>
                    <a:ln/>
                  </pic:spPr>
                </pic:pic>
              </a:graphicData>
            </a:graphic>
          </wp:inline>
        </w:drawing>
      </w:r>
    </w:p>
    <w:p w:rsidR="00323E1E" w:rsidRPr="00323E1E" w:rsidRDefault="00323E1E" w:rsidP="00323E1E">
      <w:pPr>
        <w:spacing w:line="360" w:lineRule="auto"/>
        <w:jc w:val="both"/>
        <w:rPr>
          <w:rFonts w:ascii="Times New Roman" w:eastAsia="Times New Roman" w:hAnsi="Times New Roman" w:cs="Times New Roman"/>
        </w:rPr>
      </w:pPr>
      <w:r w:rsidRPr="00323E1E">
        <w:rPr>
          <w:rFonts w:ascii="Times New Roman" w:eastAsia="Times New Roman" w:hAnsi="Times New Roman" w:cs="Times New Roman"/>
          <w:b/>
          <w:bCs/>
        </w:rPr>
        <w:t>Supplementary Fig. S2</w:t>
      </w:r>
      <w:r w:rsidRPr="00323E1E">
        <w:rPr>
          <w:rFonts w:ascii="Times New Roman" w:eastAsia="Times New Roman" w:hAnsi="Times New Roman" w:cs="Times New Roman"/>
        </w:rPr>
        <w:t xml:space="preserve"> </w:t>
      </w:r>
      <w:r w:rsidRPr="00323E1E">
        <w:rPr>
          <w:rFonts w:ascii="Times New Roman" w:eastAsia="Times New Roman" w:hAnsi="Times New Roman" w:cs="Times New Roman"/>
          <w:b/>
          <w:bCs/>
          <w:i/>
          <w:iCs/>
        </w:rPr>
        <w:t>P. oceanica</w:t>
      </w:r>
      <w:r w:rsidRPr="00323E1E">
        <w:rPr>
          <w:rFonts w:ascii="Times New Roman" w:eastAsia="Times New Roman" w:hAnsi="Times New Roman" w:cs="Times New Roman"/>
          <w:b/>
          <w:bCs/>
        </w:rPr>
        <w:t xml:space="preserve"> seedlings analysed in this study.</w:t>
      </w:r>
      <w:r w:rsidRPr="00323E1E">
        <w:rPr>
          <w:rFonts w:ascii="Times New Roman" w:eastAsia="Times New Roman" w:hAnsi="Times New Roman" w:cs="Times New Roman"/>
        </w:rPr>
        <w:t xml:space="preserve"> The three upper seedlings of each developmental stage were further processed for transcriptomic analyses.</w:t>
      </w:r>
    </w:p>
    <w:p w:rsidR="00323E1E" w:rsidRPr="00323E1E" w:rsidRDefault="00323E1E" w:rsidP="00323E1E">
      <w:pPr>
        <w:spacing w:after="0" w:line="240" w:lineRule="auto"/>
        <w:rPr>
          <w:rFonts w:ascii="Times New Roman" w:eastAsia="Times New Roman" w:hAnsi="Times New Roman" w:cs="Times New Roman"/>
        </w:rPr>
      </w:pPr>
    </w:p>
    <w:p w:rsidR="00323E1E" w:rsidRPr="00323E1E" w:rsidRDefault="00323E1E" w:rsidP="00323E1E">
      <w:pPr>
        <w:spacing w:line="360" w:lineRule="auto"/>
        <w:jc w:val="both"/>
        <w:rPr>
          <w:rFonts w:ascii="Times New Roman" w:eastAsia="Times New Roman" w:hAnsi="Times New Roman" w:cs="Times New Roman"/>
        </w:rPr>
      </w:pPr>
      <w:r w:rsidRPr="00323E1E">
        <w:rPr>
          <w:rFonts w:ascii="Times New Roman" w:eastAsia="Times New Roman" w:hAnsi="Times New Roman" w:cs="Times New Roman"/>
          <w:noProof/>
          <w:lang w:eastAsia="en-IN"/>
        </w:rPr>
        <w:lastRenderedPageBreak/>
        <w:drawing>
          <wp:inline distT="0" distB="0" distL="0" distR="0" wp14:anchorId="2766824F" wp14:editId="22A1CCDE">
            <wp:extent cx="5848350" cy="16764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5848350" cy="1676400"/>
                    </a:xfrm>
                    <a:prstGeom prst="rect">
                      <a:avLst/>
                    </a:prstGeom>
                    <a:ln/>
                  </pic:spPr>
                </pic:pic>
              </a:graphicData>
            </a:graphic>
          </wp:inline>
        </w:drawing>
      </w:r>
    </w:p>
    <w:p w:rsidR="00323E1E" w:rsidRPr="00323E1E" w:rsidRDefault="00323E1E" w:rsidP="00323E1E">
      <w:pPr>
        <w:spacing w:line="360" w:lineRule="auto"/>
        <w:jc w:val="both"/>
        <w:rPr>
          <w:rFonts w:ascii="Times New Roman" w:eastAsia="Times New Roman" w:hAnsi="Times New Roman" w:cs="Times New Roman"/>
        </w:rPr>
      </w:pPr>
      <w:r w:rsidRPr="00323E1E">
        <w:rPr>
          <w:rFonts w:ascii="Times New Roman" w:eastAsia="Times New Roman" w:hAnsi="Times New Roman" w:cs="Times New Roman"/>
          <w:b/>
          <w:bCs/>
        </w:rPr>
        <w:t>Supplementary Fig. S3.</w:t>
      </w:r>
      <w:r w:rsidRPr="00323E1E">
        <w:rPr>
          <w:rFonts w:ascii="Times New Roman" w:eastAsia="Times New Roman" w:hAnsi="Times New Roman" w:cs="Times New Roman"/>
        </w:rPr>
        <w:t xml:space="preserve"> </w:t>
      </w:r>
      <w:r w:rsidRPr="00323E1E">
        <w:rPr>
          <w:rFonts w:ascii="Times New Roman" w:eastAsia="Times New Roman" w:hAnsi="Times New Roman" w:cs="Times New Roman"/>
          <w:b/>
          <w:bCs/>
        </w:rPr>
        <w:t xml:space="preserve">KEGG pathway enrichment analysis of differentially expressed genes in the root and leaf tissue of </w:t>
      </w:r>
      <w:r w:rsidRPr="00323E1E">
        <w:rPr>
          <w:rFonts w:ascii="Times New Roman" w:eastAsia="Times New Roman" w:hAnsi="Times New Roman" w:cs="Times New Roman"/>
          <w:b/>
          <w:bCs/>
          <w:i/>
          <w:iCs/>
        </w:rPr>
        <w:t>Posidonia oceanica</w:t>
      </w:r>
      <w:r w:rsidRPr="00323E1E">
        <w:rPr>
          <w:rFonts w:ascii="Times New Roman" w:eastAsia="Times New Roman" w:hAnsi="Times New Roman" w:cs="Times New Roman"/>
          <w:b/>
          <w:bCs/>
        </w:rPr>
        <w:t>.</w:t>
      </w:r>
      <w:r w:rsidRPr="00323E1E">
        <w:rPr>
          <w:rFonts w:ascii="Times New Roman" w:eastAsia="Times New Roman" w:hAnsi="Times New Roman" w:cs="Times New Roman"/>
        </w:rPr>
        <w:t xml:space="preserve"> The size represents the number of genes enriched in each pathway, while the intensity of the colour indicates the statistical significance expressed as log10 (p.adjust). Tissue-specific DEGs are colour-coded. A</w:t>
      </w:r>
      <w:r w:rsidRPr="00323E1E">
        <w:rPr>
          <w:rFonts w:ascii="Times New Roman" w:eastAsia="Times New Roman" w:hAnsi="Times New Roman" w:cs="Times New Roman"/>
          <w:b/>
          <w:bCs/>
        </w:rPr>
        <w:t xml:space="preserve">: </w:t>
      </w:r>
      <w:r w:rsidRPr="00323E1E">
        <w:rPr>
          <w:rFonts w:ascii="Times New Roman" w:eastAsia="Times New Roman" w:hAnsi="Times New Roman" w:cs="Times New Roman"/>
        </w:rPr>
        <w:t>root (light brown); B</w:t>
      </w:r>
      <w:r w:rsidRPr="00323E1E">
        <w:rPr>
          <w:rFonts w:ascii="Times New Roman" w:eastAsia="Times New Roman" w:hAnsi="Times New Roman" w:cs="Times New Roman"/>
          <w:b/>
          <w:bCs/>
        </w:rPr>
        <w:t xml:space="preserve">: </w:t>
      </w:r>
      <w:r w:rsidRPr="00323E1E">
        <w:rPr>
          <w:rFonts w:ascii="Times New Roman" w:eastAsia="Times New Roman" w:hAnsi="Times New Roman" w:cs="Times New Roman"/>
        </w:rPr>
        <w:t>leaf (green).</w:t>
      </w:r>
    </w:p>
    <w:p w:rsidR="00323E1E" w:rsidRPr="00323E1E" w:rsidRDefault="00323E1E" w:rsidP="00323E1E">
      <w:pPr>
        <w:spacing w:after="0" w:line="240" w:lineRule="auto"/>
        <w:rPr>
          <w:rFonts w:ascii="Times New Roman" w:eastAsia="Times New Roman" w:hAnsi="Times New Roman" w:cs="Times New Roman"/>
        </w:rPr>
      </w:pPr>
    </w:p>
    <w:p w:rsidR="00323E1E" w:rsidRPr="00323E1E" w:rsidRDefault="00323E1E" w:rsidP="00323E1E">
      <w:pPr>
        <w:spacing w:line="360" w:lineRule="auto"/>
        <w:jc w:val="both"/>
        <w:rPr>
          <w:rFonts w:ascii="Times New Roman" w:eastAsia="Times New Roman" w:hAnsi="Times New Roman" w:cs="Times New Roman"/>
        </w:rPr>
      </w:pPr>
      <w:r w:rsidRPr="00323E1E">
        <w:rPr>
          <w:rFonts w:ascii="Times New Roman" w:eastAsia="Times New Roman" w:hAnsi="Times New Roman" w:cs="Times New Roman"/>
          <w:noProof/>
          <w:lang w:eastAsia="en-IN"/>
        </w:rPr>
        <w:drawing>
          <wp:inline distT="0" distB="0" distL="0" distR="0" wp14:anchorId="343D3505" wp14:editId="2B27C886">
            <wp:extent cx="6793717" cy="3821466"/>
            <wp:effectExtent l="0" t="0" r="0" b="0"/>
            <wp:docPr id="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srcRect/>
                    <a:stretch>
                      <a:fillRect/>
                    </a:stretch>
                  </pic:blipFill>
                  <pic:spPr>
                    <a:xfrm>
                      <a:off x="0" y="0"/>
                      <a:ext cx="6793717" cy="3821466"/>
                    </a:xfrm>
                    <a:prstGeom prst="rect">
                      <a:avLst/>
                    </a:prstGeom>
                    <a:ln/>
                  </pic:spPr>
                </pic:pic>
              </a:graphicData>
            </a:graphic>
          </wp:inline>
        </w:drawing>
      </w:r>
    </w:p>
    <w:p w:rsidR="00323E1E" w:rsidRPr="00323E1E" w:rsidRDefault="00323E1E" w:rsidP="00323E1E">
      <w:pPr>
        <w:spacing w:line="360" w:lineRule="auto"/>
        <w:jc w:val="both"/>
        <w:rPr>
          <w:rFonts w:ascii="Times New Roman" w:eastAsia="Times New Roman" w:hAnsi="Times New Roman" w:cs="Times New Roman"/>
        </w:rPr>
      </w:pPr>
      <w:r w:rsidRPr="00323E1E">
        <w:rPr>
          <w:rFonts w:ascii="Times New Roman" w:eastAsia="Times New Roman" w:hAnsi="Times New Roman" w:cs="Times New Roman"/>
          <w:b/>
          <w:bCs/>
        </w:rPr>
        <w:t>Supplementary Fig. S4</w:t>
      </w:r>
      <w:r w:rsidRPr="00323E1E">
        <w:rPr>
          <w:rFonts w:ascii="Times New Roman" w:eastAsia="Times New Roman" w:hAnsi="Times New Roman" w:cs="Times New Roman"/>
        </w:rPr>
        <w:t xml:space="preserve"> Network visualization of WGCNA modules from developmental analysis.</w:t>
      </w:r>
    </w:p>
    <w:bookmarkEnd w:id="0"/>
    <w:p w:rsidR="0076610B" w:rsidRPr="00323E1E" w:rsidRDefault="0076610B"/>
    <w:sectPr w:rsidR="0076610B" w:rsidRPr="00323E1E" w:rsidSect="00323E1E">
      <w:footerReference w:type="default" r:id="rId8"/>
      <w:pgSz w:w="11906" w:h="16838"/>
      <w:pgMar w:top="1417" w:right="1134" w:bottom="1134" w:left="1134" w:header="0" w:footer="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400" w:rsidRDefault="00323E1E">
    <w:pPr>
      <w:pBdr>
        <w:top w:val="nil"/>
        <w:left w:val="nil"/>
        <w:bottom w:val="nil"/>
        <w:right w:val="nil"/>
        <w:between w:val="nil"/>
      </w:pBdr>
      <w:tabs>
        <w:tab w:val="center" w:pos="4819"/>
        <w:tab w:val="right" w:pos="96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3</w:t>
    </w:r>
    <w:r>
      <w:rPr>
        <w:color w:val="000000"/>
      </w:rPr>
      <w:fldChar w:fldCharType="end"/>
    </w:r>
  </w:p>
  <w:p w:rsidR="00F41400" w:rsidRDefault="00323E1E">
    <w:pPr>
      <w:pBdr>
        <w:top w:val="nil"/>
        <w:left w:val="nil"/>
        <w:bottom w:val="nil"/>
        <w:right w:val="nil"/>
        <w:between w:val="nil"/>
      </w:pBdr>
      <w:tabs>
        <w:tab w:val="center" w:pos="4819"/>
        <w:tab w:val="right" w:pos="9638"/>
      </w:tabs>
      <w:spacing w:after="0"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E1E"/>
    <w:rsid w:val="00002906"/>
    <w:rsid w:val="00002E88"/>
    <w:rsid w:val="00010DDD"/>
    <w:rsid w:val="00013DCC"/>
    <w:rsid w:val="000227F2"/>
    <w:rsid w:val="00045E64"/>
    <w:rsid w:val="000555C0"/>
    <w:rsid w:val="000678FA"/>
    <w:rsid w:val="000766EA"/>
    <w:rsid w:val="000801BA"/>
    <w:rsid w:val="0008743D"/>
    <w:rsid w:val="000B4228"/>
    <w:rsid w:val="000C3959"/>
    <w:rsid w:val="000D6838"/>
    <w:rsid w:val="000E1CE4"/>
    <w:rsid w:val="000E6549"/>
    <w:rsid w:val="000F4AC6"/>
    <w:rsid w:val="00104E46"/>
    <w:rsid w:val="001459BD"/>
    <w:rsid w:val="00146E32"/>
    <w:rsid w:val="001508D5"/>
    <w:rsid w:val="00161035"/>
    <w:rsid w:val="001827D4"/>
    <w:rsid w:val="00186EE4"/>
    <w:rsid w:val="00194FAE"/>
    <w:rsid w:val="001B4286"/>
    <w:rsid w:val="001B6A0B"/>
    <w:rsid w:val="001E691E"/>
    <w:rsid w:val="001F06B3"/>
    <w:rsid w:val="00206546"/>
    <w:rsid w:val="0020685C"/>
    <w:rsid w:val="00210E0D"/>
    <w:rsid w:val="00222B93"/>
    <w:rsid w:val="00223338"/>
    <w:rsid w:val="00223A67"/>
    <w:rsid w:val="002374AE"/>
    <w:rsid w:val="00257803"/>
    <w:rsid w:val="002604D7"/>
    <w:rsid w:val="002623F0"/>
    <w:rsid w:val="00263F0F"/>
    <w:rsid w:val="00265521"/>
    <w:rsid w:val="002754CB"/>
    <w:rsid w:val="00280AD3"/>
    <w:rsid w:val="00280D0B"/>
    <w:rsid w:val="002811D0"/>
    <w:rsid w:val="00285223"/>
    <w:rsid w:val="00285AEC"/>
    <w:rsid w:val="00292C81"/>
    <w:rsid w:val="00292D3B"/>
    <w:rsid w:val="002A0EBC"/>
    <w:rsid w:val="002B206D"/>
    <w:rsid w:val="002B4620"/>
    <w:rsid w:val="002B704A"/>
    <w:rsid w:val="002C0838"/>
    <w:rsid w:val="002D30D0"/>
    <w:rsid w:val="002E76C1"/>
    <w:rsid w:val="002F0EBF"/>
    <w:rsid w:val="002F7E45"/>
    <w:rsid w:val="00323E1E"/>
    <w:rsid w:val="00325639"/>
    <w:rsid w:val="00335DB6"/>
    <w:rsid w:val="00336884"/>
    <w:rsid w:val="00351686"/>
    <w:rsid w:val="00365B1A"/>
    <w:rsid w:val="0039413A"/>
    <w:rsid w:val="003A357F"/>
    <w:rsid w:val="003A477A"/>
    <w:rsid w:val="003A7719"/>
    <w:rsid w:val="003C5302"/>
    <w:rsid w:val="003D2126"/>
    <w:rsid w:val="0040418C"/>
    <w:rsid w:val="00411E27"/>
    <w:rsid w:val="00412C7B"/>
    <w:rsid w:val="00417B38"/>
    <w:rsid w:val="00452FF9"/>
    <w:rsid w:val="004750E9"/>
    <w:rsid w:val="00481C4E"/>
    <w:rsid w:val="00483B34"/>
    <w:rsid w:val="0049184A"/>
    <w:rsid w:val="0049263B"/>
    <w:rsid w:val="004C1193"/>
    <w:rsid w:val="004C3517"/>
    <w:rsid w:val="004C751B"/>
    <w:rsid w:val="004E65B7"/>
    <w:rsid w:val="004E68D4"/>
    <w:rsid w:val="004F274D"/>
    <w:rsid w:val="00514B04"/>
    <w:rsid w:val="00560F83"/>
    <w:rsid w:val="00570CA1"/>
    <w:rsid w:val="00576223"/>
    <w:rsid w:val="00583508"/>
    <w:rsid w:val="0058545E"/>
    <w:rsid w:val="0059486D"/>
    <w:rsid w:val="005A34F7"/>
    <w:rsid w:val="005A35A0"/>
    <w:rsid w:val="005B3C8F"/>
    <w:rsid w:val="005B3F71"/>
    <w:rsid w:val="005C6176"/>
    <w:rsid w:val="005C733F"/>
    <w:rsid w:val="005C7CAF"/>
    <w:rsid w:val="005D7C27"/>
    <w:rsid w:val="005F36F6"/>
    <w:rsid w:val="00602223"/>
    <w:rsid w:val="00602451"/>
    <w:rsid w:val="00612AA2"/>
    <w:rsid w:val="00622A34"/>
    <w:rsid w:val="0062377A"/>
    <w:rsid w:val="00630F65"/>
    <w:rsid w:val="00632231"/>
    <w:rsid w:val="006425BF"/>
    <w:rsid w:val="00655823"/>
    <w:rsid w:val="0066406A"/>
    <w:rsid w:val="00677797"/>
    <w:rsid w:val="00681286"/>
    <w:rsid w:val="00686DF1"/>
    <w:rsid w:val="0069094D"/>
    <w:rsid w:val="006B1EAB"/>
    <w:rsid w:val="006B426B"/>
    <w:rsid w:val="006B63D3"/>
    <w:rsid w:val="006B6D0D"/>
    <w:rsid w:val="006C3828"/>
    <w:rsid w:val="006D6A41"/>
    <w:rsid w:val="006E1764"/>
    <w:rsid w:val="006E2023"/>
    <w:rsid w:val="006F7D9A"/>
    <w:rsid w:val="00701508"/>
    <w:rsid w:val="00724868"/>
    <w:rsid w:val="00724CEC"/>
    <w:rsid w:val="007411A6"/>
    <w:rsid w:val="00747F11"/>
    <w:rsid w:val="00757395"/>
    <w:rsid w:val="0076610B"/>
    <w:rsid w:val="00771671"/>
    <w:rsid w:val="00794EB9"/>
    <w:rsid w:val="007A4B81"/>
    <w:rsid w:val="007B220B"/>
    <w:rsid w:val="007B374E"/>
    <w:rsid w:val="007C1603"/>
    <w:rsid w:val="007C247B"/>
    <w:rsid w:val="007C5090"/>
    <w:rsid w:val="007D17A4"/>
    <w:rsid w:val="007D1F2B"/>
    <w:rsid w:val="007F595F"/>
    <w:rsid w:val="007F745C"/>
    <w:rsid w:val="008068DB"/>
    <w:rsid w:val="0081190C"/>
    <w:rsid w:val="00833989"/>
    <w:rsid w:val="0083766C"/>
    <w:rsid w:val="00841352"/>
    <w:rsid w:val="00853208"/>
    <w:rsid w:val="00875567"/>
    <w:rsid w:val="008816DB"/>
    <w:rsid w:val="00881EE2"/>
    <w:rsid w:val="00885431"/>
    <w:rsid w:val="00885E55"/>
    <w:rsid w:val="00896775"/>
    <w:rsid w:val="008A71C6"/>
    <w:rsid w:val="008B2627"/>
    <w:rsid w:val="008B4000"/>
    <w:rsid w:val="008C4867"/>
    <w:rsid w:val="008C645F"/>
    <w:rsid w:val="008C6C5C"/>
    <w:rsid w:val="008F0422"/>
    <w:rsid w:val="008F04E0"/>
    <w:rsid w:val="008F70A4"/>
    <w:rsid w:val="00904D80"/>
    <w:rsid w:val="00906C81"/>
    <w:rsid w:val="009106A0"/>
    <w:rsid w:val="00923E2F"/>
    <w:rsid w:val="009309F1"/>
    <w:rsid w:val="009545FE"/>
    <w:rsid w:val="009639A9"/>
    <w:rsid w:val="00963E49"/>
    <w:rsid w:val="00967C19"/>
    <w:rsid w:val="009716A1"/>
    <w:rsid w:val="0097352A"/>
    <w:rsid w:val="00977352"/>
    <w:rsid w:val="0098075A"/>
    <w:rsid w:val="0098613F"/>
    <w:rsid w:val="00997C1D"/>
    <w:rsid w:val="009A0D16"/>
    <w:rsid w:val="009C683B"/>
    <w:rsid w:val="009D0105"/>
    <w:rsid w:val="009D7DCB"/>
    <w:rsid w:val="009E3F3A"/>
    <w:rsid w:val="009E5036"/>
    <w:rsid w:val="009F1B8C"/>
    <w:rsid w:val="00A052B8"/>
    <w:rsid w:val="00A15D38"/>
    <w:rsid w:val="00A16F8A"/>
    <w:rsid w:val="00A2398E"/>
    <w:rsid w:val="00A545C6"/>
    <w:rsid w:val="00A60E49"/>
    <w:rsid w:val="00A7190A"/>
    <w:rsid w:val="00A71F53"/>
    <w:rsid w:val="00A73BEF"/>
    <w:rsid w:val="00A778EA"/>
    <w:rsid w:val="00A85E0A"/>
    <w:rsid w:val="00A952F7"/>
    <w:rsid w:val="00AA3D57"/>
    <w:rsid w:val="00AC2361"/>
    <w:rsid w:val="00AC7693"/>
    <w:rsid w:val="00AD12A1"/>
    <w:rsid w:val="00AD77E9"/>
    <w:rsid w:val="00AF0E8E"/>
    <w:rsid w:val="00B25C64"/>
    <w:rsid w:val="00B27A55"/>
    <w:rsid w:val="00B3262A"/>
    <w:rsid w:val="00B3712F"/>
    <w:rsid w:val="00B51F29"/>
    <w:rsid w:val="00B5299F"/>
    <w:rsid w:val="00B64A0D"/>
    <w:rsid w:val="00B67260"/>
    <w:rsid w:val="00B70113"/>
    <w:rsid w:val="00B75733"/>
    <w:rsid w:val="00B75ED5"/>
    <w:rsid w:val="00B817E4"/>
    <w:rsid w:val="00BB7170"/>
    <w:rsid w:val="00BD6D08"/>
    <w:rsid w:val="00BE0606"/>
    <w:rsid w:val="00BE41AD"/>
    <w:rsid w:val="00BE702C"/>
    <w:rsid w:val="00BF302C"/>
    <w:rsid w:val="00C039AB"/>
    <w:rsid w:val="00C07F9D"/>
    <w:rsid w:val="00C436F7"/>
    <w:rsid w:val="00C522BE"/>
    <w:rsid w:val="00C63925"/>
    <w:rsid w:val="00C65A45"/>
    <w:rsid w:val="00C67C54"/>
    <w:rsid w:val="00C767FF"/>
    <w:rsid w:val="00CA39E4"/>
    <w:rsid w:val="00CA50AC"/>
    <w:rsid w:val="00CA664C"/>
    <w:rsid w:val="00CB07C5"/>
    <w:rsid w:val="00CB7FD3"/>
    <w:rsid w:val="00CC4738"/>
    <w:rsid w:val="00CD52B3"/>
    <w:rsid w:val="00CE3AD5"/>
    <w:rsid w:val="00CF2543"/>
    <w:rsid w:val="00D25609"/>
    <w:rsid w:val="00D3123D"/>
    <w:rsid w:val="00D358C8"/>
    <w:rsid w:val="00D5716B"/>
    <w:rsid w:val="00D65EF6"/>
    <w:rsid w:val="00D67570"/>
    <w:rsid w:val="00D67862"/>
    <w:rsid w:val="00D703DE"/>
    <w:rsid w:val="00D803AE"/>
    <w:rsid w:val="00D9253C"/>
    <w:rsid w:val="00D96CE4"/>
    <w:rsid w:val="00DC067D"/>
    <w:rsid w:val="00DC61C2"/>
    <w:rsid w:val="00DC6E20"/>
    <w:rsid w:val="00DE10FA"/>
    <w:rsid w:val="00DF1E55"/>
    <w:rsid w:val="00DF1EB0"/>
    <w:rsid w:val="00E05753"/>
    <w:rsid w:val="00E05E08"/>
    <w:rsid w:val="00E15FDD"/>
    <w:rsid w:val="00E17590"/>
    <w:rsid w:val="00E35145"/>
    <w:rsid w:val="00E37861"/>
    <w:rsid w:val="00E408B8"/>
    <w:rsid w:val="00E44F3D"/>
    <w:rsid w:val="00E47E45"/>
    <w:rsid w:val="00E5302F"/>
    <w:rsid w:val="00E56FEF"/>
    <w:rsid w:val="00E6268C"/>
    <w:rsid w:val="00E64D78"/>
    <w:rsid w:val="00E6795B"/>
    <w:rsid w:val="00E7070D"/>
    <w:rsid w:val="00E70C74"/>
    <w:rsid w:val="00E9047B"/>
    <w:rsid w:val="00EC7469"/>
    <w:rsid w:val="00ED45A7"/>
    <w:rsid w:val="00F03278"/>
    <w:rsid w:val="00F15628"/>
    <w:rsid w:val="00F20BFF"/>
    <w:rsid w:val="00F45BBA"/>
    <w:rsid w:val="00F610CE"/>
    <w:rsid w:val="00F66A86"/>
    <w:rsid w:val="00F73008"/>
    <w:rsid w:val="00F7418E"/>
    <w:rsid w:val="00F77815"/>
    <w:rsid w:val="00F77990"/>
    <w:rsid w:val="00F864F7"/>
    <w:rsid w:val="00F925FF"/>
    <w:rsid w:val="00F926B0"/>
    <w:rsid w:val="00F93AC4"/>
    <w:rsid w:val="00FA0158"/>
    <w:rsid w:val="00FA4AF3"/>
    <w:rsid w:val="00FB323A"/>
    <w:rsid w:val="00FB6D01"/>
    <w:rsid w:val="00FD168E"/>
    <w:rsid w:val="00FE12F3"/>
    <w:rsid w:val="00FE51B7"/>
    <w:rsid w:val="00FF42E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F58E67-CA30-483C-80E5-0A1728582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g"/><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192</Words>
  <Characters>1097</Characters>
  <Application>Microsoft Office Word</Application>
  <DocSecurity>0</DocSecurity>
  <Lines>9</Lines>
  <Paragraphs>2</Paragraphs>
  <ScaleCrop>false</ScaleCrop>
  <Company>HP Inc.</Company>
  <LinksUpToDate>false</LinksUpToDate>
  <CharactersWithSpaces>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Ibrahim Mohamed Ansari</dc:creator>
  <cp:keywords/>
  <dc:description/>
  <cp:lastModifiedBy>Mohamed Ibrahim Mohamed Ansari</cp:lastModifiedBy>
  <cp:revision>1</cp:revision>
  <dcterms:created xsi:type="dcterms:W3CDTF">2026-06-11T01:59:00Z</dcterms:created>
  <dcterms:modified xsi:type="dcterms:W3CDTF">2026-06-11T02:01:00Z</dcterms:modified>
</cp:coreProperties>
</file>