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C10" w:rsidRDefault="00076C10" w:rsidP="00076C1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Resource 1</w:t>
      </w:r>
    </w:p>
    <w:p w:rsidR="00076C10" w:rsidRDefault="00076C10" w:rsidP="00076C10">
      <w:pPr>
        <w:spacing w:line="360" w:lineRule="auto"/>
        <w:jc w:val="both"/>
        <w:rPr>
          <w:rFonts w:ascii="Arial" w:hAnsi="Arial" w:cs="Arial"/>
          <w:b/>
        </w:rPr>
      </w:pPr>
    </w:p>
    <w:p w:rsidR="00076C10" w:rsidRDefault="00076C10" w:rsidP="00076C10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The reproductive ecology of the Antarctic bivalve </w:t>
      </w:r>
      <w:proofErr w:type="spellStart"/>
      <w:r>
        <w:rPr>
          <w:rFonts w:ascii="Arial" w:hAnsi="Arial"/>
          <w:b/>
          <w:i/>
        </w:rPr>
        <w:t>Aequiyoldia</w:t>
      </w:r>
      <w:proofErr w:type="spellEnd"/>
      <w:r>
        <w:rPr>
          <w:rFonts w:ascii="Arial" w:hAnsi="Arial"/>
          <w:b/>
          <w:i/>
        </w:rPr>
        <w:t xml:space="preserve"> </w:t>
      </w:r>
      <w:proofErr w:type="spellStart"/>
      <w:r>
        <w:rPr>
          <w:rFonts w:ascii="Arial" w:hAnsi="Arial"/>
          <w:b/>
          <w:i/>
        </w:rPr>
        <w:t>eightsii</w:t>
      </w:r>
      <w:proofErr w:type="spellEnd"/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</w:rPr>
        <w:t>(</w:t>
      </w:r>
      <w:proofErr w:type="spellStart"/>
      <w:r>
        <w:rPr>
          <w:rFonts w:ascii="Arial" w:hAnsi="Arial"/>
          <w:b/>
        </w:rPr>
        <w:t>Protobranchia</w:t>
      </w:r>
      <w:proofErr w:type="spellEnd"/>
      <w:r>
        <w:rPr>
          <w:rFonts w:ascii="Arial" w:hAnsi="Arial"/>
          <w:b/>
        </w:rPr>
        <w:t xml:space="preserve">: </w:t>
      </w:r>
      <w:proofErr w:type="spellStart"/>
      <w:r>
        <w:rPr>
          <w:rFonts w:ascii="Arial" w:hAnsi="Arial"/>
          <w:b/>
        </w:rPr>
        <w:t>Sareptidae</w:t>
      </w:r>
      <w:proofErr w:type="spellEnd"/>
      <w:r>
        <w:rPr>
          <w:rFonts w:ascii="Arial" w:hAnsi="Arial"/>
          <w:b/>
        </w:rPr>
        <w:t>) follows neither Antarctic nor taxonomic patterns</w:t>
      </w:r>
    </w:p>
    <w:p w:rsidR="00076C10" w:rsidRDefault="00076C10" w:rsidP="00076C10">
      <w:pPr>
        <w:spacing w:line="360" w:lineRule="auto"/>
        <w:jc w:val="both"/>
        <w:rPr>
          <w:rFonts w:ascii="Arial" w:hAnsi="Arial" w:cs="Arial"/>
        </w:rPr>
      </w:pPr>
    </w:p>
    <w:p w:rsidR="00076C10" w:rsidRPr="000D3BD8" w:rsidRDefault="00076C10" w:rsidP="00076C10">
      <w:pPr>
        <w:spacing w:line="360" w:lineRule="auto"/>
        <w:jc w:val="both"/>
        <w:rPr>
          <w:rFonts w:ascii="Arial" w:hAnsi="Arial"/>
          <w:vertAlign w:val="superscript"/>
        </w:rPr>
      </w:pPr>
      <w:r>
        <w:rPr>
          <w:rFonts w:ascii="Arial" w:hAnsi="Arial"/>
        </w:rPr>
        <w:t>Sally C. Y. Lau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Laura J. Grange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</w:rPr>
        <w:t>, Lloyd S. Peck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>, Adam J. Reed</w:t>
      </w:r>
      <w:r>
        <w:rPr>
          <w:rFonts w:ascii="Arial" w:hAnsi="Arial"/>
          <w:vertAlign w:val="superscript"/>
        </w:rPr>
        <w:t>1</w:t>
      </w:r>
    </w:p>
    <w:p w:rsidR="00076C10" w:rsidRPr="000D3BD8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  <w:r w:rsidRPr="000D3BD8">
        <w:rPr>
          <w:rFonts w:ascii="Arial" w:hAnsi="Arial"/>
          <w:vertAlign w:val="superscript"/>
        </w:rPr>
        <w:t>1</w:t>
      </w:r>
      <w:r w:rsidRPr="000D3BD8">
        <w:rPr>
          <w:rFonts w:ascii="Arial" w:hAnsi="Arial"/>
        </w:rPr>
        <w:t xml:space="preserve"> University of Southampton, Ocean and Earth Science, National Oceanography Centre Southampton, European Way, Southampton, SO14 3ZH, UK</w:t>
      </w: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  <w:r w:rsidRPr="000D3BD8">
        <w:rPr>
          <w:rFonts w:ascii="Arial" w:hAnsi="Arial"/>
          <w:vertAlign w:val="superscript"/>
        </w:rPr>
        <w:t>2</w:t>
      </w:r>
      <w:r w:rsidRPr="000D3BD8">
        <w:rPr>
          <w:rFonts w:ascii="Arial" w:hAnsi="Arial"/>
        </w:rPr>
        <w:t xml:space="preserve"> British Antarctic Survey, Natural Environment Research Council, High Cross, </w:t>
      </w:r>
      <w:proofErr w:type="spellStart"/>
      <w:r w:rsidRPr="000D3BD8">
        <w:rPr>
          <w:rFonts w:ascii="Arial" w:hAnsi="Arial"/>
        </w:rPr>
        <w:t>Madingley</w:t>
      </w:r>
      <w:proofErr w:type="spellEnd"/>
      <w:r w:rsidRPr="000D3BD8">
        <w:rPr>
          <w:rFonts w:ascii="Arial" w:hAnsi="Arial"/>
        </w:rPr>
        <w:t xml:space="preserve"> Road, Cambridge, CB3 0ET, UK</w:t>
      </w:r>
    </w:p>
    <w:p w:rsidR="00076C10" w:rsidRPr="000D3BD8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Corresponding Author: Adam J. Reed</w:t>
      </w: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Email: </w:t>
      </w:r>
      <w:hyperlink r:id="rId4" w:history="1">
        <w:r w:rsidRPr="006D43FF">
          <w:rPr>
            <w:rStyle w:val="Hyperlink"/>
            <w:rFonts w:ascii="Arial" w:hAnsi="Arial"/>
          </w:rPr>
          <w:t>ajr104@soton.ac.uk</w:t>
        </w:r>
      </w:hyperlink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3C40E8" w:rsidRDefault="003C40E8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Pr="00D41F07" w:rsidRDefault="00076C10" w:rsidP="00076C1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  <w:b/>
          <w:color w:val="333333"/>
          <w:spacing w:val="2"/>
          <w:shd w:val="clear" w:color="auto" w:fill="FCFCFC"/>
        </w:rPr>
        <w:lastRenderedPageBreak/>
        <w:t>Figure S1</w:t>
      </w:r>
      <w:r>
        <w:rPr>
          <w:rFonts w:ascii="Arial" w:eastAsia="Times New Roman" w:hAnsi="Arial" w:cs="Arial"/>
          <w:color w:val="333333"/>
          <w:spacing w:val="2"/>
          <w:shd w:val="clear" w:color="auto" w:fill="FCFCFC"/>
        </w:rPr>
        <w:t xml:space="preserve"> </w:t>
      </w:r>
      <w:r>
        <w:rPr>
          <w:rFonts w:ascii="Arial" w:hAnsi="Arial" w:cs="Arial"/>
          <w:lang w:val="en-US"/>
        </w:rPr>
        <w:t xml:space="preserve">Ovarian maturity in </w:t>
      </w:r>
      <w:proofErr w:type="spellStart"/>
      <w:r w:rsidRPr="002F2562">
        <w:rPr>
          <w:rFonts w:ascii="Arial" w:hAnsi="Arial" w:cs="Arial"/>
          <w:i/>
        </w:rPr>
        <w:t>Aequiyoldia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i/>
          <w:lang w:val="en-US"/>
        </w:rPr>
        <w:t>eightsii</w:t>
      </w:r>
      <w:proofErr w:type="spellEnd"/>
      <w:r>
        <w:rPr>
          <w:rFonts w:ascii="Arial" w:hAnsi="Arial" w:cs="Arial"/>
          <w:iCs/>
          <w:lang w:val="en-US"/>
        </w:rPr>
        <w:t xml:space="preserve"> from Hangar Cove, </w:t>
      </w:r>
      <w:r>
        <w:rPr>
          <w:rFonts w:ascii="Arial" w:hAnsi="Arial" w:cs="Arial"/>
          <w:lang w:val="en-US"/>
        </w:rPr>
        <w:t xml:space="preserve">Adelaide </w:t>
      </w:r>
      <w:r>
        <w:rPr>
          <w:rFonts w:ascii="Arial" w:hAnsi="Arial" w:cs="Arial"/>
          <w:iCs/>
          <w:lang w:val="en-US"/>
        </w:rPr>
        <w:t xml:space="preserve">Island, </w:t>
      </w:r>
      <w:r>
        <w:rPr>
          <w:rFonts w:ascii="Arial" w:hAnsi="Arial" w:cs="Arial"/>
          <w:lang w:val="en-US"/>
        </w:rPr>
        <w:t xml:space="preserve">West Antarctic Peninsula </w:t>
      </w:r>
      <w:r w:rsidRPr="005E07EE">
        <w:rPr>
          <w:rFonts w:ascii="Arial" w:hAnsi="Arial" w:cs="Arial"/>
          <w:lang w:val="en-US"/>
        </w:rPr>
        <w:t>(</w:t>
      </w:r>
      <w:r w:rsidRPr="00B464BE">
        <w:rPr>
          <w:rFonts w:ascii="Arial" w:hAnsi="Arial" w:cs="Arial"/>
          <w:lang w:val="en-US"/>
        </w:rPr>
        <w:t>67</w:t>
      </w:r>
      <w:r w:rsidRPr="00B464BE">
        <w:rPr>
          <w:rFonts w:ascii="Arial" w:hAnsi="Arial" w:cs="Arial"/>
          <w:vertAlign w:val="superscript"/>
          <w:lang w:val="en-US"/>
        </w:rPr>
        <w:t>o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33’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52</w:t>
      </w:r>
      <w:r>
        <w:rPr>
          <w:rFonts w:ascii="Arial" w:hAnsi="Arial" w:cs="Arial"/>
          <w:lang w:val="en-US"/>
        </w:rPr>
        <w:t xml:space="preserve"> </w:t>
      </w:r>
      <w:r w:rsidRPr="005E07EE">
        <w:rPr>
          <w:rFonts w:ascii="Arial" w:hAnsi="Arial" w:cs="Arial"/>
          <w:lang w:val="en-US"/>
        </w:rPr>
        <w:t xml:space="preserve">S, </w:t>
      </w:r>
      <w:r w:rsidRPr="00B464BE">
        <w:rPr>
          <w:rFonts w:ascii="Arial" w:hAnsi="Arial" w:cs="Arial"/>
          <w:lang w:val="en-US"/>
        </w:rPr>
        <w:t>68</w:t>
      </w:r>
      <w:r w:rsidRPr="00B464BE">
        <w:rPr>
          <w:rFonts w:ascii="Arial" w:hAnsi="Arial" w:cs="Arial"/>
          <w:vertAlign w:val="superscript"/>
          <w:lang w:val="en-US"/>
        </w:rPr>
        <w:t>o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07’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43</w:t>
      </w:r>
      <w:r>
        <w:rPr>
          <w:rFonts w:ascii="Arial" w:hAnsi="Arial" w:cs="Arial"/>
          <w:lang w:val="en-US"/>
        </w:rPr>
        <w:t xml:space="preserve"> W). Specimens collected in January (</w:t>
      </w:r>
      <w:r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lang w:val="en-US"/>
        </w:rPr>
        <w:t>c</w:t>
      </w:r>
      <w:r>
        <w:rPr>
          <w:rFonts w:ascii="Arial" w:hAnsi="Arial" w:cs="Arial"/>
          <w:lang w:val="en-US"/>
        </w:rPr>
        <w:t>) and February (</w:t>
      </w:r>
      <w:r>
        <w:rPr>
          <w:rFonts w:ascii="Arial" w:hAnsi="Arial" w:cs="Arial"/>
          <w:b/>
          <w:lang w:val="en-US"/>
        </w:rPr>
        <w:t>b</w:t>
      </w:r>
      <w:r>
        <w:rPr>
          <w:rFonts w:ascii="Arial" w:hAnsi="Arial" w:cs="Arial"/>
          <w:lang w:val="en-US"/>
        </w:rPr>
        <w:t>) 2014. Transverse histological sections showing (</w:t>
      </w:r>
      <w:r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lang w:val="en-US"/>
        </w:rPr>
        <w:t>) previtellogenic oocytes (</w:t>
      </w:r>
      <w:r w:rsidRPr="00D3535C">
        <w:rPr>
          <w:rFonts w:ascii="Arial" w:hAnsi="Arial" w:cs="Arial"/>
          <w:i/>
          <w:lang w:val="en-US"/>
        </w:rPr>
        <w:t>PVO</w:t>
      </w:r>
      <w:r>
        <w:rPr>
          <w:rFonts w:ascii="Arial" w:hAnsi="Arial" w:cs="Arial"/>
          <w:lang w:val="en-US"/>
        </w:rPr>
        <w:t>) with basophilic cytoplasm and large nucleus, (</w:t>
      </w:r>
      <w:r>
        <w:rPr>
          <w:rFonts w:ascii="Arial" w:hAnsi="Arial" w:cs="Arial"/>
          <w:b/>
          <w:lang w:val="en-US"/>
        </w:rPr>
        <w:t>b</w:t>
      </w:r>
      <w:r>
        <w:rPr>
          <w:rFonts w:ascii="Arial" w:hAnsi="Arial" w:cs="Arial"/>
          <w:lang w:val="en-US"/>
        </w:rPr>
        <w:t xml:space="preserve">) </w:t>
      </w:r>
      <w:proofErr w:type="spellStart"/>
      <w:r>
        <w:rPr>
          <w:rFonts w:ascii="Arial" w:hAnsi="Arial" w:cs="Arial"/>
          <w:lang w:val="en-US"/>
        </w:rPr>
        <w:t>vitellogenic</w:t>
      </w:r>
      <w:proofErr w:type="spellEnd"/>
      <w:r>
        <w:rPr>
          <w:rFonts w:ascii="Arial" w:hAnsi="Arial" w:cs="Arial"/>
          <w:lang w:val="en-US"/>
        </w:rPr>
        <w:t xml:space="preserve"> oocytes (</w:t>
      </w:r>
      <w:r w:rsidRPr="00D3535C">
        <w:rPr>
          <w:rFonts w:ascii="Arial" w:hAnsi="Arial" w:cs="Arial"/>
          <w:i/>
          <w:lang w:val="en-US"/>
        </w:rPr>
        <w:t>VO</w:t>
      </w:r>
      <w:r>
        <w:rPr>
          <w:rFonts w:ascii="Arial" w:hAnsi="Arial" w:cs="Arial"/>
          <w:lang w:val="en-US"/>
        </w:rPr>
        <w:t>) with eosinophilic cytoplasm and yolk platelets, and (</w:t>
      </w:r>
      <w:r>
        <w:rPr>
          <w:rFonts w:ascii="Arial" w:hAnsi="Arial" w:cs="Arial"/>
          <w:b/>
          <w:lang w:val="en-US"/>
        </w:rPr>
        <w:t>c</w:t>
      </w:r>
      <w:r>
        <w:rPr>
          <w:rFonts w:ascii="Arial" w:hAnsi="Arial" w:cs="Arial"/>
          <w:lang w:val="en-US"/>
        </w:rPr>
        <w:t>) mature oocytes (</w:t>
      </w:r>
      <w:r w:rsidRPr="00D3535C">
        <w:rPr>
          <w:rFonts w:ascii="Arial" w:hAnsi="Arial" w:cs="Arial"/>
          <w:i/>
          <w:lang w:val="en-US"/>
        </w:rPr>
        <w:t>MO</w:t>
      </w:r>
      <w:r>
        <w:rPr>
          <w:rFonts w:ascii="Arial" w:hAnsi="Arial" w:cs="Arial"/>
          <w:lang w:val="en-US"/>
        </w:rPr>
        <w:t xml:space="preserve">) with outer vitelline layer and jelly coat. Evaluated based on the overall oocyte cellular appearance and description of marine bivalve ovary development outlined in Morse and </w:t>
      </w:r>
      <w:proofErr w:type="spellStart"/>
      <w:r>
        <w:rPr>
          <w:rFonts w:ascii="Arial" w:hAnsi="Arial" w:cs="Arial"/>
          <w:lang w:val="en-US"/>
        </w:rPr>
        <w:t>Zardus</w:t>
      </w:r>
      <w:proofErr w:type="spellEnd"/>
      <w:r w:rsidRPr="00170AE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fldChar w:fldCharType="begin" w:fldLock="1"/>
      </w:r>
      <w:r>
        <w:rPr>
          <w:rFonts w:ascii="Arial" w:hAnsi="Arial" w:cs="Arial"/>
          <w:lang w:val="en-US"/>
        </w:rPr>
        <w:instrText>ADDIN CSL_CITATION { "citationItems" : [ { "id" : "ITEM-1", "itemData" : { "ISBN" : "9780471561125", "author" : [ { "dropping-particle" : "", "family" : "Morse", "given" : "M P", "non-dropping-particle" : "", "parse-names" : false, "suffix" : "" }, { "dropping-particle" : "", "family" : "Zardus", "given" : "J D", "non-dropping-particle" : "", "parse-names" : false, "suffix" : "" } ], "container-title" : "Microscopic anatomy of invertebrates: Vol 6A: Mollusca II", "editor" : [ { "dropping-particle" : "", "family" : "Harrison", "given" : "F W", "non-dropping-particle" : "", "parse-names" : false, "suffix" : "" }, { "dropping-particle" : "", "family" : "Kohn", "given" : "A J", "non-dropping-particle" : "", "parse-names" : false, "suffix" : "" } ], "id" : "ITEM-1", "issued" : { "date-parts" : [ [ "1997" ] ] }, "page" : "7-118", "publisher" : "Wiley-Liss, Inc", "publisher-place" : "New York", "title" : "Bivalvia", "type" : "chapter" }, "suppress-author" : 1, "uris" : [ "http://www.mendeley.com/documents/?uuid=ae2538ec-f2dc-42d1-910a-6443c9c3f389" ] } ], "mendeley" : { "formattedCitation" : "(1997)", "plainTextFormattedCitation" : "(1997)", "previouslyFormattedCitation" : "(1997)" }, "properties" : { "noteIndex" : 0 }, "schema" : "https://github.com/citation-style-language/schema/raw/master/csl-citation.json" }</w:instrText>
      </w:r>
      <w:r>
        <w:rPr>
          <w:rFonts w:ascii="Arial" w:hAnsi="Arial" w:cs="Arial"/>
          <w:lang w:val="en-US"/>
        </w:rPr>
        <w:fldChar w:fldCharType="separate"/>
      </w:r>
      <w:r w:rsidRPr="00693871">
        <w:rPr>
          <w:rFonts w:ascii="Arial" w:hAnsi="Arial" w:cs="Arial"/>
          <w:noProof/>
          <w:lang w:val="en-US"/>
        </w:rPr>
        <w:t>(1997)</w:t>
      </w:r>
      <w:r>
        <w:rPr>
          <w:rFonts w:ascii="Arial" w:hAnsi="Arial" w:cs="Arial"/>
          <w:lang w:val="en-US"/>
        </w:rPr>
        <w:fldChar w:fldCharType="end"/>
      </w: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Helvetica" w:eastAsia="Times New Roman" w:hAnsi="Helvetica" w:cs="Helvetica"/>
          <w:noProof/>
          <w:color w:val="000000"/>
          <w:sz w:val="18"/>
          <w:szCs w:val="18"/>
          <w:lang w:eastAsia="en-GB"/>
        </w:rPr>
        <w:drawing>
          <wp:inline distT="0" distB="0" distL="0" distR="0" wp14:anchorId="021A3BEE" wp14:editId="4379CAEA">
            <wp:extent cx="5290185" cy="1755140"/>
            <wp:effectExtent l="0" t="0" r="5715" b="0"/>
            <wp:docPr id="1" name="7120ABBF-270C-446A-9B12-1158BB44384C" descr="cid:20B9DA88-D151-4636-BCD8-073C1C89DF10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0ABBF-270C-446A-9B12-1158BB44384C" descr="cid:20B9DA88-D151-4636-BCD8-073C1C89DF10@l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5B42AB" w:rsidRDefault="005B42AB" w:rsidP="00076C10">
      <w:pPr>
        <w:rPr>
          <w:rFonts w:ascii="Times New Roman" w:eastAsia="Times New Roman" w:hAnsi="Times New Roman" w:cs="Times New Roman"/>
          <w:lang w:eastAsia="en-GB"/>
        </w:rPr>
      </w:pPr>
      <w:bookmarkStart w:id="0" w:name="_GoBack"/>
      <w:bookmarkEnd w:id="0"/>
    </w:p>
    <w:p w:rsidR="00076C10" w:rsidRDefault="00076C10" w:rsidP="00076C10">
      <w:pPr>
        <w:rPr>
          <w:rFonts w:ascii="Times New Roman" w:eastAsia="Times New Roman" w:hAnsi="Times New Roman" w:cs="Times New Roman"/>
          <w:lang w:eastAsia="en-GB"/>
        </w:rPr>
      </w:pPr>
    </w:p>
    <w:p w:rsidR="00076C10" w:rsidRPr="00D41F07" w:rsidRDefault="00076C10" w:rsidP="00076C1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Figure S2 </w:t>
      </w:r>
      <w:r w:rsidRPr="00F84CD5">
        <w:rPr>
          <w:rFonts w:ascii="Arial" w:hAnsi="Arial" w:cs="Arial"/>
          <w:lang w:val="en-US"/>
        </w:rPr>
        <w:t>Testes maturity in</w:t>
      </w:r>
      <w:r w:rsidRPr="00F84CD5">
        <w:rPr>
          <w:rFonts w:ascii="Arial" w:hAnsi="Arial" w:cs="Arial"/>
          <w:i/>
        </w:rPr>
        <w:t xml:space="preserve"> </w:t>
      </w:r>
      <w:proofErr w:type="spellStart"/>
      <w:r w:rsidRPr="002F2562">
        <w:rPr>
          <w:rFonts w:ascii="Arial" w:hAnsi="Arial" w:cs="Arial"/>
          <w:i/>
        </w:rPr>
        <w:t>Aequiyoldia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i/>
          <w:lang w:val="en-US"/>
        </w:rPr>
        <w:t>eightsii</w:t>
      </w:r>
      <w:proofErr w:type="spellEnd"/>
      <w:r>
        <w:rPr>
          <w:rFonts w:ascii="Arial" w:hAnsi="Arial" w:cs="Arial"/>
          <w:iCs/>
          <w:lang w:val="en-US"/>
        </w:rPr>
        <w:t xml:space="preserve"> from Hangar Cove, </w:t>
      </w:r>
      <w:r>
        <w:rPr>
          <w:rFonts w:ascii="Arial" w:hAnsi="Arial" w:cs="Arial"/>
          <w:lang w:val="en-US"/>
        </w:rPr>
        <w:t xml:space="preserve">Adelaide </w:t>
      </w:r>
      <w:r>
        <w:rPr>
          <w:rFonts w:ascii="Arial" w:hAnsi="Arial" w:cs="Arial"/>
          <w:iCs/>
          <w:lang w:val="en-US"/>
        </w:rPr>
        <w:t xml:space="preserve">Island, </w:t>
      </w:r>
      <w:r>
        <w:rPr>
          <w:rFonts w:ascii="Arial" w:hAnsi="Arial" w:cs="Arial"/>
          <w:lang w:val="en-US"/>
        </w:rPr>
        <w:t xml:space="preserve">West Antarctic Peninsula </w:t>
      </w:r>
      <w:r w:rsidRPr="005E07EE">
        <w:rPr>
          <w:rFonts w:ascii="Arial" w:hAnsi="Arial" w:cs="Arial"/>
          <w:lang w:val="en-US"/>
        </w:rPr>
        <w:t>(</w:t>
      </w:r>
      <w:r w:rsidRPr="00B464BE">
        <w:rPr>
          <w:rFonts w:ascii="Arial" w:hAnsi="Arial" w:cs="Arial"/>
          <w:lang w:val="en-US"/>
        </w:rPr>
        <w:t>67</w:t>
      </w:r>
      <w:r w:rsidRPr="00B464BE">
        <w:rPr>
          <w:rFonts w:ascii="Arial" w:hAnsi="Arial" w:cs="Arial"/>
          <w:vertAlign w:val="superscript"/>
          <w:lang w:val="en-US"/>
        </w:rPr>
        <w:t>o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33’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52</w:t>
      </w:r>
      <w:r>
        <w:rPr>
          <w:rFonts w:ascii="Arial" w:hAnsi="Arial" w:cs="Arial"/>
          <w:lang w:val="en-US"/>
        </w:rPr>
        <w:t xml:space="preserve"> </w:t>
      </w:r>
      <w:r w:rsidRPr="005E07EE">
        <w:rPr>
          <w:rFonts w:ascii="Arial" w:hAnsi="Arial" w:cs="Arial"/>
          <w:lang w:val="en-US"/>
        </w:rPr>
        <w:t xml:space="preserve">S, </w:t>
      </w:r>
      <w:r w:rsidRPr="00B464BE">
        <w:rPr>
          <w:rFonts w:ascii="Arial" w:hAnsi="Arial" w:cs="Arial"/>
          <w:lang w:val="en-US"/>
        </w:rPr>
        <w:t>68</w:t>
      </w:r>
      <w:r w:rsidRPr="00B464BE">
        <w:rPr>
          <w:rFonts w:ascii="Arial" w:hAnsi="Arial" w:cs="Arial"/>
          <w:vertAlign w:val="superscript"/>
          <w:lang w:val="en-US"/>
        </w:rPr>
        <w:t>o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07’</w:t>
      </w:r>
      <w:r>
        <w:rPr>
          <w:rFonts w:ascii="Arial" w:hAnsi="Arial" w:cs="Arial"/>
          <w:lang w:val="en-US"/>
        </w:rPr>
        <w:t xml:space="preserve"> </w:t>
      </w:r>
      <w:r w:rsidRPr="00B464BE">
        <w:rPr>
          <w:rFonts w:ascii="Arial" w:hAnsi="Arial" w:cs="Arial"/>
          <w:lang w:val="en-US"/>
        </w:rPr>
        <w:t>43</w:t>
      </w:r>
      <w:r>
        <w:rPr>
          <w:rFonts w:ascii="Arial" w:hAnsi="Arial" w:cs="Arial"/>
          <w:lang w:val="en-US"/>
        </w:rPr>
        <w:t xml:space="preserve"> W).</w:t>
      </w:r>
      <w:r>
        <w:rPr>
          <w:rFonts w:ascii="Arial" w:hAnsi="Arial" w:cs="Arial"/>
          <w:iCs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Specimens collected between January 2013 and May 2014. Transverse histological sections </w:t>
      </w:r>
      <w:r>
        <w:rPr>
          <w:rFonts w:ascii="Arial" w:hAnsi="Arial" w:cs="Arial"/>
          <w:iCs/>
          <w:lang w:val="en-US"/>
        </w:rPr>
        <w:t>showing (</w:t>
      </w:r>
      <w:r>
        <w:rPr>
          <w:rFonts w:ascii="Arial" w:hAnsi="Arial" w:cs="Arial"/>
          <w:b/>
          <w:iCs/>
          <w:lang w:val="en-US"/>
        </w:rPr>
        <w:t>a</w:t>
      </w:r>
      <w:r>
        <w:rPr>
          <w:rFonts w:ascii="Arial" w:hAnsi="Arial" w:cs="Arial"/>
          <w:iCs/>
          <w:lang w:val="en-US"/>
        </w:rPr>
        <w:t>) Stage I: early developing stage, (</w:t>
      </w:r>
      <w:r>
        <w:rPr>
          <w:rFonts w:ascii="Arial" w:hAnsi="Arial" w:cs="Arial"/>
          <w:b/>
          <w:iCs/>
          <w:lang w:val="en-US"/>
        </w:rPr>
        <w:t>b</w:t>
      </w:r>
      <w:r>
        <w:rPr>
          <w:rFonts w:ascii="Arial" w:hAnsi="Arial" w:cs="Arial"/>
          <w:iCs/>
          <w:lang w:val="en-US"/>
        </w:rPr>
        <w:t>) Stage II: mid developing stage, (</w:t>
      </w:r>
      <w:r>
        <w:rPr>
          <w:rFonts w:ascii="Arial" w:hAnsi="Arial" w:cs="Arial"/>
          <w:b/>
          <w:iCs/>
          <w:lang w:val="en-US"/>
        </w:rPr>
        <w:t>c</w:t>
      </w:r>
      <w:r>
        <w:rPr>
          <w:rFonts w:ascii="Arial" w:hAnsi="Arial" w:cs="Arial"/>
          <w:iCs/>
          <w:lang w:val="en-US"/>
        </w:rPr>
        <w:t>) Stage III: late developing stage, (</w:t>
      </w:r>
      <w:r>
        <w:rPr>
          <w:rFonts w:ascii="Arial" w:hAnsi="Arial" w:cs="Arial"/>
          <w:b/>
          <w:iCs/>
          <w:lang w:val="en-US"/>
        </w:rPr>
        <w:t>d</w:t>
      </w:r>
      <w:r>
        <w:rPr>
          <w:rFonts w:ascii="Arial" w:hAnsi="Arial" w:cs="Arial"/>
          <w:iCs/>
          <w:lang w:val="en-US"/>
        </w:rPr>
        <w:t>) Stage IV: ripe stage and (</w:t>
      </w:r>
      <w:r>
        <w:rPr>
          <w:rFonts w:ascii="Arial" w:hAnsi="Arial" w:cs="Arial"/>
          <w:b/>
          <w:iCs/>
          <w:lang w:val="en-US"/>
        </w:rPr>
        <w:t>e</w:t>
      </w:r>
      <w:r>
        <w:rPr>
          <w:rFonts w:ascii="Arial" w:hAnsi="Arial" w:cs="Arial"/>
          <w:iCs/>
          <w:lang w:val="en-US"/>
        </w:rPr>
        <w:t xml:space="preserve">) Stage V: spent stage. </w:t>
      </w:r>
      <w:r w:rsidRPr="00B12525">
        <w:rPr>
          <w:rFonts w:ascii="Arial" w:hAnsi="Arial" w:cs="Arial"/>
          <w:i/>
          <w:lang w:val="en-US"/>
        </w:rPr>
        <w:t>LM</w:t>
      </w:r>
      <w:r>
        <w:rPr>
          <w:rFonts w:ascii="Arial" w:hAnsi="Arial" w:cs="Arial"/>
          <w:lang w:val="en-US"/>
        </w:rPr>
        <w:t xml:space="preserve"> lumen, </w:t>
      </w:r>
      <w:r w:rsidRPr="00B12525">
        <w:rPr>
          <w:rFonts w:ascii="Arial" w:hAnsi="Arial" w:cs="Arial"/>
          <w:i/>
          <w:lang w:val="en-US"/>
        </w:rPr>
        <w:t>RS</w:t>
      </w:r>
      <w:r>
        <w:rPr>
          <w:rFonts w:ascii="Arial" w:hAnsi="Arial" w:cs="Arial"/>
          <w:lang w:val="en-US"/>
        </w:rPr>
        <w:t xml:space="preserve"> residual sperm, </w:t>
      </w:r>
      <w:r w:rsidRPr="00B12525">
        <w:rPr>
          <w:rFonts w:ascii="Arial" w:hAnsi="Arial" w:cs="Arial"/>
          <w:i/>
          <w:lang w:val="en-US"/>
        </w:rPr>
        <w:t>SC</w:t>
      </w:r>
      <w:r>
        <w:rPr>
          <w:rFonts w:ascii="Arial" w:hAnsi="Arial" w:cs="Arial"/>
          <w:lang w:val="en-US"/>
        </w:rPr>
        <w:t xml:space="preserve"> spermatocytes, </w:t>
      </w:r>
      <w:r w:rsidRPr="00B12525">
        <w:rPr>
          <w:rFonts w:ascii="Arial" w:hAnsi="Arial" w:cs="Arial"/>
          <w:i/>
          <w:lang w:val="en-US"/>
        </w:rPr>
        <w:t>SG</w:t>
      </w:r>
      <w:r>
        <w:rPr>
          <w:rFonts w:ascii="Arial" w:hAnsi="Arial" w:cs="Arial"/>
          <w:lang w:val="en-US"/>
        </w:rPr>
        <w:t xml:space="preserve"> spermatogonia, </w:t>
      </w:r>
      <w:r w:rsidRPr="00B12525">
        <w:rPr>
          <w:rFonts w:ascii="Arial" w:hAnsi="Arial" w:cs="Arial"/>
          <w:i/>
          <w:lang w:val="en-US"/>
        </w:rPr>
        <w:t>SS</w:t>
      </w:r>
      <w:r>
        <w:rPr>
          <w:rFonts w:ascii="Arial" w:hAnsi="Arial" w:cs="Arial"/>
          <w:lang w:val="en-US"/>
        </w:rPr>
        <w:t xml:space="preserve"> spent </w:t>
      </w:r>
      <w:proofErr w:type="spellStart"/>
      <w:r>
        <w:rPr>
          <w:rFonts w:ascii="Arial" w:hAnsi="Arial" w:cs="Arial"/>
          <w:lang w:val="en-US"/>
        </w:rPr>
        <w:t>spermaries</w:t>
      </w:r>
      <w:proofErr w:type="spellEnd"/>
      <w:r>
        <w:rPr>
          <w:rFonts w:ascii="Arial" w:hAnsi="Arial" w:cs="Arial"/>
          <w:lang w:val="en-US"/>
        </w:rPr>
        <w:t xml:space="preserve">, </w:t>
      </w:r>
      <w:r w:rsidRPr="00B12525">
        <w:rPr>
          <w:rFonts w:ascii="Arial" w:hAnsi="Arial" w:cs="Arial"/>
          <w:i/>
          <w:lang w:val="en-US"/>
        </w:rPr>
        <w:t>SZ</w:t>
      </w:r>
      <w:r>
        <w:rPr>
          <w:rFonts w:ascii="Arial" w:hAnsi="Arial" w:cs="Arial"/>
          <w:lang w:val="en-US"/>
        </w:rPr>
        <w:t xml:space="preserve"> spermatozoa. Evaluated based on the overall development and distribution of spermatozoa in marine bivalve testes development described in </w:t>
      </w:r>
      <w:r w:rsidRPr="006F489F">
        <w:rPr>
          <w:rFonts w:ascii="Arial" w:hAnsi="Arial" w:cs="Arial"/>
          <w:lang w:val="en-US"/>
        </w:rPr>
        <w:t xml:space="preserve">Morse and </w:t>
      </w:r>
      <w:proofErr w:type="spellStart"/>
      <w:r w:rsidRPr="006F489F">
        <w:rPr>
          <w:rFonts w:ascii="Arial" w:hAnsi="Arial" w:cs="Arial"/>
          <w:lang w:val="en-US"/>
        </w:rPr>
        <w:t>Zardus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fldChar w:fldCharType="begin" w:fldLock="1"/>
      </w:r>
      <w:r>
        <w:rPr>
          <w:rFonts w:ascii="Arial" w:hAnsi="Arial" w:cs="Arial"/>
          <w:lang w:val="en-US"/>
        </w:rPr>
        <w:instrText>ADDIN CSL_CITATION { "citationItems" : [ { "id" : "ITEM-1", "itemData" : { "ISBN" : "9780471561125", "author" : [ { "dropping-particle" : "", "family" : "Morse", "given" : "M P", "non-dropping-particle" : "", "parse-names" : false, "suffix" : "" }, { "dropping-particle" : "", "family" : "Zardus", "given" : "J D", "non-dropping-particle" : "", "parse-names" : false, "suffix" : "" } ], "container-title" : "Microscopic anatomy of invertebrates: Vol 6A: Mollusca II", "editor" : [ { "dropping-particle" : "", "family" : "Harrison", "given" : "F W", "non-dropping-particle" : "", "parse-names" : false, "suffix" : "" }, { "dropping-particle" : "", "family" : "Kohn", "given" : "A J", "non-dropping-particle" : "", "parse-names" : false, "suffix" : "" } ], "id" : "ITEM-1", "issued" : { "date-parts" : [ [ "1997" ] ] }, "page" : "7-118", "publisher" : "Wiley-Liss, Inc", "publisher-place" : "New York", "title" : "Bivalvia", "type" : "chapter" }, "suppress-author" : 1, "uris" : [ "http://www.mendeley.com/documents/?uuid=ae2538ec-f2dc-42d1-910a-6443c9c3f389" ] } ], "mendeley" : { "formattedCitation" : "(1997)", "plainTextFormattedCitation" : "(1997)", "previouslyFormattedCitation" : "(1997)" }, "properties" : { "noteIndex" : 0 }, "schema" : "https://github.com/citation-style-language/schema/raw/master/csl-citation.json" }</w:instrText>
      </w:r>
      <w:r>
        <w:rPr>
          <w:rFonts w:ascii="Arial" w:hAnsi="Arial" w:cs="Arial"/>
          <w:lang w:val="en-US"/>
        </w:rPr>
        <w:fldChar w:fldCharType="separate"/>
      </w:r>
      <w:r w:rsidRPr="00693871">
        <w:rPr>
          <w:rFonts w:ascii="Arial" w:hAnsi="Arial" w:cs="Arial"/>
          <w:noProof/>
          <w:lang w:val="en-US"/>
        </w:rPr>
        <w:t>(1997)</w:t>
      </w:r>
      <w:r>
        <w:rPr>
          <w:rFonts w:ascii="Arial" w:hAnsi="Arial" w:cs="Arial"/>
          <w:lang w:val="en-US"/>
        </w:rPr>
        <w:fldChar w:fldCharType="end"/>
      </w:r>
    </w:p>
    <w:p w:rsidR="00076C10" w:rsidRDefault="00076C10" w:rsidP="00076C10">
      <w:pPr>
        <w:spacing w:line="360" w:lineRule="auto"/>
        <w:jc w:val="both"/>
        <w:rPr>
          <w:rFonts w:ascii="Arial" w:hAnsi="Arial"/>
          <w:noProof/>
          <w:lang w:eastAsia="en-GB"/>
        </w:rPr>
      </w:pPr>
      <w:r>
        <w:rPr>
          <w:rFonts w:ascii="Arial" w:hAnsi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26A485B" wp14:editId="32669144">
            <wp:simplePos x="0" y="0"/>
            <wp:positionH relativeFrom="column">
              <wp:posOffset>-1612</wp:posOffset>
            </wp:positionH>
            <wp:positionV relativeFrom="paragraph">
              <wp:posOffset>4982</wp:posOffset>
            </wp:positionV>
            <wp:extent cx="5162843" cy="3444175"/>
            <wp:effectExtent l="0" t="0" r="0" b="4445"/>
            <wp:wrapTight wrapText="bothSides">
              <wp:wrapPolygon edited="0">
                <wp:start x="0" y="0"/>
                <wp:lineTo x="0" y="21508"/>
                <wp:lineTo x="21520" y="21508"/>
                <wp:lineTo x="21520" y="0"/>
                <wp:lineTo x="0" y="0"/>
              </wp:wrapPolygon>
            </wp:wrapTight>
            <wp:docPr id="2" name="Picture 2" descr="C:\Users\ajr104\Desktop\f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jr104\Desktop\f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43" cy="34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6C10" w:rsidRDefault="00076C10" w:rsidP="00076C10">
      <w:pPr>
        <w:spacing w:line="360" w:lineRule="auto"/>
        <w:jc w:val="both"/>
        <w:rPr>
          <w:rFonts w:ascii="Arial" w:hAnsi="Arial"/>
          <w:noProof/>
          <w:lang w:eastAsia="en-GB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076C10" w:rsidRDefault="00076C10" w:rsidP="00076C10">
      <w:pPr>
        <w:spacing w:line="360" w:lineRule="auto"/>
        <w:jc w:val="both"/>
        <w:rPr>
          <w:rFonts w:ascii="Arial" w:hAnsi="Arial"/>
        </w:rPr>
      </w:pPr>
    </w:p>
    <w:p w:rsidR="009432DC" w:rsidRDefault="009432DC"/>
    <w:sectPr w:rsidR="0094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10"/>
    <w:rsid w:val="00076C10"/>
    <w:rsid w:val="003C40E8"/>
    <w:rsid w:val="005B42AB"/>
    <w:rsid w:val="009432DC"/>
    <w:rsid w:val="00E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4265"/>
  <w15:chartTrackingRefBased/>
  <w15:docId w15:val="{CAF248CE-C780-450A-8EED-749D3AD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C1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6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hyperlink" Target="mailto:ajr104@soto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ajr104</dc:creator>
  <cp:keywords/>
  <dc:description/>
  <cp:lastModifiedBy>ajr104</cp:lastModifiedBy>
  <cp:revision>3</cp:revision>
  <dcterms:created xsi:type="dcterms:W3CDTF">2017-07-17T10:24:00Z</dcterms:created>
  <dcterms:modified xsi:type="dcterms:W3CDTF">2017-07-17T10:24:00Z</dcterms:modified>
</cp:coreProperties>
</file>