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810151" w14:textId="27DA56D8" w:rsidR="00FD37A0" w:rsidRDefault="00276FFC" w:rsidP="003D4BB6">
      <w:pPr>
        <w:spacing w:after="120" w:line="360" w:lineRule="auto"/>
        <w:jc w:val="center"/>
        <w:rPr>
          <w:b/>
          <w:bCs/>
        </w:rPr>
      </w:pPr>
      <w:r>
        <w:rPr>
          <w:b/>
          <w:bCs/>
        </w:rPr>
        <w:t xml:space="preserve">Electronic </w:t>
      </w:r>
      <w:r w:rsidR="00E11DDA" w:rsidRPr="002D0CC9">
        <w:rPr>
          <w:b/>
          <w:bCs/>
        </w:rPr>
        <w:t xml:space="preserve">Supplementary </w:t>
      </w:r>
      <w:r>
        <w:rPr>
          <w:b/>
          <w:bCs/>
        </w:rPr>
        <w:t>M</w:t>
      </w:r>
      <w:r w:rsidR="00E11DDA" w:rsidRPr="002D0CC9">
        <w:rPr>
          <w:b/>
          <w:bCs/>
        </w:rPr>
        <w:t>aterial</w:t>
      </w:r>
    </w:p>
    <w:p w14:paraId="70DBCC75" w14:textId="77777777" w:rsidR="002D0CC9" w:rsidRPr="004D7022" w:rsidRDefault="002D0CC9" w:rsidP="00E11DDA">
      <w:pPr>
        <w:spacing w:after="120" w:line="360" w:lineRule="auto"/>
        <w:rPr>
          <w:b/>
          <w:bCs/>
          <w:sz w:val="10"/>
          <w:szCs w:val="10"/>
        </w:rPr>
      </w:pPr>
    </w:p>
    <w:p w14:paraId="57F33FC9" w14:textId="77777777" w:rsidR="007A294D" w:rsidRPr="00C21EE2" w:rsidRDefault="007A294D" w:rsidP="003D4BB6">
      <w:pPr>
        <w:pBdr>
          <w:top w:val="nil"/>
          <w:left w:val="nil"/>
          <w:bottom w:val="nil"/>
          <w:right w:val="nil"/>
          <w:between w:val="nil"/>
        </w:pBdr>
        <w:spacing w:after="120" w:line="480" w:lineRule="auto"/>
        <w:jc w:val="center"/>
        <w:rPr>
          <w:b/>
          <w:color w:val="000000"/>
        </w:rPr>
      </w:pPr>
      <w:r>
        <w:rPr>
          <w:b/>
          <w:color w:val="000000"/>
        </w:rPr>
        <w:t xml:space="preserve">Sea-ice habitat minimizes </w:t>
      </w:r>
      <w:r>
        <w:rPr>
          <w:b/>
        </w:rPr>
        <w:t>grazing impact</w:t>
      </w:r>
      <w:r>
        <w:rPr>
          <w:b/>
          <w:color w:val="000000"/>
        </w:rPr>
        <w:t xml:space="preserve"> and predation </w:t>
      </w:r>
      <w:r>
        <w:rPr>
          <w:b/>
        </w:rPr>
        <w:t>risk</w:t>
      </w:r>
      <w:r>
        <w:rPr>
          <w:b/>
          <w:color w:val="000000"/>
        </w:rPr>
        <w:t xml:space="preserve"> for larval Antarctic krill</w:t>
      </w:r>
    </w:p>
    <w:p w14:paraId="32B29DA6" w14:textId="77777777" w:rsidR="003D4BB6" w:rsidRPr="00ED3030" w:rsidRDefault="003D4BB6" w:rsidP="003D4BB6">
      <w:pPr>
        <w:pBdr>
          <w:top w:val="nil"/>
          <w:left w:val="nil"/>
          <w:bottom w:val="nil"/>
          <w:right w:val="nil"/>
          <w:between w:val="nil"/>
        </w:pBdr>
        <w:spacing w:line="480" w:lineRule="auto"/>
        <w:rPr>
          <w:color w:val="000000"/>
          <w:sz w:val="20"/>
          <w:szCs w:val="20"/>
        </w:rPr>
      </w:pPr>
      <w:r w:rsidRPr="00ED3030">
        <w:rPr>
          <w:color w:val="000000"/>
          <w:sz w:val="20"/>
          <w:szCs w:val="20"/>
        </w:rPr>
        <w:t>Carmen L. David</w:t>
      </w:r>
      <w:r w:rsidRPr="00ED3030">
        <w:rPr>
          <w:color w:val="000000"/>
          <w:sz w:val="20"/>
          <w:szCs w:val="20"/>
          <w:vertAlign w:val="superscript"/>
        </w:rPr>
        <w:t>1,2,3*</w:t>
      </w:r>
      <w:r w:rsidRPr="00ED3030">
        <w:rPr>
          <w:color w:val="000000"/>
          <w:sz w:val="20"/>
          <w:szCs w:val="20"/>
        </w:rPr>
        <w:t xml:space="preserve">, </w:t>
      </w:r>
      <w:proofErr w:type="spellStart"/>
      <w:r w:rsidRPr="00ED3030">
        <w:rPr>
          <w:color w:val="000000"/>
          <w:sz w:val="20"/>
          <w:szCs w:val="20"/>
        </w:rPr>
        <w:t>Fokje</w:t>
      </w:r>
      <w:proofErr w:type="spellEnd"/>
      <w:r w:rsidRPr="00ED3030">
        <w:rPr>
          <w:color w:val="000000"/>
          <w:sz w:val="20"/>
          <w:szCs w:val="20"/>
        </w:rPr>
        <w:t xml:space="preserve"> L. Schaafsma</w:t>
      </w:r>
      <w:r w:rsidRPr="00ED3030">
        <w:rPr>
          <w:color w:val="000000"/>
          <w:sz w:val="20"/>
          <w:szCs w:val="20"/>
          <w:vertAlign w:val="superscript"/>
        </w:rPr>
        <w:t>4</w:t>
      </w:r>
      <w:r w:rsidRPr="00ED3030">
        <w:rPr>
          <w:color w:val="000000"/>
          <w:sz w:val="20"/>
          <w:szCs w:val="20"/>
        </w:rPr>
        <w:t>, Jan A. van Franeker</w:t>
      </w:r>
      <w:r w:rsidRPr="00ED3030">
        <w:rPr>
          <w:color w:val="000000"/>
          <w:sz w:val="20"/>
          <w:szCs w:val="20"/>
          <w:vertAlign w:val="superscript"/>
        </w:rPr>
        <w:t>4</w:t>
      </w:r>
      <w:r w:rsidRPr="00ED3030">
        <w:rPr>
          <w:color w:val="000000"/>
          <w:sz w:val="20"/>
          <w:szCs w:val="20"/>
        </w:rPr>
        <w:t>, Evgeny A. Pakhomov</w:t>
      </w:r>
      <w:r w:rsidRPr="00ED3030">
        <w:rPr>
          <w:color w:val="000000"/>
          <w:sz w:val="20"/>
          <w:szCs w:val="20"/>
          <w:vertAlign w:val="superscript"/>
        </w:rPr>
        <w:t>5,6,7</w:t>
      </w:r>
      <w:r w:rsidRPr="00ED3030">
        <w:rPr>
          <w:color w:val="000000"/>
          <w:sz w:val="20"/>
          <w:szCs w:val="20"/>
        </w:rPr>
        <w:t>, Brian P.V. Hunt</w:t>
      </w:r>
      <w:r w:rsidRPr="00ED3030">
        <w:rPr>
          <w:color w:val="000000"/>
          <w:sz w:val="20"/>
          <w:szCs w:val="20"/>
          <w:vertAlign w:val="superscript"/>
        </w:rPr>
        <w:t>5,6,7</w:t>
      </w:r>
      <w:r w:rsidRPr="00ED3030">
        <w:rPr>
          <w:color w:val="000000"/>
          <w:sz w:val="20"/>
          <w:szCs w:val="20"/>
        </w:rPr>
        <w:t>, Benjamin A. Lange</w:t>
      </w:r>
      <w:r w:rsidRPr="00ED3030">
        <w:rPr>
          <w:color w:val="000000"/>
          <w:sz w:val="20"/>
          <w:szCs w:val="20"/>
          <w:vertAlign w:val="superscript"/>
        </w:rPr>
        <w:t>1,2,8</w:t>
      </w:r>
      <w:r w:rsidRPr="00ED3030">
        <w:rPr>
          <w:color w:val="000000"/>
          <w:sz w:val="20"/>
          <w:szCs w:val="20"/>
        </w:rPr>
        <w:t xml:space="preserve">, </w:t>
      </w:r>
      <w:r w:rsidRPr="00ED3030">
        <w:rPr>
          <w:sz w:val="20"/>
          <w:szCs w:val="20"/>
        </w:rPr>
        <w:t>Giulia Castellani</w:t>
      </w:r>
      <w:r w:rsidRPr="00ED3030">
        <w:rPr>
          <w:sz w:val="20"/>
          <w:szCs w:val="20"/>
          <w:vertAlign w:val="superscript"/>
        </w:rPr>
        <w:t>1</w:t>
      </w:r>
      <w:r w:rsidRPr="00ED3030">
        <w:rPr>
          <w:color w:val="000000"/>
          <w:sz w:val="20"/>
          <w:szCs w:val="20"/>
        </w:rPr>
        <w:t>, Angelika Brandt</w:t>
      </w:r>
      <w:r w:rsidRPr="00ED3030">
        <w:rPr>
          <w:color w:val="000000"/>
          <w:sz w:val="20"/>
          <w:szCs w:val="20"/>
          <w:vertAlign w:val="superscript"/>
        </w:rPr>
        <w:t>9,10</w:t>
      </w:r>
      <w:r w:rsidRPr="00ED3030">
        <w:rPr>
          <w:color w:val="000000"/>
          <w:sz w:val="20"/>
          <w:szCs w:val="20"/>
        </w:rPr>
        <w:t>, Hauke Flores</w:t>
      </w:r>
      <w:r w:rsidRPr="00ED3030">
        <w:rPr>
          <w:color w:val="000000"/>
          <w:sz w:val="20"/>
          <w:szCs w:val="20"/>
          <w:vertAlign w:val="superscript"/>
        </w:rPr>
        <w:t>1,2</w:t>
      </w:r>
    </w:p>
    <w:p w14:paraId="0956B0B7" w14:textId="77777777" w:rsidR="003D4BB6" w:rsidRPr="00ED3030" w:rsidRDefault="003D4BB6" w:rsidP="003D4BB6">
      <w:pPr>
        <w:pBdr>
          <w:top w:val="nil"/>
          <w:left w:val="nil"/>
          <w:bottom w:val="nil"/>
          <w:right w:val="nil"/>
          <w:between w:val="nil"/>
        </w:pBdr>
        <w:spacing w:line="480" w:lineRule="auto"/>
        <w:rPr>
          <w:color w:val="000000"/>
          <w:sz w:val="20"/>
          <w:szCs w:val="20"/>
        </w:rPr>
      </w:pPr>
    </w:p>
    <w:p w14:paraId="5DC613ED" w14:textId="77777777" w:rsidR="003D4BB6" w:rsidRPr="003F38BF" w:rsidRDefault="003D4BB6" w:rsidP="003D4BB6">
      <w:pPr>
        <w:pBdr>
          <w:top w:val="nil"/>
          <w:left w:val="nil"/>
          <w:bottom w:val="nil"/>
          <w:right w:val="nil"/>
          <w:between w:val="nil"/>
        </w:pBdr>
        <w:spacing w:line="480" w:lineRule="auto"/>
        <w:rPr>
          <w:color w:val="000000"/>
          <w:sz w:val="20"/>
          <w:szCs w:val="20"/>
          <w:lang w:val="de-DE"/>
        </w:rPr>
      </w:pPr>
      <w:r w:rsidRPr="003F38BF">
        <w:rPr>
          <w:color w:val="000000"/>
          <w:sz w:val="20"/>
          <w:szCs w:val="20"/>
          <w:vertAlign w:val="superscript"/>
          <w:lang w:val="de-DE"/>
        </w:rPr>
        <w:t>1</w:t>
      </w:r>
      <w:r w:rsidRPr="003F38BF">
        <w:rPr>
          <w:color w:val="000000"/>
          <w:sz w:val="20"/>
          <w:szCs w:val="20"/>
          <w:lang w:val="de-DE"/>
        </w:rPr>
        <w:t xml:space="preserve"> Alfred</w:t>
      </w:r>
      <w:r>
        <w:rPr>
          <w:color w:val="000000"/>
          <w:sz w:val="20"/>
          <w:szCs w:val="20"/>
          <w:lang w:val="de-DE"/>
        </w:rPr>
        <w:t>-</w:t>
      </w:r>
      <w:r w:rsidRPr="003F38BF">
        <w:rPr>
          <w:color w:val="000000"/>
          <w:sz w:val="20"/>
          <w:szCs w:val="20"/>
          <w:lang w:val="de-DE"/>
        </w:rPr>
        <w:t>Wegener</w:t>
      </w:r>
      <w:r>
        <w:rPr>
          <w:color w:val="000000"/>
          <w:sz w:val="20"/>
          <w:szCs w:val="20"/>
          <w:lang w:val="de-DE"/>
        </w:rPr>
        <w:t>-</w:t>
      </w:r>
      <w:r w:rsidRPr="003F38BF">
        <w:rPr>
          <w:color w:val="000000"/>
          <w:sz w:val="20"/>
          <w:szCs w:val="20"/>
          <w:lang w:val="de-DE"/>
        </w:rPr>
        <w:t>Institut Helmholtz-Zentrum für Polar- und Meeresforschung (AWI), Am Handelshafen 12, 27570, Bremerhaven, Germany</w:t>
      </w:r>
    </w:p>
    <w:p w14:paraId="12F754D3" w14:textId="77777777" w:rsidR="003D4BB6" w:rsidRDefault="003D4BB6" w:rsidP="003D4BB6">
      <w:pPr>
        <w:pBdr>
          <w:top w:val="nil"/>
          <w:left w:val="nil"/>
          <w:bottom w:val="nil"/>
          <w:right w:val="nil"/>
          <w:between w:val="nil"/>
        </w:pBdr>
        <w:spacing w:line="480" w:lineRule="auto"/>
        <w:rPr>
          <w:color w:val="000000"/>
          <w:sz w:val="20"/>
          <w:szCs w:val="20"/>
        </w:rPr>
      </w:pPr>
      <w:r>
        <w:rPr>
          <w:color w:val="000000"/>
          <w:sz w:val="20"/>
          <w:szCs w:val="20"/>
          <w:vertAlign w:val="superscript"/>
        </w:rPr>
        <w:t>2</w:t>
      </w:r>
      <w:r>
        <w:rPr>
          <w:color w:val="000000"/>
          <w:sz w:val="20"/>
          <w:szCs w:val="20"/>
        </w:rPr>
        <w:t xml:space="preserve"> University of Hamburg, Centre for Natural History (</w:t>
      </w:r>
      <w:proofErr w:type="spellStart"/>
      <w:r>
        <w:rPr>
          <w:color w:val="000000"/>
          <w:sz w:val="20"/>
          <w:szCs w:val="20"/>
        </w:rPr>
        <w:t>CeNak</w:t>
      </w:r>
      <w:proofErr w:type="spellEnd"/>
      <w:r>
        <w:rPr>
          <w:color w:val="000000"/>
          <w:sz w:val="20"/>
          <w:szCs w:val="20"/>
        </w:rPr>
        <w:t>), Zoological Museum, Martin-Luther-King-Platz 3, 20146 Hamburg, Germany</w:t>
      </w:r>
    </w:p>
    <w:p w14:paraId="357DE171" w14:textId="77777777" w:rsidR="003D4BB6" w:rsidRDefault="003D4BB6" w:rsidP="003D4BB6">
      <w:pPr>
        <w:pBdr>
          <w:top w:val="nil"/>
          <w:left w:val="nil"/>
          <w:bottom w:val="nil"/>
          <w:right w:val="nil"/>
          <w:between w:val="nil"/>
        </w:pBdr>
        <w:spacing w:line="480" w:lineRule="auto"/>
        <w:rPr>
          <w:color w:val="000000"/>
          <w:sz w:val="20"/>
          <w:szCs w:val="20"/>
        </w:rPr>
      </w:pPr>
      <w:r>
        <w:rPr>
          <w:color w:val="000000"/>
          <w:sz w:val="20"/>
          <w:szCs w:val="20"/>
          <w:vertAlign w:val="superscript"/>
        </w:rPr>
        <w:t>3</w:t>
      </w:r>
      <w:r>
        <w:rPr>
          <w:color w:val="000000"/>
          <w:sz w:val="20"/>
          <w:szCs w:val="20"/>
        </w:rPr>
        <w:t xml:space="preserve"> currently at Department of Biology, Dalhousie University, Halifax, NS, B3H4R2, Canada</w:t>
      </w:r>
    </w:p>
    <w:p w14:paraId="393E8E22" w14:textId="77777777" w:rsidR="003D4BB6" w:rsidRPr="003F38BF" w:rsidRDefault="003D4BB6" w:rsidP="003D4BB6">
      <w:pPr>
        <w:pBdr>
          <w:top w:val="nil"/>
          <w:left w:val="nil"/>
          <w:bottom w:val="nil"/>
          <w:right w:val="nil"/>
          <w:between w:val="nil"/>
        </w:pBdr>
        <w:spacing w:line="480" w:lineRule="auto"/>
        <w:rPr>
          <w:color w:val="000000"/>
          <w:sz w:val="20"/>
          <w:szCs w:val="20"/>
          <w:lang w:val="de-DE"/>
        </w:rPr>
      </w:pPr>
      <w:r w:rsidRPr="003F38BF">
        <w:rPr>
          <w:color w:val="000000"/>
          <w:sz w:val="20"/>
          <w:szCs w:val="20"/>
          <w:vertAlign w:val="superscript"/>
          <w:lang w:val="de-DE"/>
        </w:rPr>
        <w:t>4</w:t>
      </w:r>
      <w:r w:rsidRPr="003F38BF">
        <w:rPr>
          <w:color w:val="000000"/>
          <w:sz w:val="20"/>
          <w:szCs w:val="20"/>
          <w:lang w:val="de-DE"/>
        </w:rPr>
        <w:t xml:space="preserve"> Wageningen Marine Research, Ankerpark 27, 1781 AG Den Helder, The Netherlands </w:t>
      </w:r>
    </w:p>
    <w:p w14:paraId="2FDF7F47" w14:textId="77777777" w:rsidR="003D4BB6" w:rsidRDefault="003D4BB6" w:rsidP="003D4BB6">
      <w:pPr>
        <w:pBdr>
          <w:top w:val="nil"/>
          <w:left w:val="nil"/>
          <w:bottom w:val="nil"/>
          <w:right w:val="nil"/>
          <w:between w:val="nil"/>
        </w:pBdr>
        <w:spacing w:line="480" w:lineRule="auto"/>
        <w:ind w:left="180" w:hanging="180"/>
        <w:rPr>
          <w:color w:val="000000"/>
          <w:sz w:val="20"/>
          <w:szCs w:val="20"/>
        </w:rPr>
      </w:pPr>
      <w:r>
        <w:rPr>
          <w:color w:val="000000"/>
          <w:sz w:val="20"/>
          <w:szCs w:val="20"/>
          <w:vertAlign w:val="superscript"/>
        </w:rPr>
        <w:t>5</w:t>
      </w:r>
      <w:r>
        <w:rPr>
          <w:color w:val="000000"/>
          <w:sz w:val="20"/>
          <w:szCs w:val="20"/>
        </w:rPr>
        <w:t xml:space="preserve"> Department of Earth, Ocean and Atmospheric Sciences, 2207 Main Mall, University of British Columbia, Vancouver, BC, V6T 1Z4, Canada</w:t>
      </w:r>
    </w:p>
    <w:p w14:paraId="2C2280DD" w14:textId="77777777" w:rsidR="003D4BB6" w:rsidRDefault="003D4BB6" w:rsidP="003D4BB6">
      <w:pPr>
        <w:pBdr>
          <w:top w:val="nil"/>
          <w:left w:val="nil"/>
          <w:bottom w:val="nil"/>
          <w:right w:val="nil"/>
          <w:between w:val="nil"/>
        </w:pBdr>
        <w:spacing w:line="480" w:lineRule="auto"/>
        <w:ind w:left="180" w:hanging="180"/>
        <w:rPr>
          <w:color w:val="000000"/>
          <w:sz w:val="20"/>
          <w:szCs w:val="20"/>
        </w:rPr>
      </w:pPr>
      <w:r>
        <w:rPr>
          <w:color w:val="000000"/>
          <w:sz w:val="20"/>
          <w:szCs w:val="20"/>
          <w:vertAlign w:val="superscript"/>
        </w:rPr>
        <w:t xml:space="preserve">6 </w:t>
      </w:r>
      <w:r>
        <w:rPr>
          <w:color w:val="000000"/>
          <w:sz w:val="20"/>
          <w:szCs w:val="20"/>
        </w:rPr>
        <w:t>Institute of the Oceans and Fisheries, 2202 Main Mall, University of British Columbia, Vancouver, BC, V6T 1Z4, Canada</w:t>
      </w:r>
    </w:p>
    <w:p w14:paraId="42B66F5C" w14:textId="77777777" w:rsidR="003D4BB6" w:rsidRDefault="003D4BB6" w:rsidP="003D4BB6">
      <w:pPr>
        <w:pBdr>
          <w:top w:val="nil"/>
          <w:left w:val="nil"/>
          <w:bottom w:val="nil"/>
          <w:right w:val="nil"/>
          <w:between w:val="nil"/>
        </w:pBdr>
        <w:spacing w:line="480" w:lineRule="auto"/>
        <w:ind w:left="180" w:hanging="180"/>
        <w:rPr>
          <w:color w:val="000000"/>
          <w:sz w:val="20"/>
          <w:szCs w:val="20"/>
        </w:rPr>
      </w:pPr>
      <w:r>
        <w:rPr>
          <w:color w:val="000000"/>
          <w:sz w:val="20"/>
          <w:szCs w:val="20"/>
          <w:vertAlign w:val="superscript"/>
        </w:rPr>
        <w:t xml:space="preserve">7 </w:t>
      </w:r>
      <w:proofErr w:type="spellStart"/>
      <w:r>
        <w:rPr>
          <w:color w:val="000000"/>
          <w:sz w:val="20"/>
          <w:szCs w:val="20"/>
        </w:rPr>
        <w:t>Hakai</w:t>
      </w:r>
      <w:proofErr w:type="spellEnd"/>
      <w:r>
        <w:rPr>
          <w:color w:val="000000"/>
          <w:sz w:val="20"/>
          <w:szCs w:val="20"/>
        </w:rPr>
        <w:t xml:space="preserve"> Institute, P.O. Box 309, Heriot Bay, British Columbia, V0P 1H0, Canada</w:t>
      </w:r>
    </w:p>
    <w:p w14:paraId="6BDAE46D" w14:textId="77777777" w:rsidR="003D4BB6" w:rsidRDefault="003D4BB6" w:rsidP="003D4BB6">
      <w:pPr>
        <w:pBdr>
          <w:top w:val="nil"/>
          <w:left w:val="nil"/>
          <w:bottom w:val="nil"/>
          <w:right w:val="nil"/>
          <w:between w:val="nil"/>
        </w:pBdr>
        <w:spacing w:line="480" w:lineRule="auto"/>
        <w:rPr>
          <w:color w:val="000000"/>
          <w:sz w:val="20"/>
          <w:szCs w:val="20"/>
        </w:rPr>
      </w:pPr>
      <w:r>
        <w:rPr>
          <w:color w:val="000000"/>
          <w:sz w:val="20"/>
          <w:szCs w:val="20"/>
          <w:vertAlign w:val="superscript"/>
        </w:rPr>
        <w:t>8</w:t>
      </w:r>
      <w:r>
        <w:rPr>
          <w:color w:val="000000"/>
          <w:sz w:val="20"/>
          <w:szCs w:val="20"/>
        </w:rPr>
        <w:t xml:space="preserve"> currently at Norwegian Polar Institute, </w:t>
      </w:r>
      <w:proofErr w:type="spellStart"/>
      <w:r>
        <w:rPr>
          <w:color w:val="000000"/>
          <w:sz w:val="20"/>
          <w:szCs w:val="20"/>
        </w:rPr>
        <w:t>Fram</w:t>
      </w:r>
      <w:proofErr w:type="spellEnd"/>
      <w:r>
        <w:rPr>
          <w:color w:val="000000"/>
          <w:sz w:val="20"/>
          <w:szCs w:val="20"/>
        </w:rPr>
        <w:t xml:space="preserve"> Centre, </w:t>
      </w:r>
      <w:proofErr w:type="spellStart"/>
      <w:r>
        <w:rPr>
          <w:color w:val="000000"/>
          <w:sz w:val="20"/>
          <w:szCs w:val="20"/>
        </w:rPr>
        <w:t>Tromsø</w:t>
      </w:r>
      <w:proofErr w:type="spellEnd"/>
      <w:r>
        <w:rPr>
          <w:color w:val="000000"/>
          <w:sz w:val="20"/>
          <w:szCs w:val="20"/>
        </w:rPr>
        <w:t>, Norway</w:t>
      </w:r>
    </w:p>
    <w:p w14:paraId="477A18CB" w14:textId="77777777" w:rsidR="003D4BB6" w:rsidRDefault="003D4BB6" w:rsidP="003D4BB6">
      <w:pPr>
        <w:pBdr>
          <w:top w:val="nil"/>
          <w:left w:val="nil"/>
          <w:bottom w:val="nil"/>
          <w:right w:val="nil"/>
          <w:between w:val="nil"/>
        </w:pBdr>
        <w:spacing w:line="480" w:lineRule="auto"/>
        <w:rPr>
          <w:color w:val="000000"/>
          <w:sz w:val="20"/>
          <w:szCs w:val="20"/>
        </w:rPr>
      </w:pPr>
      <w:r>
        <w:rPr>
          <w:color w:val="000000"/>
          <w:sz w:val="20"/>
          <w:szCs w:val="20"/>
          <w:vertAlign w:val="superscript"/>
        </w:rPr>
        <w:t xml:space="preserve">9 </w:t>
      </w:r>
      <w:proofErr w:type="spellStart"/>
      <w:r>
        <w:rPr>
          <w:color w:val="000000"/>
          <w:sz w:val="20"/>
          <w:szCs w:val="20"/>
        </w:rPr>
        <w:t>Senckenberg</w:t>
      </w:r>
      <w:proofErr w:type="spellEnd"/>
      <w:r>
        <w:rPr>
          <w:color w:val="000000"/>
          <w:sz w:val="20"/>
          <w:szCs w:val="20"/>
        </w:rPr>
        <w:t xml:space="preserve"> Research Institute and Natural History Museum, </w:t>
      </w:r>
      <w:proofErr w:type="spellStart"/>
      <w:r>
        <w:rPr>
          <w:color w:val="000000"/>
          <w:sz w:val="20"/>
          <w:szCs w:val="20"/>
        </w:rPr>
        <w:t>Senckenberganlage</w:t>
      </w:r>
      <w:proofErr w:type="spellEnd"/>
      <w:r>
        <w:rPr>
          <w:color w:val="000000"/>
          <w:sz w:val="20"/>
          <w:szCs w:val="20"/>
        </w:rPr>
        <w:t xml:space="preserve"> 25, 60325, Frankfurt, Germany</w:t>
      </w:r>
    </w:p>
    <w:p w14:paraId="3215EC81" w14:textId="3E527A07" w:rsidR="003D4BB6" w:rsidRDefault="003D4BB6" w:rsidP="003D4BB6">
      <w:pPr>
        <w:pBdr>
          <w:top w:val="nil"/>
          <w:left w:val="nil"/>
          <w:bottom w:val="nil"/>
          <w:right w:val="nil"/>
          <w:between w:val="nil"/>
        </w:pBdr>
        <w:spacing w:line="480" w:lineRule="auto"/>
        <w:rPr>
          <w:color w:val="000000"/>
          <w:sz w:val="20"/>
          <w:szCs w:val="20"/>
        </w:rPr>
      </w:pPr>
      <w:r>
        <w:rPr>
          <w:color w:val="000000"/>
          <w:sz w:val="20"/>
          <w:szCs w:val="20"/>
          <w:vertAlign w:val="superscript"/>
        </w:rPr>
        <w:t>10</w:t>
      </w:r>
      <w:r>
        <w:rPr>
          <w:color w:val="000000"/>
          <w:sz w:val="20"/>
          <w:szCs w:val="20"/>
        </w:rPr>
        <w:t xml:space="preserve"> Institute for Ecology, Evolution and Diversity, Goethe-University of Frankfurt, FB 15, Max-von-Laue-Str. 13, 60439, Frankfurt, Germany</w:t>
      </w:r>
    </w:p>
    <w:p w14:paraId="7D203528" w14:textId="77777777" w:rsidR="003D4BB6" w:rsidRDefault="003D4BB6" w:rsidP="003D4BB6">
      <w:pPr>
        <w:pBdr>
          <w:top w:val="nil"/>
          <w:left w:val="nil"/>
          <w:bottom w:val="nil"/>
          <w:right w:val="nil"/>
          <w:between w:val="nil"/>
        </w:pBdr>
        <w:spacing w:line="480" w:lineRule="auto"/>
        <w:rPr>
          <w:color w:val="000000"/>
          <w:sz w:val="20"/>
          <w:szCs w:val="20"/>
        </w:rPr>
      </w:pPr>
    </w:p>
    <w:p w14:paraId="0E1ED2A7" w14:textId="77777777" w:rsidR="003D4BB6" w:rsidRDefault="003D4BB6" w:rsidP="003D4BB6">
      <w:pPr>
        <w:pBdr>
          <w:top w:val="nil"/>
          <w:left w:val="nil"/>
          <w:bottom w:val="nil"/>
          <w:right w:val="nil"/>
          <w:between w:val="nil"/>
        </w:pBdr>
        <w:spacing w:line="480" w:lineRule="auto"/>
        <w:rPr>
          <w:color w:val="000000"/>
          <w:sz w:val="20"/>
          <w:szCs w:val="20"/>
        </w:rPr>
      </w:pPr>
      <w:r>
        <w:rPr>
          <w:color w:val="000000"/>
          <w:sz w:val="20"/>
          <w:szCs w:val="20"/>
          <w:vertAlign w:val="superscript"/>
        </w:rPr>
        <w:t>*</w:t>
      </w:r>
      <w:r>
        <w:rPr>
          <w:color w:val="000000"/>
          <w:sz w:val="20"/>
          <w:szCs w:val="20"/>
        </w:rPr>
        <w:t xml:space="preserve">Corresponding author: </w:t>
      </w:r>
    </w:p>
    <w:p w14:paraId="4F841693" w14:textId="77777777" w:rsidR="003D4BB6" w:rsidRDefault="003D4BB6" w:rsidP="00524ED8">
      <w:pPr>
        <w:pBdr>
          <w:top w:val="nil"/>
          <w:left w:val="nil"/>
          <w:bottom w:val="nil"/>
          <w:right w:val="nil"/>
          <w:between w:val="nil"/>
        </w:pBdr>
        <w:spacing w:line="480" w:lineRule="auto"/>
        <w:ind w:firstLine="720"/>
        <w:rPr>
          <w:color w:val="000000"/>
          <w:sz w:val="20"/>
          <w:szCs w:val="20"/>
        </w:rPr>
      </w:pPr>
      <w:r>
        <w:rPr>
          <w:color w:val="000000"/>
          <w:sz w:val="20"/>
          <w:szCs w:val="20"/>
        </w:rPr>
        <w:t>carmen.david@dal.ca</w:t>
      </w:r>
    </w:p>
    <w:p w14:paraId="1962F14D" w14:textId="7D97A910" w:rsidR="003D4BB6" w:rsidRDefault="003D4BB6" w:rsidP="00524ED8">
      <w:pPr>
        <w:pBdr>
          <w:top w:val="nil"/>
          <w:left w:val="nil"/>
          <w:bottom w:val="nil"/>
          <w:right w:val="nil"/>
          <w:between w:val="nil"/>
        </w:pBdr>
        <w:spacing w:line="480" w:lineRule="auto"/>
        <w:ind w:firstLine="720"/>
        <w:rPr>
          <w:color w:val="000000"/>
          <w:sz w:val="20"/>
          <w:szCs w:val="20"/>
        </w:rPr>
      </w:pPr>
      <w:r>
        <w:rPr>
          <w:color w:val="000000"/>
          <w:sz w:val="20"/>
          <w:szCs w:val="20"/>
        </w:rPr>
        <w:t>ORCID: https://orcid.org/0000-0002-4241-1284</w:t>
      </w:r>
    </w:p>
    <w:p w14:paraId="46B7E73E" w14:textId="78131024" w:rsidR="00E11DDA" w:rsidRPr="004D7022" w:rsidRDefault="00E11DDA" w:rsidP="00E11DDA">
      <w:pPr>
        <w:spacing w:after="120" w:line="360" w:lineRule="auto"/>
        <w:rPr>
          <w:sz w:val="10"/>
          <w:szCs w:val="10"/>
        </w:rPr>
      </w:pPr>
    </w:p>
    <w:p w14:paraId="67522C61" w14:textId="03F01E50" w:rsidR="00E11DDA" w:rsidRPr="003D4BB6" w:rsidRDefault="007A294D" w:rsidP="003D4BB6">
      <w:pPr>
        <w:spacing w:after="120" w:line="360" w:lineRule="auto"/>
        <w:jc w:val="center"/>
        <w:rPr>
          <w:b/>
          <w:bCs/>
        </w:rPr>
      </w:pPr>
      <w:r w:rsidRPr="003D4BB6">
        <w:rPr>
          <w:b/>
          <w:bCs/>
        </w:rPr>
        <w:t>Polar Biology Journal</w:t>
      </w:r>
    </w:p>
    <w:p w14:paraId="2752BEC9" w14:textId="2C6DF8A4" w:rsidR="00E11DDA" w:rsidRPr="004D7022" w:rsidRDefault="00E11DDA" w:rsidP="00E11DDA">
      <w:pPr>
        <w:spacing w:after="120" w:line="360" w:lineRule="auto"/>
        <w:rPr>
          <w:sz w:val="10"/>
          <w:szCs w:val="10"/>
        </w:rPr>
      </w:pPr>
    </w:p>
    <w:p w14:paraId="11E87A55" w14:textId="26A36AD8" w:rsidR="00E11DDA" w:rsidRPr="002D0CC9" w:rsidRDefault="00E11DDA" w:rsidP="00E11DDA">
      <w:pPr>
        <w:spacing w:after="120" w:line="360" w:lineRule="auto"/>
        <w:rPr>
          <w:b/>
          <w:bCs/>
        </w:rPr>
      </w:pPr>
      <w:r w:rsidRPr="002D0CC9">
        <w:rPr>
          <w:b/>
          <w:bCs/>
        </w:rPr>
        <w:lastRenderedPageBreak/>
        <w:t>Methods</w:t>
      </w:r>
    </w:p>
    <w:p w14:paraId="55E3BBF5" w14:textId="79605217" w:rsidR="00E11DDA" w:rsidRDefault="00E11DDA" w:rsidP="00E11DDA">
      <w:pPr>
        <w:spacing w:after="120" w:line="360" w:lineRule="auto"/>
        <w:rPr>
          <w:rFonts w:eastAsia="Times New Roman"/>
        </w:rPr>
      </w:pPr>
      <w:r>
        <w:rPr>
          <w:rFonts w:eastAsia="Times New Roman"/>
        </w:rPr>
        <w:t>W</w:t>
      </w:r>
      <w:r w:rsidRPr="00AE4D1C">
        <w:rPr>
          <w:rFonts w:eastAsia="Times New Roman"/>
        </w:rPr>
        <w:t xml:space="preserve">e quantified the sensitivity </w:t>
      </w:r>
      <w:r w:rsidR="00681443">
        <w:rPr>
          <w:rFonts w:eastAsia="Times New Roman"/>
        </w:rPr>
        <w:t>of total community grazing to variation in</w:t>
      </w:r>
      <w:r w:rsidRPr="00AE4D1C">
        <w:rPr>
          <w:rFonts w:eastAsia="Times New Roman"/>
        </w:rPr>
        <w:t xml:space="preserve"> </w:t>
      </w:r>
      <w:r>
        <w:rPr>
          <w:rFonts w:eastAsia="Times New Roman"/>
        </w:rPr>
        <w:t>species ingestion rates</w:t>
      </w:r>
      <w:r w:rsidRPr="00AE4D1C">
        <w:rPr>
          <w:rFonts w:eastAsia="Times New Roman"/>
        </w:rPr>
        <w:t xml:space="preserve"> through individual parameter perturbations (IPP</w:t>
      </w:r>
      <w:r w:rsidR="00681443">
        <w:rPr>
          <w:rFonts w:eastAsia="Times New Roman"/>
        </w:rPr>
        <w:t>;</w:t>
      </w:r>
      <w:r>
        <w:rPr>
          <w:rFonts w:eastAsia="Times New Roman"/>
        </w:rPr>
        <w:t xml:space="preserve"> </w:t>
      </w:r>
      <w:r>
        <w:rPr>
          <w:rFonts w:eastAsia="Times New Roman"/>
        </w:rPr>
        <w:fldChar w:fldCharType="begin" w:fldLock="1"/>
      </w:r>
      <w:r>
        <w:rPr>
          <w:rFonts w:eastAsia="Times New Roman"/>
        </w:rPr>
        <w:instrText>ADDIN CSL_CITATION {"citationItems":[{"id":"ITEM-1","itemData":{"DOI":"10.1139/f86-018","ISSN":"0706-652X","abstract":"&lt;p&gt; We quantified the sensitivity of predicted rates of growth and consumption to parameter variation for models of yellow perch (Perca flavescens), largemouth bass (Micropterus salmoides), and alewife (Alosa pseudoharengus). We used statistical analyses of the results of Monte Carlo simulations to rank parameter importance. The order of parameter importance was model specific, although the results emphasized the need for accurate estimation of the realized fraction of maximum consumption rate (P) and allometric parameters for consumption (a &lt;sub&gt;1&lt;/sub&gt; , b &lt;sub&gt;1&lt;/sub&gt; ) and respiration (a &lt;sub&gt;2&lt;/sub&gt; , b &lt;sub&gt;2&lt;/sub&gt; ). Excretion and egestion parameters contributed little to prediction errors. The Monte Carlo methods were used to examine the relative importance of parameter variation and diet composition, an external forcing function, on forecasts of alewife growth. If standard deviations of model parameters were known within 2% of their expected values, uncertainty in diet composition could contribute as much as 47% of the variance in predicted alewife weight. When standard deviations of model parameters are realistically defined, diet uncertainty contributed less than 10% of the variance in predicted weight. &lt;/p&gt;","author":[{"dropping-particle":"","family":"Bartell","given":"S. M.","non-dropping-particle":"","parse-names":false,"suffix":""},{"dropping-particle":"","family":"Breck","given":"J. E.","non-dropping-particle":"","parse-names":false,"suffix":""},{"dropping-particle":"","family":"Gardner","given":"R. H.","non-dropping-particle":"","parse-names":false,"suffix":""},{"dropping-particle":"","family":"Brenkert","given":"A. L","non-dropping-particle":"","parse-names":false,"suffix":""}],"container-title":"Canadian Journal of Fisheries and Aquatic Sciences","id":"ITEM-1","issue":"1","issued":{"date-parts":[["1986","1","1"]]},"page":"160-168","publisher":" NRC Research Press Ottawa, Canada ","title":"Individual Parameter Perturbation and Error Analysis of Fish Bioenergetics Models","type":"article-journal","volume":"43"},"uris":["http://www.mendeley.com/documents/?uuid=92e69202-92bb-37eb-9324-b9f47f7aca16"]}],"mendeley":{"formattedCitation":"(Bartell et al. 1986)","plainTextFormattedCitation":"(Bartell et al. 1986)","previouslyFormattedCitation":"(Bartell et al. 1986)"},"properties":{"noteIndex":0},"schema":"https://github.com/citation-style-language/schema/raw/master/csl-citation.json"}</w:instrText>
      </w:r>
      <w:r>
        <w:rPr>
          <w:rFonts w:eastAsia="Times New Roman"/>
        </w:rPr>
        <w:fldChar w:fldCharType="separate"/>
      </w:r>
      <w:r w:rsidRPr="00C71864">
        <w:rPr>
          <w:rFonts w:eastAsia="Times New Roman"/>
          <w:noProof/>
        </w:rPr>
        <w:t>Bartell et al. 1986)</w:t>
      </w:r>
      <w:r>
        <w:rPr>
          <w:rFonts w:eastAsia="Times New Roman"/>
        </w:rPr>
        <w:fldChar w:fldCharType="end"/>
      </w:r>
      <w:r w:rsidRPr="00AE4D1C">
        <w:rPr>
          <w:rFonts w:eastAsia="Times New Roman"/>
        </w:rPr>
        <w:t xml:space="preserve">. </w:t>
      </w:r>
      <w:r>
        <w:rPr>
          <w:rFonts w:eastAsia="Times New Roman"/>
        </w:rPr>
        <w:t xml:space="preserve">Total community grazing was calculated as the </w:t>
      </w:r>
      <w:r w:rsidR="00681443">
        <w:rPr>
          <w:rFonts w:eastAsia="Times New Roman"/>
        </w:rPr>
        <w:t xml:space="preserve">mean grazing </w:t>
      </w:r>
      <w:r>
        <w:rPr>
          <w:rFonts w:eastAsia="Times New Roman"/>
        </w:rPr>
        <w:t>over all station</w:t>
      </w:r>
      <w:r w:rsidR="00226275">
        <w:rPr>
          <w:rFonts w:eastAsia="Times New Roman"/>
        </w:rPr>
        <w:t>s</w:t>
      </w:r>
      <w:r>
        <w:rPr>
          <w:rFonts w:eastAsia="Times New Roman"/>
        </w:rPr>
        <w:t xml:space="preserve">, </w:t>
      </w:r>
      <w:r w:rsidR="00681443">
        <w:rPr>
          <w:rFonts w:eastAsia="Times New Roman"/>
        </w:rPr>
        <w:t>includ</w:t>
      </w:r>
      <w:r>
        <w:rPr>
          <w:rFonts w:eastAsia="Times New Roman"/>
        </w:rPr>
        <w:t xml:space="preserve">ing grazing by copepods and larval krill. </w:t>
      </w:r>
      <w:r w:rsidRPr="00AE4D1C">
        <w:rPr>
          <w:rFonts w:eastAsia="Times New Roman"/>
        </w:rPr>
        <w:t xml:space="preserve">Each </w:t>
      </w:r>
      <w:r>
        <w:rPr>
          <w:rFonts w:eastAsia="Times New Roman"/>
        </w:rPr>
        <w:t>species</w:t>
      </w:r>
      <w:r w:rsidR="00DB7E93">
        <w:rPr>
          <w:rFonts w:eastAsia="Times New Roman"/>
        </w:rPr>
        <w:t>’</w:t>
      </w:r>
      <w:r>
        <w:rPr>
          <w:rFonts w:eastAsia="Times New Roman"/>
        </w:rPr>
        <w:t xml:space="preserve"> ingestion</w:t>
      </w:r>
      <w:r w:rsidRPr="00AE4D1C">
        <w:rPr>
          <w:rFonts w:eastAsia="Times New Roman"/>
        </w:rPr>
        <w:t xml:space="preserve"> </w:t>
      </w:r>
      <w:r>
        <w:rPr>
          <w:rFonts w:eastAsia="Times New Roman"/>
        </w:rPr>
        <w:t xml:space="preserve">rate </w:t>
      </w:r>
      <w:r w:rsidRPr="00AE4D1C">
        <w:rPr>
          <w:rFonts w:eastAsia="Times New Roman"/>
        </w:rPr>
        <w:t>was varied</w:t>
      </w:r>
      <w:r>
        <w:rPr>
          <w:rFonts w:eastAsia="Times New Roman"/>
        </w:rPr>
        <w:t xml:space="preserve"> </w:t>
      </w:r>
      <w:r w:rsidR="004E4A5D">
        <w:rPr>
          <w:rFonts w:eastAsia="Times New Roman"/>
        </w:rPr>
        <w:t>5-</w:t>
      </w:r>
      <w:r>
        <w:rPr>
          <w:rFonts w:eastAsia="Times New Roman"/>
        </w:rPr>
        <w:t>time</w:t>
      </w:r>
      <w:r w:rsidR="004E4A5D">
        <w:rPr>
          <w:rFonts w:eastAsia="Times New Roman"/>
        </w:rPr>
        <w:t>s</w:t>
      </w:r>
      <w:r>
        <w:rPr>
          <w:rFonts w:eastAsia="Times New Roman"/>
        </w:rPr>
        <w:t xml:space="preserve"> less or </w:t>
      </w:r>
      <w:r w:rsidR="004E4A5D">
        <w:rPr>
          <w:rFonts w:eastAsia="Times New Roman"/>
        </w:rPr>
        <w:t xml:space="preserve">5-times </w:t>
      </w:r>
      <w:r>
        <w:rPr>
          <w:rFonts w:eastAsia="Times New Roman"/>
        </w:rPr>
        <w:t>more</w:t>
      </w:r>
      <w:r w:rsidRPr="00AE4D1C">
        <w:rPr>
          <w:rFonts w:eastAsia="Times New Roman"/>
        </w:rPr>
        <w:t xml:space="preserve"> </w:t>
      </w:r>
      <w:r w:rsidR="00226275">
        <w:rPr>
          <w:rFonts w:eastAsia="Times New Roman"/>
        </w:rPr>
        <w:t xml:space="preserve">than </w:t>
      </w:r>
      <w:r w:rsidR="00681443">
        <w:rPr>
          <w:rFonts w:eastAsia="Times New Roman"/>
        </w:rPr>
        <w:t>their nominal value</w:t>
      </w:r>
      <w:r w:rsidR="00ED3030">
        <w:rPr>
          <w:rFonts w:eastAsia="Times New Roman"/>
        </w:rPr>
        <w:t xml:space="preserve"> (</w:t>
      </w:r>
      <w:r w:rsidR="00ED3030">
        <w:rPr>
          <w:rFonts w:eastAsia="Times New Roman"/>
        </w:rPr>
        <w:t>Table 2</w:t>
      </w:r>
      <w:r w:rsidR="00ED3030">
        <w:rPr>
          <w:rFonts w:eastAsia="Times New Roman"/>
        </w:rPr>
        <w:t>)</w:t>
      </w:r>
      <w:r w:rsidR="00DB7E93" w:rsidRPr="00DB7E93">
        <w:rPr>
          <w:rFonts w:eastAsia="Times New Roman"/>
        </w:rPr>
        <w:t xml:space="preserve"> </w:t>
      </w:r>
      <w:r w:rsidR="00DB7E93" w:rsidRPr="00AE4D1C">
        <w:rPr>
          <w:rFonts w:eastAsia="Times New Roman"/>
        </w:rPr>
        <w:t xml:space="preserve">at </w:t>
      </w:r>
      <w:r w:rsidR="00DB7E93">
        <w:rPr>
          <w:rFonts w:eastAsia="Times New Roman"/>
        </w:rPr>
        <w:t>a</w:t>
      </w:r>
      <w:r w:rsidR="00DB7E93" w:rsidRPr="00AE4D1C">
        <w:rPr>
          <w:rFonts w:eastAsia="Times New Roman"/>
        </w:rPr>
        <w:t xml:space="preserve"> time</w:t>
      </w:r>
      <w:r w:rsidR="00681443">
        <w:rPr>
          <w:rFonts w:eastAsia="Times New Roman"/>
        </w:rPr>
        <w:t xml:space="preserve">, </w:t>
      </w:r>
      <w:r w:rsidRPr="00AE4D1C">
        <w:rPr>
          <w:rFonts w:eastAsia="Times New Roman"/>
        </w:rPr>
        <w:t xml:space="preserve">while the other </w:t>
      </w:r>
      <w:r w:rsidR="00681443">
        <w:rPr>
          <w:rFonts w:eastAsia="Times New Roman"/>
        </w:rPr>
        <w:t>species</w:t>
      </w:r>
      <w:r w:rsidR="00DB7E93">
        <w:rPr>
          <w:rFonts w:eastAsia="Times New Roman"/>
        </w:rPr>
        <w:t>’</w:t>
      </w:r>
      <w:r w:rsidR="00681443">
        <w:rPr>
          <w:rFonts w:eastAsia="Times New Roman"/>
        </w:rPr>
        <w:t xml:space="preserve"> </w:t>
      </w:r>
      <w:r>
        <w:rPr>
          <w:rFonts w:eastAsia="Times New Roman"/>
        </w:rPr>
        <w:t>ingestion rates</w:t>
      </w:r>
      <w:r w:rsidRPr="00AE4D1C">
        <w:rPr>
          <w:rFonts w:eastAsia="Times New Roman"/>
        </w:rPr>
        <w:t xml:space="preserve"> were </w:t>
      </w:r>
      <w:r w:rsidR="00681443">
        <w:rPr>
          <w:rFonts w:eastAsia="Times New Roman"/>
        </w:rPr>
        <w:t>kept</w:t>
      </w:r>
      <w:r w:rsidRPr="00AE4D1C">
        <w:rPr>
          <w:rFonts w:eastAsia="Times New Roman"/>
        </w:rPr>
        <w:t xml:space="preserve"> </w:t>
      </w:r>
      <w:r w:rsidR="00681443">
        <w:rPr>
          <w:rFonts w:eastAsia="Times New Roman"/>
        </w:rPr>
        <w:t>unchanged</w:t>
      </w:r>
      <w:r w:rsidRPr="00AE4D1C">
        <w:rPr>
          <w:rFonts w:eastAsia="Times New Roman"/>
        </w:rPr>
        <w:t xml:space="preserve">. </w:t>
      </w:r>
      <w:r w:rsidR="006545FC">
        <w:rPr>
          <w:rFonts w:eastAsia="Times New Roman"/>
        </w:rPr>
        <w:t xml:space="preserve">This conservative range of variation in ingestion rates was chosen to cover </w:t>
      </w:r>
      <w:r w:rsidR="00681443">
        <w:rPr>
          <w:rFonts w:eastAsia="Times New Roman"/>
        </w:rPr>
        <w:t xml:space="preserve">the </w:t>
      </w:r>
      <w:r w:rsidR="006545FC">
        <w:rPr>
          <w:rFonts w:eastAsia="Times New Roman"/>
        </w:rPr>
        <w:t>variability in reported ingestion rates</w:t>
      </w:r>
      <w:r w:rsidR="00681443">
        <w:rPr>
          <w:rFonts w:eastAsia="Times New Roman"/>
        </w:rPr>
        <w:t xml:space="preserve"> of each species</w:t>
      </w:r>
      <w:r w:rsidR="006545FC">
        <w:rPr>
          <w:rFonts w:eastAsia="Times New Roman"/>
        </w:rPr>
        <w:t xml:space="preserve">. </w:t>
      </w:r>
      <w:r w:rsidR="00681443">
        <w:rPr>
          <w:rFonts w:eastAsia="Times New Roman"/>
        </w:rPr>
        <w:t xml:space="preserve">We </w:t>
      </w:r>
      <w:r w:rsidR="00226275">
        <w:rPr>
          <w:rFonts w:eastAsia="Times New Roman"/>
        </w:rPr>
        <w:t xml:space="preserve">then </w:t>
      </w:r>
      <w:r w:rsidR="00681443">
        <w:rPr>
          <w:rFonts w:eastAsia="Times New Roman"/>
        </w:rPr>
        <w:t xml:space="preserve">compared the </w:t>
      </w:r>
      <w:r w:rsidR="00354E1D">
        <w:rPr>
          <w:rFonts w:eastAsia="Times New Roman"/>
        </w:rPr>
        <w:t>rat</w:t>
      </w:r>
      <w:r w:rsidR="0027326D">
        <w:rPr>
          <w:rFonts w:eastAsia="Times New Roman"/>
        </w:rPr>
        <w:t>io</w:t>
      </w:r>
      <w:r w:rsidR="00354E1D">
        <w:rPr>
          <w:rFonts w:eastAsia="Times New Roman"/>
        </w:rPr>
        <w:t xml:space="preserve"> of </w:t>
      </w:r>
      <w:r w:rsidR="00681443">
        <w:rPr>
          <w:rFonts w:eastAsia="Times New Roman"/>
        </w:rPr>
        <w:t xml:space="preserve">change in </w:t>
      </w:r>
      <w:r w:rsidR="0027326D">
        <w:rPr>
          <w:rFonts w:eastAsia="Times New Roman"/>
        </w:rPr>
        <w:t xml:space="preserve">total </w:t>
      </w:r>
      <w:r w:rsidR="00681443">
        <w:rPr>
          <w:rFonts w:eastAsia="Times New Roman"/>
        </w:rPr>
        <w:t xml:space="preserve">community grazing </w:t>
      </w:r>
      <w:r w:rsidR="00354E1D">
        <w:rPr>
          <w:rFonts w:eastAsia="Times New Roman"/>
        </w:rPr>
        <w:t>from the</w:t>
      </w:r>
      <w:r w:rsidR="00681443">
        <w:rPr>
          <w:rFonts w:eastAsia="Times New Roman"/>
        </w:rPr>
        <w:t xml:space="preserve"> </w:t>
      </w:r>
      <w:r w:rsidR="00ED3030">
        <w:rPr>
          <w:rFonts w:eastAsia="Times New Roman"/>
        </w:rPr>
        <w:t>baseline</w:t>
      </w:r>
      <w:r w:rsidR="00681443">
        <w:rPr>
          <w:rFonts w:eastAsia="Times New Roman"/>
        </w:rPr>
        <w:t xml:space="preserve"> value</w:t>
      </w:r>
      <w:r w:rsidR="00354E1D">
        <w:rPr>
          <w:rFonts w:eastAsia="Times New Roman"/>
        </w:rPr>
        <w:t xml:space="preserve"> (</w:t>
      </w:r>
      <w:proofErr w:type="gramStart"/>
      <w:r w:rsidR="00354E1D">
        <w:rPr>
          <w:rFonts w:eastAsia="Times New Roman"/>
        </w:rPr>
        <w:t>i.e.</w:t>
      </w:r>
      <w:proofErr w:type="gramEnd"/>
      <w:r w:rsidR="00354E1D">
        <w:rPr>
          <w:rFonts w:eastAsia="Times New Roman"/>
        </w:rPr>
        <w:t xml:space="preserve"> the value</w:t>
      </w:r>
      <w:r w:rsidR="00681443">
        <w:rPr>
          <w:rFonts w:eastAsia="Times New Roman"/>
        </w:rPr>
        <w:t xml:space="preserve"> used in the paper</w:t>
      </w:r>
      <w:r w:rsidR="00354E1D">
        <w:rPr>
          <w:rFonts w:eastAsia="Times New Roman"/>
        </w:rPr>
        <w:t>, representing the average of the column “Total” from</w:t>
      </w:r>
      <w:r w:rsidR="00681443">
        <w:rPr>
          <w:rFonts w:eastAsia="Times New Roman"/>
        </w:rPr>
        <w:t xml:space="preserve"> Table 4</w:t>
      </w:r>
      <w:r w:rsidR="004E4A5D">
        <w:rPr>
          <w:rFonts w:eastAsia="Times New Roman"/>
        </w:rPr>
        <w:t>)</w:t>
      </w:r>
      <w:r w:rsidR="0027326D">
        <w:rPr>
          <w:rFonts w:eastAsia="Times New Roman"/>
        </w:rPr>
        <w:t xml:space="preserve">, by dividing the newly estimated total community grazing </w:t>
      </w:r>
      <w:r w:rsidR="00226275">
        <w:rPr>
          <w:rFonts w:eastAsia="Times New Roman"/>
        </w:rPr>
        <w:t xml:space="preserve">by </w:t>
      </w:r>
      <w:r w:rsidR="0027326D">
        <w:rPr>
          <w:rFonts w:eastAsia="Times New Roman"/>
        </w:rPr>
        <w:t xml:space="preserve">the </w:t>
      </w:r>
      <w:r w:rsidR="00ED3030">
        <w:rPr>
          <w:rFonts w:eastAsia="Times New Roman"/>
        </w:rPr>
        <w:t>baseline</w:t>
      </w:r>
      <w:r w:rsidR="0027326D">
        <w:rPr>
          <w:rFonts w:eastAsia="Times New Roman"/>
        </w:rPr>
        <w:t xml:space="preserve"> value</w:t>
      </w:r>
      <w:r w:rsidR="00345D66">
        <w:rPr>
          <w:rFonts w:eastAsia="Times New Roman"/>
        </w:rPr>
        <w:t xml:space="preserve"> when ingestion rates were increased and dividing the baseline by the total community grazing when ingestion rates were decreased</w:t>
      </w:r>
      <w:r w:rsidR="00354E1D">
        <w:rPr>
          <w:rFonts w:eastAsia="Times New Roman"/>
        </w:rPr>
        <w:t>. We estimated the</w:t>
      </w:r>
      <w:r>
        <w:rPr>
          <w:rFonts w:eastAsia="Times New Roman"/>
        </w:rPr>
        <w:t xml:space="preserve"> </w:t>
      </w:r>
      <w:r w:rsidR="00354E1D">
        <w:rPr>
          <w:rFonts w:eastAsia="Times New Roman"/>
        </w:rPr>
        <w:t xml:space="preserve">potential </w:t>
      </w:r>
      <w:r>
        <w:rPr>
          <w:rFonts w:eastAsia="Times New Roman"/>
        </w:rPr>
        <w:t>ratio of change</w:t>
      </w:r>
      <w:r w:rsidR="00354E1D">
        <w:rPr>
          <w:rFonts w:eastAsia="Times New Roman"/>
        </w:rPr>
        <w:t xml:space="preserve"> induced by each species, separately for </w:t>
      </w:r>
      <w:r w:rsidR="00226275">
        <w:rPr>
          <w:rFonts w:eastAsia="Times New Roman"/>
        </w:rPr>
        <w:t xml:space="preserve">the </w:t>
      </w:r>
      <w:r w:rsidR="00354E1D">
        <w:rPr>
          <w:rFonts w:eastAsia="Times New Roman"/>
        </w:rPr>
        <w:t xml:space="preserve">ice-water interface community and for </w:t>
      </w:r>
      <w:r w:rsidR="00226275">
        <w:rPr>
          <w:rFonts w:eastAsia="Times New Roman"/>
        </w:rPr>
        <w:t xml:space="preserve">the </w:t>
      </w:r>
      <w:r w:rsidR="00354E1D">
        <w:rPr>
          <w:rFonts w:eastAsia="Times New Roman"/>
        </w:rPr>
        <w:t>water-column community.</w:t>
      </w:r>
    </w:p>
    <w:p w14:paraId="6E59E867" w14:textId="4A7DFF95" w:rsidR="00E11DDA" w:rsidRPr="002D0CC9" w:rsidRDefault="00E11DDA" w:rsidP="00E11DDA">
      <w:pPr>
        <w:spacing w:after="120" w:line="360" w:lineRule="auto"/>
        <w:rPr>
          <w:rFonts w:eastAsia="Times New Roman"/>
          <w:b/>
          <w:bCs/>
        </w:rPr>
      </w:pPr>
      <w:r w:rsidRPr="002D0CC9">
        <w:rPr>
          <w:rFonts w:eastAsia="Times New Roman"/>
          <w:b/>
          <w:bCs/>
        </w:rPr>
        <w:t>Results</w:t>
      </w:r>
    </w:p>
    <w:p w14:paraId="5EC2C487" w14:textId="3A29AD22" w:rsidR="00F00685" w:rsidRDefault="00F00685" w:rsidP="00E11DDA">
      <w:pPr>
        <w:spacing w:after="120" w:line="360" w:lineRule="auto"/>
        <w:rPr>
          <w:rFonts w:eastAsia="Times New Roman"/>
        </w:rPr>
      </w:pPr>
      <w:r>
        <w:rPr>
          <w:rFonts w:eastAsia="Times New Roman"/>
        </w:rPr>
        <w:t xml:space="preserve">The sensitivity analysis performed for each sampled habitat, at the ice-water interface (SUIT, Figure S1 upper panel) and in the water column (RMT, Figure S1 lower panel) </w:t>
      </w:r>
      <w:r w:rsidR="00226275">
        <w:rPr>
          <w:rFonts w:eastAsia="Times New Roman"/>
        </w:rPr>
        <w:t xml:space="preserve">identified three </w:t>
      </w:r>
      <w:r w:rsidR="00354E1D">
        <w:rPr>
          <w:rFonts w:eastAsia="Times New Roman"/>
        </w:rPr>
        <w:t>sensitive species</w:t>
      </w:r>
      <w:r w:rsidR="006E48E7">
        <w:rPr>
          <w:rFonts w:eastAsia="Times New Roman"/>
        </w:rPr>
        <w:t xml:space="preserve">, </w:t>
      </w:r>
      <w:r w:rsidR="0027326D">
        <w:rPr>
          <w:rFonts w:eastAsia="Times New Roman"/>
        </w:rPr>
        <w:t xml:space="preserve">which have higher potential to induce change in community grazing, </w:t>
      </w:r>
      <w:r w:rsidR="006E48E7">
        <w:rPr>
          <w:rFonts w:eastAsia="Times New Roman"/>
        </w:rPr>
        <w:t xml:space="preserve">such as </w:t>
      </w:r>
      <w:proofErr w:type="spellStart"/>
      <w:r w:rsidR="006E48E7" w:rsidRPr="009E2EDE">
        <w:rPr>
          <w:rFonts w:eastAsia="Times New Roman"/>
          <w:i/>
          <w:iCs/>
        </w:rPr>
        <w:t>Stephos</w:t>
      </w:r>
      <w:proofErr w:type="spellEnd"/>
      <w:r w:rsidR="006E48E7" w:rsidRPr="009E2EDE">
        <w:rPr>
          <w:rFonts w:eastAsia="Times New Roman"/>
          <w:i/>
          <w:iCs/>
        </w:rPr>
        <w:t xml:space="preserve"> </w:t>
      </w:r>
      <w:proofErr w:type="spellStart"/>
      <w:r w:rsidR="00354E1D" w:rsidRPr="009E2EDE">
        <w:rPr>
          <w:rFonts w:eastAsia="Times New Roman"/>
          <w:i/>
          <w:iCs/>
        </w:rPr>
        <w:t>longipes</w:t>
      </w:r>
      <w:proofErr w:type="spellEnd"/>
      <w:r w:rsidR="00354E1D">
        <w:rPr>
          <w:rFonts w:eastAsia="Times New Roman"/>
        </w:rPr>
        <w:t xml:space="preserve"> </w:t>
      </w:r>
      <w:r w:rsidR="006E48E7">
        <w:rPr>
          <w:rFonts w:eastAsia="Times New Roman"/>
        </w:rPr>
        <w:t xml:space="preserve">for the </w:t>
      </w:r>
      <w:r w:rsidR="00DB7E93">
        <w:rPr>
          <w:rFonts w:eastAsia="Times New Roman"/>
        </w:rPr>
        <w:t xml:space="preserve">ice-water interface </w:t>
      </w:r>
      <w:r w:rsidR="00411056">
        <w:rPr>
          <w:rFonts w:eastAsia="Times New Roman"/>
        </w:rPr>
        <w:t xml:space="preserve">habitat </w:t>
      </w:r>
      <w:r w:rsidR="006E48E7">
        <w:rPr>
          <w:rFonts w:eastAsia="Times New Roman"/>
        </w:rPr>
        <w:t xml:space="preserve">and </w:t>
      </w:r>
      <w:proofErr w:type="spellStart"/>
      <w:r w:rsidR="006E48E7" w:rsidRPr="009E2EDE">
        <w:rPr>
          <w:rFonts w:eastAsia="Times New Roman"/>
          <w:i/>
          <w:iCs/>
        </w:rPr>
        <w:t>Ctenocalanus</w:t>
      </w:r>
      <w:proofErr w:type="spellEnd"/>
      <w:r w:rsidR="006E48E7">
        <w:rPr>
          <w:rFonts w:eastAsia="Times New Roman"/>
        </w:rPr>
        <w:t xml:space="preserve"> </w:t>
      </w:r>
      <w:r w:rsidR="009E2EDE">
        <w:rPr>
          <w:rFonts w:eastAsia="Times New Roman"/>
        </w:rPr>
        <w:t xml:space="preserve">spp. </w:t>
      </w:r>
      <w:r w:rsidR="006E48E7">
        <w:rPr>
          <w:rFonts w:eastAsia="Times New Roman"/>
        </w:rPr>
        <w:t xml:space="preserve">and </w:t>
      </w:r>
      <w:proofErr w:type="spellStart"/>
      <w:r w:rsidR="006E48E7" w:rsidRPr="009E2EDE">
        <w:rPr>
          <w:rFonts w:eastAsia="Times New Roman"/>
          <w:i/>
          <w:iCs/>
        </w:rPr>
        <w:t>Oithona</w:t>
      </w:r>
      <w:proofErr w:type="spellEnd"/>
      <w:r w:rsidR="006E48E7" w:rsidRPr="009E2EDE">
        <w:rPr>
          <w:rFonts w:eastAsia="Times New Roman"/>
          <w:i/>
          <w:iCs/>
        </w:rPr>
        <w:t xml:space="preserve"> </w:t>
      </w:r>
      <w:proofErr w:type="spellStart"/>
      <w:r w:rsidR="009E2EDE" w:rsidRPr="009E2EDE">
        <w:rPr>
          <w:rFonts w:eastAsia="Times New Roman"/>
          <w:i/>
          <w:iCs/>
        </w:rPr>
        <w:t>similis</w:t>
      </w:r>
      <w:proofErr w:type="spellEnd"/>
      <w:r w:rsidR="009E2EDE">
        <w:rPr>
          <w:rFonts w:eastAsia="Times New Roman"/>
        </w:rPr>
        <w:t xml:space="preserve"> </w:t>
      </w:r>
      <w:r w:rsidR="006E48E7">
        <w:rPr>
          <w:rFonts w:eastAsia="Times New Roman"/>
        </w:rPr>
        <w:t xml:space="preserve">for the </w:t>
      </w:r>
      <w:r w:rsidR="00DB7E93">
        <w:rPr>
          <w:rFonts w:eastAsia="Times New Roman"/>
        </w:rPr>
        <w:t>water column</w:t>
      </w:r>
      <w:r w:rsidR="006E48E7">
        <w:rPr>
          <w:rFonts w:eastAsia="Times New Roman"/>
        </w:rPr>
        <w:t>.</w:t>
      </w:r>
      <w:r w:rsidR="00411056">
        <w:rPr>
          <w:rFonts w:eastAsia="Times New Roman"/>
        </w:rPr>
        <w:t xml:space="preserve"> In both habitats, t</w:t>
      </w:r>
      <w:r>
        <w:rPr>
          <w:rFonts w:eastAsia="Times New Roman"/>
        </w:rPr>
        <w:t>he ratio of change varied from 1 (</w:t>
      </w:r>
      <w:r w:rsidR="006E48E7">
        <w:rPr>
          <w:rFonts w:eastAsia="Times New Roman"/>
        </w:rPr>
        <w:t xml:space="preserve">indicating </w:t>
      </w:r>
      <w:r>
        <w:rPr>
          <w:rFonts w:eastAsia="Times New Roman"/>
        </w:rPr>
        <w:t>no significa</w:t>
      </w:r>
      <w:r w:rsidR="006E48E7">
        <w:rPr>
          <w:rFonts w:eastAsia="Times New Roman"/>
        </w:rPr>
        <w:t>nt</w:t>
      </w:r>
      <w:r>
        <w:rPr>
          <w:rFonts w:eastAsia="Times New Roman"/>
        </w:rPr>
        <w:t xml:space="preserve"> </w:t>
      </w:r>
      <w:r w:rsidR="006E48E7">
        <w:rPr>
          <w:rFonts w:eastAsia="Times New Roman"/>
        </w:rPr>
        <w:t xml:space="preserve">change from the baseline) to about 3 times the baseline value when </w:t>
      </w:r>
      <w:r w:rsidR="00411056">
        <w:rPr>
          <w:rFonts w:eastAsia="Times New Roman"/>
        </w:rPr>
        <w:t xml:space="preserve">the </w:t>
      </w:r>
      <w:r w:rsidR="006E48E7">
        <w:rPr>
          <w:rFonts w:eastAsia="Times New Roman"/>
        </w:rPr>
        <w:t xml:space="preserve">ingestion rate of </w:t>
      </w:r>
      <w:r w:rsidR="00411056">
        <w:rPr>
          <w:rFonts w:eastAsia="Times New Roman"/>
        </w:rPr>
        <w:t xml:space="preserve">a </w:t>
      </w:r>
      <w:r w:rsidR="006E48E7">
        <w:rPr>
          <w:rFonts w:eastAsia="Times New Roman"/>
        </w:rPr>
        <w:t>sensitive species was increased</w:t>
      </w:r>
      <w:r w:rsidR="00354E1D">
        <w:rPr>
          <w:rFonts w:eastAsia="Times New Roman"/>
        </w:rPr>
        <w:t xml:space="preserve"> </w:t>
      </w:r>
      <w:r w:rsidR="00345D66">
        <w:rPr>
          <w:rFonts w:eastAsia="Times New Roman"/>
        </w:rPr>
        <w:t>5</w:t>
      </w:r>
      <w:r w:rsidR="00354E1D">
        <w:rPr>
          <w:rFonts w:eastAsia="Times New Roman"/>
        </w:rPr>
        <w:t xml:space="preserve"> time</w:t>
      </w:r>
      <w:r w:rsidR="00DB7E93">
        <w:rPr>
          <w:rFonts w:eastAsia="Times New Roman"/>
        </w:rPr>
        <w:t>s</w:t>
      </w:r>
      <w:r w:rsidR="00354E1D">
        <w:rPr>
          <w:rFonts w:eastAsia="Times New Roman"/>
        </w:rPr>
        <w:t xml:space="preserve"> their nominal value</w:t>
      </w:r>
      <w:r w:rsidR="006E48E7">
        <w:rPr>
          <w:rFonts w:eastAsia="Times New Roman"/>
        </w:rPr>
        <w:t xml:space="preserve">. Considering that </w:t>
      </w:r>
      <w:r w:rsidR="00F24CF5">
        <w:rPr>
          <w:rFonts w:eastAsia="Times New Roman"/>
        </w:rPr>
        <w:t xml:space="preserve">the </w:t>
      </w:r>
      <w:r w:rsidR="006E48E7">
        <w:rPr>
          <w:rFonts w:eastAsia="Times New Roman"/>
        </w:rPr>
        <w:t xml:space="preserve">baseline </w:t>
      </w:r>
      <w:r w:rsidR="00F24CF5">
        <w:rPr>
          <w:rFonts w:eastAsia="Times New Roman"/>
        </w:rPr>
        <w:t xml:space="preserve">for total grazing </w:t>
      </w:r>
      <w:r w:rsidR="006E48E7">
        <w:rPr>
          <w:rFonts w:eastAsia="Times New Roman"/>
        </w:rPr>
        <w:t>at the ice-water interface was estimated at 0.08% of</w:t>
      </w:r>
      <w:r w:rsidR="00226275">
        <w:rPr>
          <w:rFonts w:eastAsia="Times New Roman"/>
        </w:rPr>
        <w:t xml:space="preserve"> the</w:t>
      </w:r>
      <w:r w:rsidR="006E48E7">
        <w:rPr>
          <w:rFonts w:eastAsia="Times New Roman"/>
        </w:rPr>
        <w:t xml:space="preserve"> phytopla</w:t>
      </w:r>
      <w:r w:rsidR="00F24CF5">
        <w:rPr>
          <w:rFonts w:eastAsia="Times New Roman"/>
        </w:rPr>
        <w:t xml:space="preserve">nkton standing stock, while in the water column </w:t>
      </w:r>
      <w:r w:rsidR="000F3387">
        <w:rPr>
          <w:rFonts w:eastAsia="Times New Roman"/>
        </w:rPr>
        <w:t xml:space="preserve">this </w:t>
      </w:r>
      <w:r w:rsidR="00F24CF5">
        <w:rPr>
          <w:rFonts w:eastAsia="Times New Roman"/>
        </w:rPr>
        <w:t xml:space="preserve">was 1.9%, an </w:t>
      </w:r>
      <w:r w:rsidR="00DB7E93">
        <w:rPr>
          <w:rFonts w:eastAsia="Times New Roman"/>
        </w:rPr>
        <w:t>up to 3</w:t>
      </w:r>
      <w:r w:rsidR="000F3387">
        <w:rPr>
          <w:rFonts w:eastAsia="Times New Roman"/>
        </w:rPr>
        <w:t>-</w:t>
      </w:r>
      <w:r w:rsidR="00DB7E93">
        <w:rPr>
          <w:rFonts w:eastAsia="Times New Roman"/>
        </w:rPr>
        <w:t xml:space="preserve">times </w:t>
      </w:r>
      <w:r w:rsidR="00F24CF5">
        <w:rPr>
          <w:rFonts w:eastAsia="Times New Roman"/>
        </w:rPr>
        <w:t xml:space="preserve">increase (max change when individual </w:t>
      </w:r>
      <w:r w:rsidR="00354E1D">
        <w:rPr>
          <w:rFonts w:eastAsia="Times New Roman"/>
        </w:rPr>
        <w:t xml:space="preserve">species </w:t>
      </w:r>
      <w:r w:rsidR="00F24CF5">
        <w:rPr>
          <w:rFonts w:eastAsia="Times New Roman"/>
        </w:rPr>
        <w:t>ingestion was increased by 5</w:t>
      </w:r>
      <w:r w:rsidR="00354E1D">
        <w:rPr>
          <w:rFonts w:eastAsia="Times New Roman"/>
        </w:rPr>
        <w:t xml:space="preserve"> times</w:t>
      </w:r>
      <w:r w:rsidR="00F24CF5">
        <w:rPr>
          <w:rFonts w:eastAsia="Times New Roman"/>
        </w:rPr>
        <w:t xml:space="preserve">) or decrease to </w:t>
      </w:r>
      <w:r w:rsidR="000B278B">
        <w:rPr>
          <w:rFonts w:eastAsia="Times New Roman"/>
        </w:rPr>
        <w:t xml:space="preserve">about </w:t>
      </w:r>
      <w:r w:rsidR="00F24CF5">
        <w:rPr>
          <w:rFonts w:eastAsia="Times New Roman"/>
        </w:rPr>
        <w:t xml:space="preserve">half </w:t>
      </w:r>
      <w:r w:rsidR="000B278B">
        <w:rPr>
          <w:rFonts w:eastAsia="Times New Roman"/>
        </w:rPr>
        <w:t>in total community grazing</w:t>
      </w:r>
      <w:r w:rsidR="00F24CF5">
        <w:rPr>
          <w:rFonts w:eastAsia="Times New Roman"/>
        </w:rPr>
        <w:t xml:space="preserve"> (max change when individual </w:t>
      </w:r>
      <w:r w:rsidR="00354E1D">
        <w:rPr>
          <w:rFonts w:eastAsia="Times New Roman"/>
        </w:rPr>
        <w:t xml:space="preserve">species </w:t>
      </w:r>
      <w:r w:rsidR="00F24CF5">
        <w:rPr>
          <w:rFonts w:eastAsia="Times New Roman"/>
        </w:rPr>
        <w:t xml:space="preserve">ingestion was </w:t>
      </w:r>
      <w:r w:rsidR="0027326D">
        <w:rPr>
          <w:rFonts w:eastAsia="Times New Roman"/>
        </w:rPr>
        <w:t>lower</w:t>
      </w:r>
      <w:r w:rsidR="00F24CF5">
        <w:rPr>
          <w:rFonts w:eastAsia="Times New Roman"/>
        </w:rPr>
        <w:t>ed by 5</w:t>
      </w:r>
      <w:r w:rsidR="0027326D">
        <w:rPr>
          <w:rFonts w:eastAsia="Times New Roman"/>
        </w:rPr>
        <w:t xml:space="preserve"> times</w:t>
      </w:r>
      <w:r w:rsidR="00F24CF5">
        <w:rPr>
          <w:rFonts w:eastAsia="Times New Roman"/>
        </w:rPr>
        <w:t xml:space="preserve">) do not </w:t>
      </w:r>
      <w:r w:rsidR="00226275">
        <w:rPr>
          <w:rFonts w:eastAsia="Times New Roman"/>
        </w:rPr>
        <w:t xml:space="preserve">outweigh </w:t>
      </w:r>
      <w:r w:rsidR="00F24CF5">
        <w:rPr>
          <w:rFonts w:eastAsia="Times New Roman"/>
        </w:rPr>
        <w:t>the large difference in grazing between the two habitats.</w:t>
      </w:r>
      <w:r w:rsidR="00411056">
        <w:rPr>
          <w:rFonts w:eastAsia="Times New Roman"/>
        </w:rPr>
        <w:t xml:space="preserve"> Therefore, even though </w:t>
      </w:r>
      <w:r w:rsidR="00226275">
        <w:rPr>
          <w:rFonts w:eastAsia="Times New Roman"/>
        </w:rPr>
        <w:t xml:space="preserve">the </w:t>
      </w:r>
      <w:r w:rsidR="00411056">
        <w:rPr>
          <w:rFonts w:eastAsia="Times New Roman"/>
        </w:rPr>
        <w:t xml:space="preserve">ingestion rate of a certain species can be considered sensitive to change, </w:t>
      </w:r>
      <w:r w:rsidR="0027326D">
        <w:rPr>
          <w:rFonts w:eastAsia="Times New Roman"/>
        </w:rPr>
        <w:t>i.e. having a larger impact on the total community grazing, the extent of its variation range</w:t>
      </w:r>
      <w:r w:rsidR="00411056">
        <w:rPr>
          <w:rFonts w:eastAsia="Times New Roman"/>
        </w:rPr>
        <w:t xml:space="preserve"> does not modify the </w:t>
      </w:r>
      <w:r w:rsidR="00411056">
        <w:rPr>
          <w:rFonts w:eastAsia="Times New Roman"/>
        </w:rPr>
        <w:lastRenderedPageBreak/>
        <w:t xml:space="preserve">conclusion that estimated grazing is </w:t>
      </w:r>
      <w:r w:rsidR="00877C22">
        <w:rPr>
          <w:rFonts w:eastAsia="Times New Roman"/>
        </w:rPr>
        <w:t>one order of magnitude</w:t>
      </w:r>
      <w:r w:rsidR="00411056">
        <w:rPr>
          <w:rFonts w:eastAsia="Times New Roman"/>
        </w:rPr>
        <w:t xml:space="preserve"> larger in the water column compared to </w:t>
      </w:r>
      <w:r w:rsidR="00226275">
        <w:rPr>
          <w:rFonts w:eastAsia="Times New Roman"/>
        </w:rPr>
        <w:t xml:space="preserve">the </w:t>
      </w:r>
      <w:r w:rsidR="00411056">
        <w:rPr>
          <w:rFonts w:eastAsia="Times New Roman"/>
        </w:rPr>
        <w:t>ice-water interface.</w:t>
      </w:r>
    </w:p>
    <w:p w14:paraId="49759DF1" w14:textId="462EC6C6" w:rsidR="00E11DDA" w:rsidRDefault="000B278B" w:rsidP="00E11DDA">
      <w:pPr>
        <w:spacing w:after="120" w:line="360" w:lineRule="auto"/>
      </w:pPr>
      <w:r>
        <w:rPr>
          <w:noProof/>
          <w:lang w:val="en-GB" w:eastAsia="en-GB"/>
        </w:rPr>
        <w:drawing>
          <wp:inline distT="0" distB="0" distL="0" distR="0" wp14:anchorId="0B8C67B5" wp14:editId="12D9149D">
            <wp:extent cx="3649287" cy="48059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a:extLst>
                        <a:ext uri="{28A0092B-C50C-407E-A947-70E740481C1C}">
                          <a14:useLocalDpi xmlns:a14="http://schemas.microsoft.com/office/drawing/2010/main" val="0"/>
                        </a:ext>
                      </a:extLst>
                    </a:blip>
                    <a:stretch>
                      <a:fillRect/>
                    </a:stretch>
                  </pic:blipFill>
                  <pic:spPr>
                    <a:xfrm>
                      <a:off x="0" y="0"/>
                      <a:ext cx="3663803" cy="4825058"/>
                    </a:xfrm>
                    <a:prstGeom prst="rect">
                      <a:avLst/>
                    </a:prstGeom>
                  </pic:spPr>
                </pic:pic>
              </a:graphicData>
            </a:graphic>
          </wp:inline>
        </w:drawing>
      </w:r>
    </w:p>
    <w:p w14:paraId="1048CBFD" w14:textId="53A73E6F" w:rsidR="002D0CC9" w:rsidRDefault="00E11DDA" w:rsidP="00E11DDA">
      <w:pPr>
        <w:spacing w:after="120" w:line="360" w:lineRule="auto"/>
        <w:rPr>
          <w:sz w:val="20"/>
          <w:szCs w:val="20"/>
        </w:rPr>
      </w:pPr>
      <w:r w:rsidRPr="00443A80">
        <w:rPr>
          <w:b/>
          <w:bCs/>
          <w:sz w:val="20"/>
          <w:szCs w:val="20"/>
        </w:rPr>
        <w:t>Figure S1</w:t>
      </w:r>
      <w:r w:rsidRPr="00443A80">
        <w:rPr>
          <w:sz w:val="20"/>
          <w:szCs w:val="20"/>
        </w:rPr>
        <w:t xml:space="preserve"> Ratio of change in the average total </w:t>
      </w:r>
      <w:r w:rsidR="00044C77" w:rsidRPr="00443A80">
        <w:rPr>
          <w:sz w:val="20"/>
          <w:szCs w:val="20"/>
        </w:rPr>
        <w:t xml:space="preserve">community </w:t>
      </w:r>
      <w:r w:rsidRPr="00443A80">
        <w:rPr>
          <w:sz w:val="20"/>
          <w:szCs w:val="20"/>
        </w:rPr>
        <w:t>grazing</w:t>
      </w:r>
      <w:r w:rsidR="008618B6" w:rsidRPr="00443A80">
        <w:rPr>
          <w:sz w:val="20"/>
          <w:szCs w:val="20"/>
        </w:rPr>
        <w:t xml:space="preserve"> </w:t>
      </w:r>
      <w:r w:rsidRPr="00443A80">
        <w:rPr>
          <w:sz w:val="20"/>
          <w:szCs w:val="20"/>
        </w:rPr>
        <w:t>over all stations</w:t>
      </w:r>
      <w:r w:rsidR="008618B6" w:rsidRPr="00443A80">
        <w:rPr>
          <w:sz w:val="20"/>
          <w:szCs w:val="20"/>
        </w:rPr>
        <w:t xml:space="preserve"> (upper panel represents ice-water interface community; lower panel represents water-column community)</w:t>
      </w:r>
      <w:r w:rsidRPr="00443A80">
        <w:rPr>
          <w:sz w:val="20"/>
          <w:szCs w:val="20"/>
        </w:rPr>
        <w:t xml:space="preserve">, when ingestion rate of each species was </w:t>
      </w:r>
      <w:r w:rsidR="009B3EC3" w:rsidRPr="00443A80">
        <w:rPr>
          <w:sz w:val="20"/>
          <w:szCs w:val="20"/>
        </w:rPr>
        <w:t>de</w:t>
      </w:r>
      <w:r w:rsidR="008E07CA" w:rsidRPr="00443A80">
        <w:rPr>
          <w:sz w:val="20"/>
          <w:szCs w:val="20"/>
        </w:rPr>
        <w:t>creased/</w:t>
      </w:r>
      <w:r w:rsidR="009B3EC3" w:rsidRPr="00443A80">
        <w:rPr>
          <w:sz w:val="20"/>
          <w:szCs w:val="20"/>
        </w:rPr>
        <w:t>in</w:t>
      </w:r>
      <w:r w:rsidR="008E07CA" w:rsidRPr="00443A80">
        <w:rPr>
          <w:sz w:val="20"/>
          <w:szCs w:val="20"/>
        </w:rPr>
        <w:t xml:space="preserve">creased by </w:t>
      </w:r>
      <w:r w:rsidR="00F81090" w:rsidRPr="00443A80">
        <w:rPr>
          <w:sz w:val="20"/>
          <w:szCs w:val="20"/>
        </w:rPr>
        <w:t xml:space="preserve">a </w:t>
      </w:r>
      <w:r w:rsidR="008E07CA" w:rsidRPr="00443A80">
        <w:rPr>
          <w:sz w:val="20"/>
          <w:szCs w:val="20"/>
        </w:rPr>
        <w:t>factor of five</w:t>
      </w:r>
      <w:r w:rsidR="00044C77" w:rsidRPr="00443A80">
        <w:rPr>
          <w:sz w:val="20"/>
          <w:szCs w:val="20"/>
        </w:rPr>
        <w:t xml:space="preserve"> at </w:t>
      </w:r>
      <w:r w:rsidR="009B3EC3" w:rsidRPr="00443A80">
        <w:rPr>
          <w:sz w:val="20"/>
          <w:szCs w:val="20"/>
        </w:rPr>
        <w:t xml:space="preserve">a </w:t>
      </w:r>
      <w:r w:rsidR="00044C77" w:rsidRPr="00443A80">
        <w:rPr>
          <w:sz w:val="20"/>
          <w:szCs w:val="20"/>
        </w:rPr>
        <w:t>time</w:t>
      </w:r>
      <w:r w:rsidR="009B3EC3" w:rsidRPr="00443A80">
        <w:rPr>
          <w:sz w:val="20"/>
          <w:szCs w:val="20"/>
        </w:rPr>
        <w:t xml:space="preserve"> (showed in the legend by less/more)</w:t>
      </w:r>
      <w:r w:rsidR="008E07CA" w:rsidRPr="00443A80">
        <w:rPr>
          <w:sz w:val="20"/>
          <w:szCs w:val="20"/>
        </w:rPr>
        <w:t>.</w:t>
      </w:r>
      <w:r w:rsidR="00ED3030" w:rsidRPr="00443A80">
        <w:rPr>
          <w:sz w:val="20"/>
          <w:szCs w:val="20"/>
        </w:rPr>
        <w:t xml:space="preserve"> </w:t>
      </w:r>
      <w:r w:rsidR="00C50138" w:rsidRPr="00443A80">
        <w:rPr>
          <w:sz w:val="20"/>
          <w:szCs w:val="20"/>
        </w:rPr>
        <w:t xml:space="preserve">Species’ full names are: </w:t>
      </w:r>
      <w:r w:rsidR="00C50138" w:rsidRPr="00443A80">
        <w:rPr>
          <w:i/>
          <w:iCs/>
          <w:sz w:val="20"/>
          <w:szCs w:val="20"/>
        </w:rPr>
        <w:t xml:space="preserve">Calanus </w:t>
      </w:r>
      <w:proofErr w:type="spellStart"/>
      <w:r w:rsidR="00C50138" w:rsidRPr="00443A80">
        <w:rPr>
          <w:i/>
          <w:iCs/>
          <w:sz w:val="20"/>
          <w:szCs w:val="20"/>
        </w:rPr>
        <w:t>propinquus</w:t>
      </w:r>
      <w:proofErr w:type="spellEnd"/>
      <w:r w:rsidR="00C50138" w:rsidRPr="00443A80">
        <w:rPr>
          <w:sz w:val="20"/>
          <w:szCs w:val="20"/>
        </w:rPr>
        <w:t>,</w:t>
      </w:r>
      <w:r w:rsidR="00C50138" w:rsidRPr="00443A80">
        <w:rPr>
          <w:i/>
          <w:iCs/>
          <w:sz w:val="20"/>
          <w:szCs w:val="20"/>
        </w:rPr>
        <w:t xml:space="preserve"> </w:t>
      </w:r>
      <w:proofErr w:type="spellStart"/>
      <w:r w:rsidR="00C50138" w:rsidRPr="00443A80">
        <w:rPr>
          <w:i/>
          <w:iCs/>
          <w:sz w:val="20"/>
          <w:szCs w:val="20"/>
        </w:rPr>
        <w:t>Ctenocalanus</w:t>
      </w:r>
      <w:proofErr w:type="spellEnd"/>
      <w:r w:rsidR="00C50138" w:rsidRPr="00443A80">
        <w:rPr>
          <w:sz w:val="20"/>
          <w:szCs w:val="20"/>
        </w:rPr>
        <w:t xml:space="preserve"> spp., </w:t>
      </w:r>
      <w:proofErr w:type="spellStart"/>
      <w:r w:rsidR="00C50138" w:rsidRPr="00443A80">
        <w:rPr>
          <w:i/>
          <w:iCs/>
          <w:sz w:val="20"/>
          <w:szCs w:val="20"/>
        </w:rPr>
        <w:t>Metridia</w:t>
      </w:r>
      <w:proofErr w:type="spellEnd"/>
      <w:r w:rsidR="00C50138" w:rsidRPr="00443A80">
        <w:rPr>
          <w:i/>
          <w:iCs/>
          <w:sz w:val="20"/>
          <w:szCs w:val="20"/>
        </w:rPr>
        <w:t xml:space="preserve"> </w:t>
      </w:r>
      <w:proofErr w:type="spellStart"/>
      <w:r w:rsidR="00C50138" w:rsidRPr="00443A80">
        <w:rPr>
          <w:i/>
          <w:iCs/>
          <w:sz w:val="20"/>
          <w:szCs w:val="20"/>
        </w:rPr>
        <w:t>gerlachei</w:t>
      </w:r>
      <w:proofErr w:type="spellEnd"/>
      <w:r w:rsidR="00C50138" w:rsidRPr="00443A80">
        <w:rPr>
          <w:sz w:val="20"/>
          <w:szCs w:val="20"/>
        </w:rPr>
        <w:t xml:space="preserve">, </w:t>
      </w:r>
      <w:proofErr w:type="spellStart"/>
      <w:r w:rsidR="00C50138" w:rsidRPr="00443A80">
        <w:rPr>
          <w:i/>
          <w:iCs/>
          <w:sz w:val="20"/>
          <w:szCs w:val="20"/>
        </w:rPr>
        <w:t>Oithona</w:t>
      </w:r>
      <w:proofErr w:type="spellEnd"/>
      <w:r w:rsidR="00C50138" w:rsidRPr="00443A80">
        <w:rPr>
          <w:i/>
          <w:iCs/>
          <w:sz w:val="20"/>
          <w:szCs w:val="20"/>
        </w:rPr>
        <w:t xml:space="preserve"> </w:t>
      </w:r>
      <w:proofErr w:type="spellStart"/>
      <w:r w:rsidR="00C50138" w:rsidRPr="00443A80">
        <w:rPr>
          <w:i/>
          <w:iCs/>
          <w:sz w:val="20"/>
          <w:szCs w:val="20"/>
        </w:rPr>
        <w:t>similis</w:t>
      </w:r>
      <w:proofErr w:type="spellEnd"/>
      <w:r w:rsidR="00C50138" w:rsidRPr="00443A80">
        <w:rPr>
          <w:sz w:val="20"/>
          <w:szCs w:val="20"/>
        </w:rPr>
        <w:t xml:space="preserve"> and larval </w:t>
      </w:r>
      <w:proofErr w:type="spellStart"/>
      <w:r w:rsidR="00C50138" w:rsidRPr="00443A80">
        <w:rPr>
          <w:i/>
          <w:iCs/>
          <w:sz w:val="20"/>
          <w:szCs w:val="20"/>
        </w:rPr>
        <w:t>Euphausia</w:t>
      </w:r>
      <w:proofErr w:type="spellEnd"/>
      <w:r w:rsidR="00C50138" w:rsidRPr="00443A80">
        <w:rPr>
          <w:i/>
          <w:iCs/>
          <w:sz w:val="20"/>
          <w:szCs w:val="20"/>
        </w:rPr>
        <w:t xml:space="preserve"> superba</w:t>
      </w:r>
      <w:r w:rsidR="00C50138" w:rsidRPr="00443A80">
        <w:rPr>
          <w:sz w:val="20"/>
          <w:szCs w:val="20"/>
        </w:rPr>
        <w:t xml:space="preserve"> (</w:t>
      </w:r>
      <w:r w:rsidR="00F81090" w:rsidRPr="00443A80">
        <w:rPr>
          <w:sz w:val="20"/>
          <w:szCs w:val="20"/>
        </w:rPr>
        <w:t>K</w:t>
      </w:r>
      <w:r w:rsidR="00C50138" w:rsidRPr="00443A80">
        <w:rPr>
          <w:sz w:val="20"/>
          <w:szCs w:val="20"/>
        </w:rPr>
        <w:t>rill).</w:t>
      </w:r>
    </w:p>
    <w:p w14:paraId="52130D1A" w14:textId="77777777" w:rsidR="00443A80" w:rsidRPr="00443A80" w:rsidRDefault="00443A80" w:rsidP="00E11DDA">
      <w:pPr>
        <w:spacing w:after="120" w:line="360" w:lineRule="auto"/>
        <w:rPr>
          <w:sz w:val="20"/>
          <w:szCs w:val="20"/>
        </w:rPr>
      </w:pPr>
    </w:p>
    <w:p w14:paraId="7D4BA2B1" w14:textId="189C3388" w:rsidR="002D0CC9" w:rsidRPr="004E4A5D" w:rsidRDefault="002D0CC9" w:rsidP="00E11DDA">
      <w:pPr>
        <w:spacing w:after="120" w:line="360" w:lineRule="auto"/>
        <w:rPr>
          <w:b/>
          <w:bCs/>
          <w:lang w:val="de-DE"/>
        </w:rPr>
      </w:pPr>
      <w:r w:rsidRPr="004E4A5D">
        <w:rPr>
          <w:b/>
          <w:bCs/>
          <w:lang w:val="de-DE"/>
        </w:rPr>
        <w:t>Reference</w:t>
      </w:r>
    </w:p>
    <w:p w14:paraId="3B71B954" w14:textId="5A9D5131" w:rsidR="002D0CC9" w:rsidRDefault="002D0CC9" w:rsidP="00E11DDA">
      <w:pPr>
        <w:spacing w:after="120" w:line="360" w:lineRule="auto"/>
      </w:pPr>
      <w:r w:rsidRPr="004E4A5D">
        <w:rPr>
          <w:noProof/>
          <w:lang w:val="de-DE"/>
        </w:rPr>
        <w:t>Bartell SM, Breck</w:t>
      </w:r>
      <w:r w:rsidR="009774DE">
        <w:rPr>
          <w:noProof/>
          <w:lang w:val="de-DE"/>
        </w:rPr>
        <w:t xml:space="preserve"> JE</w:t>
      </w:r>
      <w:r w:rsidRPr="004E4A5D">
        <w:rPr>
          <w:noProof/>
          <w:lang w:val="de-DE"/>
        </w:rPr>
        <w:t>, Gardner</w:t>
      </w:r>
      <w:r w:rsidR="009774DE">
        <w:rPr>
          <w:noProof/>
          <w:lang w:val="de-DE"/>
        </w:rPr>
        <w:t xml:space="preserve"> RH</w:t>
      </w:r>
      <w:r w:rsidRPr="004E4A5D">
        <w:rPr>
          <w:noProof/>
          <w:lang w:val="de-DE"/>
        </w:rPr>
        <w:t>, Brenkert</w:t>
      </w:r>
      <w:r w:rsidR="009774DE">
        <w:rPr>
          <w:noProof/>
          <w:lang w:val="de-DE"/>
        </w:rPr>
        <w:t xml:space="preserve"> AL</w:t>
      </w:r>
      <w:r w:rsidRPr="004E4A5D">
        <w:rPr>
          <w:noProof/>
          <w:lang w:val="de-DE"/>
        </w:rPr>
        <w:t xml:space="preserve"> </w:t>
      </w:r>
      <w:r w:rsidR="009774DE">
        <w:rPr>
          <w:noProof/>
          <w:lang w:val="de-DE"/>
        </w:rPr>
        <w:t>(</w:t>
      </w:r>
      <w:r w:rsidRPr="00D460F1">
        <w:rPr>
          <w:noProof/>
          <w:lang w:val="en-US"/>
        </w:rPr>
        <w:t>1986</w:t>
      </w:r>
      <w:r w:rsidR="009774DE">
        <w:rPr>
          <w:noProof/>
          <w:lang w:val="en-US"/>
        </w:rPr>
        <w:t>)</w:t>
      </w:r>
      <w:r w:rsidRPr="00D460F1">
        <w:rPr>
          <w:noProof/>
          <w:lang w:val="en-US"/>
        </w:rPr>
        <w:t xml:space="preserve"> Individual Parameter Perturbation and Error Analysis of Fish Bioenergetics Models. Canadian Journal of Fisheries and Aquatic Sciences 43:160–168</w:t>
      </w:r>
      <w:r w:rsidR="009774DE">
        <w:rPr>
          <w:noProof/>
          <w:lang w:val="en-US"/>
        </w:rPr>
        <w:t>.</w:t>
      </w:r>
    </w:p>
    <w:sectPr w:rsidR="002D0CC9" w:rsidSect="00C201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DDA"/>
    <w:rsid w:val="00025DC0"/>
    <w:rsid w:val="00044C77"/>
    <w:rsid w:val="000B278B"/>
    <w:rsid w:val="000F3387"/>
    <w:rsid w:val="001C0D62"/>
    <w:rsid w:val="00222909"/>
    <w:rsid w:val="00226275"/>
    <w:rsid w:val="0027326D"/>
    <w:rsid w:val="00276FFC"/>
    <w:rsid w:val="002D0CC9"/>
    <w:rsid w:val="003223C8"/>
    <w:rsid w:val="00345D66"/>
    <w:rsid w:val="00354E1D"/>
    <w:rsid w:val="003B1233"/>
    <w:rsid w:val="003D4BB6"/>
    <w:rsid w:val="003F11E5"/>
    <w:rsid w:val="00411056"/>
    <w:rsid w:val="00443A80"/>
    <w:rsid w:val="004D7022"/>
    <w:rsid w:val="004E4A5D"/>
    <w:rsid w:val="004E782E"/>
    <w:rsid w:val="00524ED8"/>
    <w:rsid w:val="006545FC"/>
    <w:rsid w:val="00681443"/>
    <w:rsid w:val="006E48E7"/>
    <w:rsid w:val="007A294D"/>
    <w:rsid w:val="00841B23"/>
    <w:rsid w:val="008618B6"/>
    <w:rsid w:val="00877C22"/>
    <w:rsid w:val="008A0F0C"/>
    <w:rsid w:val="008B0EA5"/>
    <w:rsid w:val="008B0F19"/>
    <w:rsid w:val="008E07CA"/>
    <w:rsid w:val="009774DE"/>
    <w:rsid w:val="009B3EC3"/>
    <w:rsid w:val="009E2EDE"/>
    <w:rsid w:val="00BB1373"/>
    <w:rsid w:val="00C20135"/>
    <w:rsid w:val="00C50138"/>
    <w:rsid w:val="00CB5679"/>
    <w:rsid w:val="00CD5B92"/>
    <w:rsid w:val="00DB7E93"/>
    <w:rsid w:val="00E11DDA"/>
    <w:rsid w:val="00E66F6E"/>
    <w:rsid w:val="00EC16BA"/>
    <w:rsid w:val="00ED3030"/>
    <w:rsid w:val="00F00685"/>
    <w:rsid w:val="00F24CF5"/>
    <w:rsid w:val="00F81090"/>
    <w:rsid w:val="00F96B8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CD8C2"/>
  <w15:chartTrackingRefBased/>
  <w15:docId w15:val="{A18CA7AE-9704-2D4F-8CD6-1654452B6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B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6B8C"/>
    <w:pPr>
      <w:ind w:left="720"/>
      <w:contextualSpacing/>
    </w:pPr>
  </w:style>
  <w:style w:type="character" w:styleId="CommentReference">
    <w:name w:val="annotation reference"/>
    <w:basedOn w:val="DefaultParagraphFont"/>
    <w:uiPriority w:val="99"/>
    <w:semiHidden/>
    <w:unhideWhenUsed/>
    <w:rsid w:val="00DB7E93"/>
    <w:rPr>
      <w:sz w:val="16"/>
      <w:szCs w:val="16"/>
    </w:rPr>
  </w:style>
  <w:style w:type="paragraph" w:styleId="CommentText">
    <w:name w:val="annotation text"/>
    <w:basedOn w:val="Normal"/>
    <w:link w:val="CommentTextChar"/>
    <w:uiPriority w:val="99"/>
    <w:semiHidden/>
    <w:unhideWhenUsed/>
    <w:rsid w:val="00DB7E93"/>
    <w:rPr>
      <w:sz w:val="20"/>
      <w:szCs w:val="20"/>
    </w:rPr>
  </w:style>
  <w:style w:type="character" w:customStyle="1" w:styleId="CommentTextChar">
    <w:name w:val="Comment Text Char"/>
    <w:basedOn w:val="DefaultParagraphFont"/>
    <w:link w:val="CommentText"/>
    <w:uiPriority w:val="99"/>
    <w:semiHidden/>
    <w:rsid w:val="00DB7E93"/>
    <w:rPr>
      <w:sz w:val="20"/>
      <w:szCs w:val="20"/>
    </w:rPr>
  </w:style>
  <w:style w:type="paragraph" w:styleId="CommentSubject">
    <w:name w:val="annotation subject"/>
    <w:basedOn w:val="CommentText"/>
    <w:next w:val="CommentText"/>
    <w:link w:val="CommentSubjectChar"/>
    <w:uiPriority w:val="99"/>
    <w:semiHidden/>
    <w:unhideWhenUsed/>
    <w:rsid w:val="00DB7E93"/>
    <w:rPr>
      <w:b/>
      <w:bCs/>
    </w:rPr>
  </w:style>
  <w:style w:type="character" w:customStyle="1" w:styleId="CommentSubjectChar">
    <w:name w:val="Comment Subject Char"/>
    <w:basedOn w:val="CommentTextChar"/>
    <w:link w:val="CommentSubject"/>
    <w:uiPriority w:val="99"/>
    <w:semiHidden/>
    <w:rsid w:val="00DB7E93"/>
    <w:rPr>
      <w:b/>
      <w:bCs/>
      <w:sz w:val="20"/>
      <w:szCs w:val="20"/>
    </w:rPr>
  </w:style>
  <w:style w:type="paragraph" w:styleId="BalloonText">
    <w:name w:val="Balloon Text"/>
    <w:basedOn w:val="Normal"/>
    <w:link w:val="BalloonTextChar"/>
    <w:uiPriority w:val="99"/>
    <w:semiHidden/>
    <w:unhideWhenUsed/>
    <w:rsid w:val="00DB7E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E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1096</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David</dc:creator>
  <cp:keywords/>
  <dc:description/>
  <cp:lastModifiedBy>Carmen David</cp:lastModifiedBy>
  <cp:revision>9</cp:revision>
  <dcterms:created xsi:type="dcterms:W3CDTF">2021-02-10T14:30:00Z</dcterms:created>
  <dcterms:modified xsi:type="dcterms:W3CDTF">2021-02-10T14:56:00Z</dcterms:modified>
</cp:coreProperties>
</file>