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7F44" w:rsidRPr="0024403A" w:rsidRDefault="00307F44" w:rsidP="0024403A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24403A">
        <w:rPr>
          <w:rFonts w:ascii="Arial" w:hAnsi="Arial" w:cs="Arial"/>
          <w:b/>
          <w:bCs/>
          <w:sz w:val="20"/>
          <w:szCs w:val="20"/>
          <w:lang w:val="en-GB"/>
        </w:rPr>
        <w:t>Distinct genetic clustering in the weakly differentiated polar cod, Boreogadus saida Lepechin, 1774 from East Siberian Sea to Svalbard</w:t>
      </w:r>
    </w:p>
    <w:p w:rsidR="00F97D73" w:rsidRPr="0024403A" w:rsidRDefault="00307F44" w:rsidP="0024403A">
      <w:pPr>
        <w:spacing w:line="360" w:lineRule="auto"/>
        <w:jc w:val="center"/>
        <w:rPr>
          <w:rFonts w:ascii="Arial" w:hAnsi="Arial" w:cs="Arial"/>
          <w:sz w:val="16"/>
          <w:szCs w:val="16"/>
          <w:lang w:val="en-GB"/>
        </w:rPr>
      </w:pPr>
      <w:r w:rsidRPr="0024403A">
        <w:rPr>
          <w:rFonts w:ascii="Arial" w:hAnsi="Arial" w:cs="Arial"/>
          <w:sz w:val="16"/>
          <w:szCs w:val="16"/>
          <w:lang w:val="en-GB"/>
        </w:rPr>
        <w:t>María Quintela, Shripathi Bhat, Kim Præbel, Natalia Gordeeva, Gaute W. Seljestad, Tanja Hanebrekke, Alejandro Mateos-Rivera, Frode Vikebø, Daria Zelenina, Chi-Hing Christina Cheng, Torild Johansen</w:t>
      </w:r>
    </w:p>
    <w:p w:rsidR="00307F44" w:rsidRPr="0024403A" w:rsidRDefault="00307F44" w:rsidP="00307F4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:rsidR="00307F44" w:rsidRPr="0024403A" w:rsidRDefault="00EE6384" w:rsidP="0024403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24403A">
        <w:rPr>
          <w:rFonts w:ascii="Arial" w:hAnsi="Arial" w:cs="Arial"/>
          <w:b/>
          <w:bCs/>
          <w:sz w:val="24"/>
          <w:szCs w:val="24"/>
          <w:lang w:val="en-GB"/>
        </w:rPr>
        <w:t>Online Resource 3</w:t>
      </w:r>
      <w:r w:rsidR="00307F44" w:rsidRPr="0024403A">
        <w:rPr>
          <w:rFonts w:ascii="Arial" w:hAnsi="Arial" w:cs="Arial"/>
          <w:b/>
          <w:bCs/>
          <w:sz w:val="24"/>
          <w:szCs w:val="24"/>
          <w:lang w:val="en-GB"/>
        </w:rPr>
        <w:t>__ BARCODING</w:t>
      </w:r>
    </w:p>
    <w:p w:rsidR="00307F44" w:rsidRPr="0024403A" w:rsidRDefault="00307F44" w:rsidP="00D15EA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24403A">
        <w:rPr>
          <w:rFonts w:ascii="Arial" w:hAnsi="Arial" w:cs="Arial"/>
          <w:b/>
          <w:bCs/>
          <w:sz w:val="20"/>
          <w:szCs w:val="20"/>
          <w:lang w:val="en-GB"/>
        </w:rPr>
        <w:t>Material and Methods</w:t>
      </w:r>
    </w:p>
    <w:p w:rsidR="00E15157" w:rsidRPr="0024403A" w:rsidRDefault="00E15157" w:rsidP="00D15EA0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4403A">
        <w:rPr>
          <w:rFonts w:ascii="Arial" w:hAnsi="Arial" w:cs="Arial"/>
          <w:sz w:val="20"/>
          <w:szCs w:val="20"/>
          <w:lang w:val="en-GB"/>
        </w:rPr>
        <w:t xml:space="preserve">To rule out that the </w:t>
      </w:r>
      <w:r w:rsidR="00EA175B">
        <w:rPr>
          <w:rFonts w:ascii="Arial" w:hAnsi="Arial" w:cs="Arial"/>
          <w:sz w:val="20"/>
          <w:szCs w:val="20"/>
          <w:lang w:val="en-GB"/>
        </w:rPr>
        <w:t xml:space="preserve">observed </w:t>
      </w:r>
      <w:r w:rsidRPr="0024403A">
        <w:rPr>
          <w:rFonts w:ascii="Arial" w:hAnsi="Arial" w:cs="Arial"/>
          <w:sz w:val="20"/>
          <w:szCs w:val="20"/>
          <w:lang w:val="en-GB"/>
        </w:rPr>
        <w:t xml:space="preserve">clustering pattern </w:t>
      </w:r>
      <w:r w:rsidR="00EA175B">
        <w:rPr>
          <w:rFonts w:ascii="Arial" w:hAnsi="Arial" w:cs="Arial"/>
          <w:sz w:val="20"/>
          <w:szCs w:val="20"/>
          <w:lang w:val="en-GB"/>
        </w:rPr>
        <w:t>could be</w:t>
      </w:r>
      <w:r w:rsidRPr="0024403A">
        <w:rPr>
          <w:rFonts w:ascii="Arial" w:hAnsi="Arial" w:cs="Arial"/>
          <w:sz w:val="20"/>
          <w:szCs w:val="20"/>
          <w:lang w:val="en-GB"/>
        </w:rPr>
        <w:t xml:space="preserve"> driven by the SNP cross-amplification of any taxonomically-related species that could be morphologically confounded with polarcod, a subset of individuals </w:t>
      </w:r>
      <w:r w:rsidRPr="0024403A">
        <w:rPr>
          <w:rFonts w:ascii="Arial" w:hAnsi="Arial" w:cs="Arial"/>
          <w:sz w:val="20"/>
          <w:szCs w:val="20"/>
          <w:lang w:val="en-GB"/>
        </w:rPr>
        <w:t>was</w:t>
      </w:r>
      <w:r w:rsidRPr="0024403A">
        <w:rPr>
          <w:rFonts w:ascii="Arial" w:hAnsi="Arial" w:cs="Arial"/>
          <w:sz w:val="20"/>
          <w:szCs w:val="20"/>
          <w:lang w:val="en-GB"/>
        </w:rPr>
        <w:t xml:space="preserve"> barcoded</w:t>
      </w:r>
      <w:r w:rsidRPr="0024403A">
        <w:rPr>
          <w:rFonts w:ascii="Arial" w:hAnsi="Arial" w:cs="Arial"/>
          <w:sz w:val="20"/>
          <w:szCs w:val="20"/>
          <w:lang w:val="en-GB"/>
        </w:rPr>
        <w:t xml:space="preserve">. Individuals were selected across different geographic sites and distributed </w:t>
      </w:r>
      <w:r w:rsidR="00F201EC">
        <w:rPr>
          <w:rFonts w:ascii="Arial" w:hAnsi="Arial" w:cs="Arial"/>
          <w:sz w:val="20"/>
          <w:szCs w:val="20"/>
          <w:lang w:val="en-GB"/>
        </w:rPr>
        <w:t xml:space="preserve">like this: </w:t>
      </w:r>
      <w:r w:rsidRPr="0024403A">
        <w:rPr>
          <w:rFonts w:ascii="Arial" w:hAnsi="Arial" w:cs="Arial"/>
          <w:sz w:val="20"/>
          <w:szCs w:val="20"/>
          <w:lang w:val="en-GB"/>
        </w:rPr>
        <w:t>major cluster (N=43), minor cluster (N=15</w:t>
      </w:r>
      <w:r w:rsidR="00252832">
        <w:rPr>
          <w:rFonts w:ascii="Arial" w:hAnsi="Arial" w:cs="Arial"/>
          <w:sz w:val="20"/>
          <w:szCs w:val="20"/>
          <w:lang w:val="en-GB"/>
        </w:rPr>
        <w:t>)</w:t>
      </w:r>
      <w:r w:rsidR="00F201EC">
        <w:rPr>
          <w:rFonts w:ascii="Arial" w:hAnsi="Arial" w:cs="Arial"/>
          <w:sz w:val="20"/>
          <w:szCs w:val="20"/>
          <w:lang w:val="en-GB"/>
        </w:rPr>
        <w:t xml:space="preserve">, </w:t>
      </w:r>
      <w:r w:rsidRPr="0024403A">
        <w:rPr>
          <w:rFonts w:ascii="Arial" w:hAnsi="Arial" w:cs="Arial"/>
          <w:sz w:val="20"/>
          <w:szCs w:val="20"/>
          <w:lang w:val="en-GB"/>
        </w:rPr>
        <w:t>and not-assigned to any of the clusters (N=3)</w:t>
      </w:r>
      <w:r w:rsidR="00F201EC">
        <w:rPr>
          <w:rFonts w:ascii="Arial" w:hAnsi="Arial" w:cs="Arial"/>
          <w:sz w:val="20"/>
          <w:szCs w:val="20"/>
          <w:lang w:val="en-GB"/>
        </w:rPr>
        <w:t>, respectively</w:t>
      </w:r>
      <w:r w:rsidRPr="0024403A">
        <w:rPr>
          <w:rFonts w:ascii="Arial" w:hAnsi="Arial" w:cs="Arial"/>
          <w:sz w:val="20"/>
          <w:szCs w:val="20"/>
          <w:lang w:val="en-GB"/>
        </w:rPr>
        <w:t>.</w:t>
      </w:r>
    </w:p>
    <w:p w:rsidR="001A1D04" w:rsidRPr="0024403A" w:rsidRDefault="009B1CA0" w:rsidP="00FA5DDA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val="en-GB"/>
        </w:rPr>
      </w:pPr>
      <w:r w:rsidRPr="0024403A">
        <w:rPr>
          <w:rFonts w:ascii="Arial" w:hAnsi="Arial" w:cs="Arial"/>
          <w:sz w:val="20"/>
          <w:szCs w:val="20"/>
          <w:lang w:val="en-GB"/>
        </w:rPr>
        <w:t>Following DNA isolation, PCR amplification targeting the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mitochondrial COI gene was performed in 12 μL reactions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containing 2.4 μL ×5 buffer, 1 μL of MgCl</w:t>
      </w:r>
      <w:r w:rsidRPr="0024403A">
        <w:rPr>
          <w:rFonts w:ascii="Arial" w:hAnsi="Arial" w:cs="Arial"/>
          <w:sz w:val="20"/>
          <w:szCs w:val="20"/>
          <w:vertAlign w:val="subscript"/>
          <w:lang w:val="en-GB"/>
        </w:rPr>
        <w:t>2</w:t>
      </w:r>
      <w:r w:rsidRPr="0024403A">
        <w:rPr>
          <w:rFonts w:ascii="Arial" w:hAnsi="Arial" w:cs="Arial"/>
          <w:sz w:val="20"/>
          <w:szCs w:val="20"/>
          <w:lang w:val="en-GB"/>
        </w:rPr>
        <w:t xml:space="preserve"> [25 mM], 1.92 μL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dNTPs [1.25 mM], 1.44 μL [10 μM] primer pair combination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(LepF1_t1, VF1_t1, VF1d_t1, VF1i_t1, LepR1_t1, VR1d_t1,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VR1_t1, VR1i_t1) with the M13F sequence incorporated in the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forward primers</w:t>
      </w:r>
      <w:r w:rsidR="001A1D04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1A1D04" w:rsidRPr="0024403A">
        <w:rPr>
          <w:rFonts w:ascii="Arial" w:hAnsi="Arial" w:cs="Arial"/>
          <w:sz w:val="20"/>
          <w:szCs w:val="20"/>
          <w:lang w:val="en-GB"/>
        </w:rPr>
        <w:fldChar w:fldCharType="begin"/>
      </w:r>
      <w:r w:rsidR="001A1D04" w:rsidRPr="0024403A">
        <w:rPr>
          <w:rFonts w:ascii="Arial" w:hAnsi="Arial" w:cs="Arial"/>
          <w:sz w:val="20"/>
          <w:szCs w:val="20"/>
          <w:lang w:val="en-GB"/>
        </w:rPr>
        <w:instrText xml:space="preserve"> ADDIN EN.CITE &lt;EndNote&gt;&lt;Cite&gt;&lt;Author&gt;Ivanova&lt;/Author&gt;&lt;Year&gt;2007&lt;/Year&gt;&lt;RecNum&gt;2320&lt;/RecNum&gt;&lt;DisplayText&gt;(Ivanova et al. 2007)&lt;/DisplayText&gt;&lt;record&gt;&lt;rec-number&gt;2320&lt;/rec-number&gt;&lt;foreign-keys&gt;&lt;key app="EN" db-id="s0etesaewpxrd7ewzd8vwr9nw05as99v0dav" timestamp="1623756207"&gt;2320&lt;/key&gt;&lt;/foreign-keys&gt;&lt;ref-type name="Journal Article"&gt;17&lt;/ref-type&gt;&lt;contributors&gt;&lt;authors&gt;&lt;author&gt;Ivanova, Natalia V.&lt;/author&gt;&lt;author&gt;Zemlak, Tyler S.&lt;/author&gt;&lt;author&gt;Hanner, Robert H.&lt;/author&gt;&lt;author&gt;Hebert, Paul D. N.&lt;/author&gt;&lt;/authors&gt;&lt;/contributors&gt;&lt;titles&gt;&lt;title&gt;Universal primer cocktails for fish DNA barcoding&lt;/title&gt;&lt;secondary-title&gt;Molecular Ecology Notes&lt;/secondary-title&gt;&lt;/titles&gt;&lt;pages&gt;544-548&lt;/pages&gt;&lt;volume&gt;7&lt;/volume&gt;&lt;number&gt;4&lt;/number&gt;&lt;keywords&gt;&lt;keyword&gt;COI&lt;/keyword&gt;&lt;keyword&gt;degenerate primers&lt;/keyword&gt;&lt;keyword&gt;M13-tailed primers&lt;/keyword&gt;&lt;keyword&gt;species identification&lt;/keyword&gt;&lt;/keywords&gt;&lt;dates&gt;&lt;year&gt;2007&lt;/year&gt;&lt;pub-dates&gt;&lt;date&gt;2007/07/01&lt;/date&gt;&lt;/pub-dates&gt;&lt;/dates&gt;&lt;publisher&gt;John Wiley &amp;amp; Sons, Ltd&lt;/publisher&gt;&lt;isbn&gt;1471-8278&lt;/isbn&gt;&lt;urls&gt;&lt;related-urls&gt;&lt;url&gt;https://doi.org/10.1111/j.1471-8286.2007.01748.x&lt;/url&gt;&lt;/related-urls&gt;&lt;/urls&gt;&lt;electronic-resource-num&gt;https://doi.org/10.1111/j.1471-8286.2007.01748.x&lt;/electronic-resource-num&gt;&lt;access-date&gt;2021/06/15&lt;/access-date&gt;&lt;/record&gt;&lt;/Cite&gt;&lt;/EndNote&gt;</w:instrText>
      </w:r>
      <w:r w:rsidR="001A1D04" w:rsidRPr="0024403A">
        <w:rPr>
          <w:rFonts w:ascii="Arial" w:hAnsi="Arial" w:cs="Arial"/>
          <w:sz w:val="20"/>
          <w:szCs w:val="20"/>
          <w:lang w:val="en-GB"/>
        </w:rPr>
        <w:fldChar w:fldCharType="separate"/>
      </w:r>
      <w:r w:rsidR="001A1D04" w:rsidRPr="0024403A">
        <w:rPr>
          <w:rFonts w:ascii="Arial" w:hAnsi="Arial" w:cs="Arial"/>
          <w:noProof/>
          <w:sz w:val="20"/>
          <w:szCs w:val="20"/>
          <w:lang w:val="en-GB"/>
        </w:rPr>
        <w:t>(Ivanova et al. 2007)</w:t>
      </w:r>
      <w:r w:rsidR="001A1D04" w:rsidRPr="0024403A">
        <w:rPr>
          <w:rFonts w:ascii="Arial" w:hAnsi="Arial" w:cs="Arial"/>
          <w:sz w:val="20"/>
          <w:szCs w:val="20"/>
          <w:lang w:val="en-GB"/>
        </w:rPr>
        <w:fldChar w:fldCharType="end"/>
      </w:r>
      <w:r w:rsidRPr="0024403A">
        <w:rPr>
          <w:rFonts w:ascii="Arial" w:hAnsi="Arial" w:cs="Arial"/>
          <w:sz w:val="20"/>
          <w:szCs w:val="20"/>
          <w:lang w:val="en-GB"/>
        </w:rPr>
        <w:t>, 0.07 μL GoTaq G2 DNA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polymerase (Promega, WI, USA), 3.17 μL dH</w:t>
      </w:r>
      <w:r w:rsidRPr="0024403A">
        <w:rPr>
          <w:rFonts w:ascii="Arial" w:hAnsi="Arial" w:cs="Arial"/>
          <w:sz w:val="20"/>
          <w:szCs w:val="20"/>
          <w:vertAlign w:val="subscript"/>
          <w:lang w:val="en-GB"/>
        </w:rPr>
        <w:t>2</w:t>
      </w:r>
      <w:r w:rsidRPr="0024403A">
        <w:rPr>
          <w:rFonts w:ascii="Arial" w:hAnsi="Arial" w:cs="Arial"/>
          <w:sz w:val="20"/>
          <w:szCs w:val="20"/>
          <w:lang w:val="en-GB"/>
        </w:rPr>
        <w:t>O, and 2 μL template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DNA. The PCR conditions were (i) an initial denaturation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of 2 min at 95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°</w:t>
      </w:r>
      <w:r w:rsidRPr="0024403A">
        <w:rPr>
          <w:rFonts w:ascii="Arial" w:hAnsi="Arial" w:cs="Arial"/>
          <w:sz w:val="20"/>
          <w:szCs w:val="20"/>
          <w:lang w:val="en-GB"/>
        </w:rPr>
        <w:t>C, followed by (ii) 38 cycles of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amplification (denaturation 30 s at 94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°</w:t>
      </w:r>
      <w:r w:rsidRPr="0024403A">
        <w:rPr>
          <w:rFonts w:ascii="Arial" w:hAnsi="Arial" w:cs="Arial"/>
          <w:sz w:val="20"/>
          <w:szCs w:val="20"/>
          <w:lang w:val="en-GB"/>
        </w:rPr>
        <w:t>C, annealing at 52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°</w:t>
      </w:r>
      <w:r w:rsidRPr="0024403A">
        <w:rPr>
          <w:rFonts w:ascii="Arial" w:hAnsi="Arial" w:cs="Arial"/>
          <w:sz w:val="20"/>
          <w:szCs w:val="20"/>
          <w:lang w:val="en-GB"/>
        </w:rPr>
        <w:t>C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for 30 s and an extension of 1 min at 72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°</w:t>
      </w:r>
      <w:r w:rsidRPr="0024403A">
        <w:rPr>
          <w:rFonts w:ascii="Arial" w:hAnsi="Arial" w:cs="Arial"/>
          <w:sz w:val="20"/>
          <w:szCs w:val="20"/>
          <w:lang w:val="en-GB"/>
        </w:rPr>
        <w:t>C), and (iii) a final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extension of 10 min at 72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°</w:t>
      </w:r>
      <w:r w:rsidRPr="0024403A">
        <w:rPr>
          <w:rFonts w:ascii="Arial" w:hAnsi="Arial" w:cs="Arial"/>
          <w:sz w:val="20"/>
          <w:szCs w:val="20"/>
          <w:lang w:val="en-GB"/>
        </w:rPr>
        <w:t>C. Clean-up of the PCR products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was performed mixing 5 μL of the PCR product and 2 μL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ExoSap-IT PCR product Cleanup (ThermoFisher, MA, USA)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followed by an incubation at 37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°</w:t>
      </w:r>
      <w:r w:rsidRPr="0024403A">
        <w:rPr>
          <w:rFonts w:ascii="Arial" w:hAnsi="Arial" w:cs="Arial"/>
          <w:sz w:val="20"/>
          <w:szCs w:val="20"/>
          <w:lang w:val="en-GB"/>
        </w:rPr>
        <w:t>C for 15 min and 80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°</w:t>
      </w:r>
      <w:r w:rsidRPr="0024403A">
        <w:rPr>
          <w:rFonts w:ascii="Arial" w:hAnsi="Arial" w:cs="Arial"/>
          <w:sz w:val="20"/>
          <w:szCs w:val="20"/>
          <w:lang w:val="en-GB"/>
        </w:rPr>
        <w:t>C for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15 min. Finally, sequencing was performed using 1 μL of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Pr="0024403A">
        <w:rPr>
          <w:rFonts w:ascii="Arial" w:hAnsi="Arial" w:cs="Arial"/>
          <w:sz w:val="20"/>
          <w:szCs w:val="20"/>
          <w:lang w:val="en-GB"/>
        </w:rPr>
        <w:t>M13F primer (0.35 μM) at the sequencing facility at the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732A32" w:rsidRPr="0024403A">
        <w:rPr>
          <w:rFonts w:ascii="Arial" w:hAnsi="Arial" w:cs="Arial"/>
          <w:sz w:val="20"/>
          <w:szCs w:val="20"/>
          <w:lang w:val="en-GB"/>
        </w:rPr>
        <w:t>University of Bergen (http://www.seqlab.uib.no). Sequence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analysis was performed in Geneious v8.0.5 </w:t>
      </w:r>
      <w:r w:rsidR="009C44A6" w:rsidRPr="0024403A">
        <w:rPr>
          <w:rFonts w:ascii="Arial" w:hAnsi="Arial" w:cs="Arial"/>
          <w:sz w:val="20"/>
          <w:szCs w:val="20"/>
          <w:lang w:val="en-GB"/>
        </w:rPr>
        <w:fldChar w:fldCharType="begin"/>
      </w:r>
      <w:r w:rsidR="009C44A6" w:rsidRPr="0024403A">
        <w:rPr>
          <w:rFonts w:ascii="Arial" w:hAnsi="Arial" w:cs="Arial"/>
          <w:sz w:val="20"/>
          <w:szCs w:val="20"/>
          <w:lang w:val="en-GB"/>
        </w:rPr>
        <w:instrText xml:space="preserve"> ADDIN EN.CITE &lt;EndNote&gt;&lt;Cite&gt;&lt;Author&gt;Kearse&lt;/Author&gt;&lt;Year&gt;2012&lt;/Year&gt;&lt;RecNum&gt;2321&lt;/RecNum&gt;&lt;DisplayText&gt;(Kearse et al. 2012)&lt;/DisplayText&gt;&lt;record&gt;&lt;rec-number&gt;2321&lt;/rec-number&gt;&lt;foreign-keys&gt;&lt;key app="EN" db-id="s0etesaewpxrd7ewzd8vwr9nw05as99v0dav" timestamp="1623756377"&gt;2321&lt;/key&gt;&lt;/foreign-keys&gt;&lt;ref-type name="Journal Article"&gt;17&lt;/ref-type&gt;&lt;contributors&gt;&lt;authors&gt;&lt;author&gt;Kearse, Matthew&lt;/author&gt;&lt;author&gt;Moir, Richard&lt;/author&gt;&lt;author&gt;Wilson, Amy&lt;/author&gt;&lt;author&gt;Stones-Havas, Steven&lt;/author&gt;&lt;author&gt;Cheung, Matthew&lt;/author&gt;&lt;author&gt;Sturrock, Shane&lt;/author&gt;&lt;author&gt;Buxton, Simon&lt;/author&gt;&lt;author&gt;Cooper, Alex&lt;/author&gt;&lt;author&gt;Markowitz, Sidney&lt;/author&gt;&lt;author&gt;Duran, Chris&lt;/author&gt;&lt;author&gt;Thierer, Tobias&lt;/author&gt;&lt;author&gt;Ashton, Bruce&lt;/author&gt;&lt;author&gt;Meintjes, Peter&lt;/author&gt;&lt;author&gt;Drummond, Alexei&lt;/author&gt;&lt;/authors&gt;&lt;/contributors&gt;&lt;titles&gt;&lt;title&gt;Geneious Basic: An integrated and extendable desktop software platform for the organization and analysis of sequence data&lt;/title&gt;&lt;secondary-title&gt;Bioinformatics&lt;/secondary-title&gt;&lt;alt-title&gt;Bioinformatics&lt;/alt-title&gt;&lt;/titles&gt;&lt;alt-periodical&gt;&lt;full-title&gt;Bioinformatics&lt;/full-title&gt;&lt;/alt-periodical&gt;&lt;pages&gt;1647-1649&lt;/pages&gt;&lt;volume&gt;28&lt;/volume&gt;&lt;number&gt;12&lt;/number&gt;&lt;edition&gt;2012/04/27&lt;/edition&gt;&lt;keywords&gt;&lt;keyword&gt;Algorithms&lt;/keyword&gt;&lt;keyword&gt;Base Sequence&lt;/keyword&gt;&lt;keyword&gt;Computational Biology/*methods&lt;/keyword&gt;&lt;keyword&gt;Programming Languages&lt;/keyword&gt;&lt;keyword&gt;Sequence Analysis, DNA/*methods&lt;/keyword&gt;&lt;keyword&gt;*Software&lt;/keyword&gt;&lt;keyword&gt;User-Computer Interface&lt;/keyword&gt;&lt;/keywords&gt;&lt;dates&gt;&lt;year&gt;2012&lt;/year&gt;&lt;/dates&gt;&lt;isbn&gt;1367-4811&amp;#xD;1367-4803&lt;/isbn&gt;&lt;accession-num&gt;22543367&lt;/accession-num&gt;&lt;urls&gt;&lt;related-urls&gt;&lt;url&gt;https://pubmed.ncbi.nlm.nih.gov/22543367&lt;/url&gt;&lt;url&gt;https://www.ncbi.nlm.nih.gov/pmc/articles/PMC3371832/&lt;/url&gt;&lt;/related-urls&gt;&lt;/urls&gt;&lt;electronic-resource-num&gt;https://doi.org/10.1093/bioinformatics/bts199&lt;/electronic-resource-num&gt;&lt;remote-database-name&gt;PubMed&lt;/remote-database-name&gt;&lt;language&gt;eng&lt;/language&gt;&lt;/record&gt;&lt;/Cite&gt;&lt;/EndNote&gt;</w:instrText>
      </w:r>
      <w:r w:rsidR="009C44A6" w:rsidRPr="0024403A">
        <w:rPr>
          <w:rFonts w:ascii="Arial" w:hAnsi="Arial" w:cs="Arial"/>
          <w:sz w:val="20"/>
          <w:szCs w:val="20"/>
          <w:lang w:val="en-GB"/>
        </w:rPr>
        <w:fldChar w:fldCharType="separate"/>
      </w:r>
      <w:r w:rsidR="009C44A6" w:rsidRPr="0024403A">
        <w:rPr>
          <w:rFonts w:ascii="Arial" w:hAnsi="Arial" w:cs="Arial"/>
          <w:noProof/>
          <w:sz w:val="20"/>
          <w:szCs w:val="20"/>
          <w:lang w:val="en-GB"/>
        </w:rPr>
        <w:t>(Kearse et al. 2012)</w:t>
      </w:r>
      <w:r w:rsidR="009C44A6" w:rsidRPr="0024403A">
        <w:rPr>
          <w:rFonts w:ascii="Arial" w:hAnsi="Arial" w:cs="Arial"/>
          <w:sz w:val="20"/>
          <w:szCs w:val="20"/>
          <w:lang w:val="en-GB"/>
        </w:rPr>
        <w:fldChar w:fldCharType="end"/>
      </w:r>
      <w:r w:rsidR="00732A32" w:rsidRPr="0024403A">
        <w:rPr>
          <w:rFonts w:ascii="Arial" w:hAnsi="Arial" w:cs="Arial"/>
          <w:sz w:val="20"/>
          <w:szCs w:val="20"/>
          <w:lang w:val="en-GB"/>
        </w:rPr>
        <w:t>.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732A32" w:rsidRPr="0024403A">
        <w:rPr>
          <w:rFonts w:ascii="Arial" w:hAnsi="Arial" w:cs="Arial"/>
          <w:sz w:val="20"/>
          <w:szCs w:val="20"/>
          <w:lang w:val="en-GB"/>
        </w:rPr>
        <w:t>The resulting sequences were used as queries for BLASTn</w:t>
      </w:r>
      <w:r w:rsidR="009C44A6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9C44A6" w:rsidRPr="0024403A">
        <w:rPr>
          <w:rFonts w:ascii="Arial" w:hAnsi="Arial" w:cs="Arial"/>
          <w:sz w:val="20"/>
          <w:szCs w:val="20"/>
          <w:lang w:val="en-GB"/>
        </w:rPr>
        <w:fldChar w:fldCharType="begin"/>
      </w:r>
      <w:r w:rsidR="009C44A6" w:rsidRPr="0024403A">
        <w:rPr>
          <w:rFonts w:ascii="Arial" w:hAnsi="Arial" w:cs="Arial"/>
          <w:sz w:val="20"/>
          <w:szCs w:val="20"/>
          <w:lang w:val="en-GB"/>
        </w:rPr>
        <w:instrText xml:space="preserve"> ADDIN EN.CITE &lt;EndNote&gt;&lt;Cite&gt;&lt;Author&gt;Altschul&lt;/Author&gt;&lt;Year&gt;1990&lt;/Year&gt;&lt;RecNum&gt;2322&lt;/RecNum&gt;&lt;DisplayText&gt;(Altschul et al. 1990)&lt;/DisplayText&gt;&lt;record&gt;&lt;rec-number&gt;2322&lt;/rec-number&gt;&lt;foreign-keys&gt;&lt;key app="EN" db-id="s0etesaewpxrd7ewzd8vwr9nw05as99v0dav" timestamp="1623756644"&gt;2322&lt;/key&gt;&lt;/foreign-keys&gt;&lt;ref-type name="Journal Article"&gt;17&lt;/ref-type&gt;&lt;contributors&gt;&lt;authors&gt;&lt;author&gt;Altschul, Stephen F.&lt;/author&gt;&lt;author&gt;Gish, Warren&lt;/author&gt;&lt;author&gt;Miller, Webb&lt;/author&gt;&lt;author&gt;Myers, Eugene W.&lt;/author&gt;&lt;author&gt;Lipman, David J.&lt;/author&gt;&lt;/authors&gt;&lt;/contributors&gt;&lt;titles&gt;&lt;title&gt;Basic local alignment search tool&lt;/title&gt;&lt;secondary-title&gt;Journal of Molecular Biology&lt;/secondary-title&gt;&lt;/titles&gt;&lt;pages&gt;403-410&lt;/pages&gt;&lt;volume&gt;215&lt;/volume&gt;&lt;number&gt;3&lt;/number&gt;&lt;dates&gt;&lt;year&gt;1990&lt;/year&gt;&lt;pub-dates&gt;&lt;date&gt;1990/10/05/&lt;/date&gt;&lt;/pub-dates&gt;&lt;/dates&gt;&lt;isbn&gt;0022-2836&lt;/isbn&gt;&lt;urls&gt;&lt;related-urls&gt;&lt;url&gt;https://www.sciencedirect.com/science/article/pii/S0022283605803602&lt;/url&gt;&lt;/related-urls&gt;&lt;/urls&gt;&lt;electronic-resource-num&gt;https://doi.org/10.1016/S0022-2836(05)80360-2&lt;/electronic-resource-num&gt;&lt;/record&gt;&lt;/Cite&gt;&lt;/EndNote&gt;</w:instrText>
      </w:r>
      <w:r w:rsidR="009C44A6" w:rsidRPr="0024403A">
        <w:rPr>
          <w:rFonts w:ascii="Arial" w:hAnsi="Arial" w:cs="Arial"/>
          <w:sz w:val="20"/>
          <w:szCs w:val="20"/>
          <w:lang w:val="en-GB"/>
        </w:rPr>
        <w:fldChar w:fldCharType="separate"/>
      </w:r>
      <w:r w:rsidR="009C44A6" w:rsidRPr="0024403A">
        <w:rPr>
          <w:rFonts w:ascii="Arial" w:hAnsi="Arial" w:cs="Arial"/>
          <w:noProof/>
          <w:sz w:val="20"/>
          <w:szCs w:val="20"/>
          <w:lang w:val="en-GB"/>
        </w:rPr>
        <w:t>(Altschul et al. 1990)</w:t>
      </w:r>
      <w:r w:rsidR="009C44A6" w:rsidRPr="0024403A">
        <w:rPr>
          <w:rFonts w:ascii="Arial" w:hAnsi="Arial" w:cs="Arial"/>
          <w:sz w:val="20"/>
          <w:szCs w:val="20"/>
          <w:lang w:val="en-GB"/>
        </w:rPr>
        <w:fldChar w:fldCharType="end"/>
      </w:r>
      <w:r w:rsidR="009C44A6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732A32" w:rsidRPr="0024403A">
        <w:rPr>
          <w:rFonts w:ascii="Arial" w:hAnsi="Arial" w:cs="Arial"/>
          <w:sz w:val="20"/>
          <w:szCs w:val="20"/>
          <w:lang w:val="en-GB"/>
        </w:rPr>
        <w:t>in GenBank (www.ncbi.nlm.nih.gov/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732A32" w:rsidRPr="0024403A">
        <w:rPr>
          <w:rFonts w:ascii="Arial" w:hAnsi="Arial" w:cs="Arial"/>
          <w:sz w:val="20"/>
          <w:szCs w:val="20"/>
          <w:lang w:val="en-GB"/>
        </w:rPr>
        <w:t>genbank) using the default parameters and the Barcode of Life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732A32" w:rsidRPr="0024403A">
        <w:rPr>
          <w:rFonts w:ascii="Arial" w:hAnsi="Arial" w:cs="Arial"/>
          <w:sz w:val="20"/>
          <w:szCs w:val="20"/>
          <w:lang w:val="en-GB"/>
        </w:rPr>
        <w:t>Data System (BOLD; www.boldsystems.org) databases and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732A32" w:rsidRPr="0024403A">
        <w:rPr>
          <w:rFonts w:ascii="Arial" w:hAnsi="Arial" w:cs="Arial"/>
          <w:sz w:val="20"/>
          <w:szCs w:val="20"/>
          <w:lang w:val="en-GB"/>
        </w:rPr>
        <w:t>compared to reference sequences to determine its taxonomic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732A32" w:rsidRPr="0024403A">
        <w:rPr>
          <w:rFonts w:ascii="Arial" w:hAnsi="Arial" w:cs="Arial"/>
          <w:sz w:val="20"/>
          <w:szCs w:val="20"/>
          <w:lang w:val="en-GB"/>
        </w:rPr>
        <w:t>identity. A threshold of a &gt;99% match to assign sequences to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732A32" w:rsidRPr="0024403A">
        <w:rPr>
          <w:rFonts w:ascii="Arial" w:hAnsi="Arial" w:cs="Arial"/>
          <w:sz w:val="20"/>
          <w:szCs w:val="20"/>
          <w:lang w:val="en-GB"/>
        </w:rPr>
        <w:t>species has been used.</w:t>
      </w:r>
      <w:r w:rsidR="00732A32" w:rsidRPr="0024403A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1A1D04" w:rsidRPr="0024403A" w:rsidRDefault="001A1D04" w:rsidP="00732A32">
      <w:pPr>
        <w:jc w:val="both"/>
        <w:rPr>
          <w:color w:val="FF0000"/>
          <w:lang w:val="en-GB"/>
        </w:rPr>
      </w:pPr>
    </w:p>
    <w:p w:rsidR="00307F44" w:rsidRPr="0024403A" w:rsidRDefault="00307F44" w:rsidP="00307F4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24403A">
        <w:rPr>
          <w:rFonts w:ascii="Arial" w:hAnsi="Arial" w:cs="Arial"/>
          <w:b/>
          <w:bCs/>
          <w:sz w:val="20"/>
          <w:szCs w:val="20"/>
          <w:lang w:val="en-GB"/>
        </w:rPr>
        <w:t>Results</w:t>
      </w:r>
    </w:p>
    <w:p w:rsidR="00AC5228" w:rsidRPr="0024403A" w:rsidRDefault="0024403A" w:rsidP="00307F4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4403A">
        <w:rPr>
          <w:rFonts w:ascii="Arial" w:hAnsi="Arial" w:cs="Arial"/>
          <w:sz w:val="20"/>
          <w:szCs w:val="20"/>
          <w:lang w:val="en-GB"/>
        </w:rPr>
        <w:t xml:space="preserve">A fragment of </w:t>
      </w:r>
      <w:r w:rsidR="003D4B1C" w:rsidRPr="0024403A">
        <w:rPr>
          <w:rFonts w:ascii="Arial" w:hAnsi="Arial" w:cs="Arial"/>
          <w:sz w:val="20"/>
          <w:szCs w:val="20"/>
          <w:lang w:val="en-GB"/>
        </w:rPr>
        <w:t>654 bp was obtained and a</w:t>
      </w:r>
      <w:r w:rsidR="0092340A" w:rsidRPr="0024403A">
        <w:rPr>
          <w:rFonts w:ascii="Arial" w:hAnsi="Arial" w:cs="Arial"/>
          <w:sz w:val="20"/>
          <w:szCs w:val="20"/>
          <w:lang w:val="en-GB"/>
        </w:rPr>
        <w:t xml:space="preserve">ll the sequences </w:t>
      </w:r>
      <w:r w:rsidR="00A14676" w:rsidRPr="0024403A">
        <w:rPr>
          <w:rFonts w:ascii="Arial" w:hAnsi="Arial" w:cs="Arial"/>
          <w:sz w:val="20"/>
          <w:szCs w:val="20"/>
          <w:lang w:val="en-GB"/>
        </w:rPr>
        <w:t>were assigned to</w:t>
      </w:r>
      <w:r w:rsidR="00F653CB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92340A" w:rsidRPr="0024403A">
        <w:rPr>
          <w:rFonts w:ascii="Arial" w:hAnsi="Arial" w:cs="Arial"/>
          <w:i/>
          <w:iCs/>
          <w:sz w:val="20"/>
          <w:szCs w:val="20"/>
          <w:lang w:val="en-GB"/>
        </w:rPr>
        <w:t>Boreogadus saida</w:t>
      </w:r>
      <w:r w:rsidR="0092340A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A14676" w:rsidRPr="0024403A">
        <w:rPr>
          <w:rFonts w:ascii="Arial" w:hAnsi="Arial" w:cs="Arial"/>
          <w:sz w:val="20"/>
          <w:szCs w:val="20"/>
          <w:lang w:val="en-GB"/>
        </w:rPr>
        <w:t>with &gt;99% match</w:t>
      </w:r>
      <w:r w:rsidR="003017EC" w:rsidRPr="0024403A">
        <w:rPr>
          <w:rFonts w:ascii="Arial" w:hAnsi="Arial" w:cs="Arial"/>
          <w:sz w:val="20"/>
          <w:szCs w:val="20"/>
          <w:lang w:val="en-GB"/>
        </w:rPr>
        <w:t>, which</w:t>
      </w:r>
      <w:r w:rsidR="00A14676" w:rsidRPr="0024403A">
        <w:rPr>
          <w:rFonts w:ascii="Arial" w:hAnsi="Arial" w:cs="Arial"/>
          <w:sz w:val="20"/>
          <w:szCs w:val="20"/>
          <w:lang w:val="en-GB"/>
        </w:rPr>
        <w:t xml:space="preserve"> therefore </w:t>
      </w:r>
      <w:r w:rsidR="00F653CB" w:rsidRPr="0024403A">
        <w:rPr>
          <w:rFonts w:ascii="Arial" w:hAnsi="Arial" w:cs="Arial"/>
          <w:sz w:val="20"/>
          <w:szCs w:val="20"/>
          <w:lang w:val="en-GB"/>
        </w:rPr>
        <w:t>excluded</w:t>
      </w:r>
      <w:r w:rsidR="00A14676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565F3A" w:rsidRPr="0024403A">
        <w:rPr>
          <w:rFonts w:ascii="Arial" w:hAnsi="Arial" w:cs="Arial"/>
          <w:sz w:val="20"/>
          <w:szCs w:val="20"/>
          <w:lang w:val="en-GB"/>
        </w:rPr>
        <w:t>the possibility that</w:t>
      </w:r>
      <w:r w:rsidR="0044366E">
        <w:rPr>
          <w:rFonts w:ascii="Arial" w:hAnsi="Arial" w:cs="Arial"/>
          <w:sz w:val="20"/>
          <w:szCs w:val="20"/>
          <w:lang w:val="en-GB"/>
        </w:rPr>
        <w:t xml:space="preserve"> </w:t>
      </w:r>
      <w:r w:rsidR="003017EC" w:rsidRPr="0024403A">
        <w:rPr>
          <w:rFonts w:ascii="Arial" w:hAnsi="Arial" w:cs="Arial"/>
          <w:sz w:val="20"/>
          <w:szCs w:val="20"/>
          <w:lang w:val="en-GB"/>
        </w:rPr>
        <w:t xml:space="preserve">the clustering pattern was </w:t>
      </w:r>
      <w:r w:rsidR="00E62B79">
        <w:rPr>
          <w:rFonts w:ascii="Arial" w:hAnsi="Arial" w:cs="Arial"/>
          <w:sz w:val="20"/>
          <w:szCs w:val="20"/>
          <w:lang w:val="en-GB"/>
        </w:rPr>
        <w:t>due to two different species</w:t>
      </w:r>
      <w:r w:rsidR="00A14676" w:rsidRPr="0024403A">
        <w:rPr>
          <w:rFonts w:ascii="Arial" w:hAnsi="Arial" w:cs="Arial"/>
          <w:sz w:val="20"/>
          <w:szCs w:val="20"/>
          <w:lang w:val="en-GB"/>
        </w:rPr>
        <w:t>.</w:t>
      </w:r>
      <w:r w:rsidR="003017EC" w:rsidRPr="0024403A">
        <w:rPr>
          <w:rFonts w:ascii="Arial" w:hAnsi="Arial" w:cs="Arial"/>
          <w:sz w:val="20"/>
          <w:szCs w:val="20"/>
          <w:lang w:val="en-GB"/>
        </w:rPr>
        <w:t xml:space="preserve"> Table S3 in Online Resource 1 </w:t>
      </w:r>
      <w:r w:rsidR="00E62B79">
        <w:rPr>
          <w:rFonts w:ascii="Arial" w:hAnsi="Arial" w:cs="Arial"/>
          <w:sz w:val="20"/>
          <w:szCs w:val="20"/>
          <w:lang w:val="en-GB"/>
        </w:rPr>
        <w:t>compiles</w:t>
      </w:r>
      <w:r w:rsidR="003017EC" w:rsidRPr="0024403A">
        <w:rPr>
          <w:rFonts w:ascii="Arial" w:hAnsi="Arial" w:cs="Arial"/>
          <w:sz w:val="20"/>
          <w:szCs w:val="20"/>
          <w:lang w:val="en-GB"/>
        </w:rPr>
        <w:t xml:space="preserve"> </w:t>
      </w:r>
      <w:r w:rsidR="00E62B79">
        <w:rPr>
          <w:rFonts w:ascii="Arial" w:hAnsi="Arial" w:cs="Arial"/>
          <w:sz w:val="20"/>
          <w:szCs w:val="20"/>
          <w:lang w:val="en-GB"/>
        </w:rPr>
        <w:t xml:space="preserve">all </w:t>
      </w:r>
      <w:r w:rsidR="003017EC" w:rsidRPr="0024403A">
        <w:rPr>
          <w:rFonts w:ascii="Arial" w:hAnsi="Arial" w:cs="Arial"/>
          <w:sz w:val="20"/>
          <w:szCs w:val="20"/>
          <w:lang w:val="en-GB"/>
        </w:rPr>
        <w:t xml:space="preserve">the information for each individual </w:t>
      </w:r>
      <w:r w:rsidR="00E62B79">
        <w:rPr>
          <w:rFonts w:ascii="Arial" w:hAnsi="Arial" w:cs="Arial"/>
          <w:sz w:val="20"/>
          <w:szCs w:val="20"/>
          <w:lang w:val="en-GB"/>
        </w:rPr>
        <w:t>as well as the COI sequence</w:t>
      </w:r>
      <w:bookmarkStart w:id="0" w:name="_GoBack"/>
      <w:bookmarkEnd w:id="0"/>
      <w:r w:rsidR="003017EC" w:rsidRPr="0024403A">
        <w:rPr>
          <w:rFonts w:ascii="Arial" w:hAnsi="Arial" w:cs="Arial"/>
          <w:sz w:val="20"/>
          <w:szCs w:val="20"/>
          <w:lang w:val="en-GB"/>
        </w:rPr>
        <w:t>. A</w:t>
      </w:r>
      <w:r w:rsidR="00502A9B" w:rsidRPr="0024403A">
        <w:rPr>
          <w:rFonts w:ascii="Arial" w:hAnsi="Arial" w:cs="Arial"/>
          <w:sz w:val="20"/>
          <w:szCs w:val="20"/>
          <w:lang w:val="en-GB"/>
        </w:rPr>
        <w:t xml:space="preserve"> total of 11 different haplotypes were retrieved</w:t>
      </w:r>
      <w:r w:rsidR="003017EC" w:rsidRPr="0024403A">
        <w:rPr>
          <w:rFonts w:ascii="Arial" w:hAnsi="Arial" w:cs="Arial"/>
          <w:sz w:val="20"/>
          <w:szCs w:val="20"/>
          <w:lang w:val="en-GB"/>
        </w:rPr>
        <w:t xml:space="preserve"> from the 61 individuals examined.</w:t>
      </w:r>
    </w:p>
    <w:p w:rsidR="00AC5228" w:rsidRPr="0024403A" w:rsidRDefault="00AC5228" w:rsidP="00307F4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:rsidR="0024403A" w:rsidRPr="0024403A" w:rsidRDefault="00AC5228" w:rsidP="00AC5228">
      <w:pPr>
        <w:pStyle w:val="EndNoteBibliography"/>
        <w:spacing w:after="0"/>
        <w:ind w:left="720" w:hanging="720"/>
        <w:rPr>
          <w:rFonts w:ascii="Arial" w:hAnsi="Arial" w:cs="Arial"/>
          <w:b/>
          <w:bCs/>
          <w:lang w:val="en-GB"/>
        </w:rPr>
      </w:pPr>
      <w:r w:rsidRPr="0024403A">
        <w:rPr>
          <w:rFonts w:ascii="Arial" w:hAnsi="Arial" w:cs="Arial"/>
          <w:b/>
          <w:bCs/>
          <w:lang w:val="en-GB"/>
        </w:rPr>
        <w:lastRenderedPageBreak/>
        <w:t>References</w:t>
      </w:r>
    </w:p>
    <w:p w:rsidR="0024403A" w:rsidRPr="0024403A" w:rsidRDefault="0024403A" w:rsidP="00AC5228">
      <w:pPr>
        <w:pStyle w:val="EndNoteBibliography"/>
        <w:spacing w:after="0"/>
        <w:ind w:left="720" w:hanging="720"/>
        <w:rPr>
          <w:b/>
          <w:bCs/>
          <w:lang w:val="en-GB"/>
        </w:rPr>
      </w:pPr>
    </w:p>
    <w:p w:rsidR="0024403A" w:rsidRPr="0024403A" w:rsidRDefault="0024403A" w:rsidP="0024403A">
      <w:pPr>
        <w:pStyle w:val="EndNoteBibliography"/>
        <w:spacing w:after="0"/>
        <w:ind w:left="720" w:hanging="720"/>
      </w:pPr>
      <w:r w:rsidRPr="0024403A">
        <w:rPr>
          <w:b/>
          <w:bCs/>
          <w:lang w:val="en-GB"/>
        </w:rPr>
        <w:fldChar w:fldCharType="begin"/>
      </w:r>
      <w:r w:rsidRPr="0024403A">
        <w:rPr>
          <w:b/>
          <w:bCs/>
          <w:lang w:val="en-GB"/>
        </w:rPr>
        <w:instrText xml:space="preserve"> ADDIN EN.REFLIST </w:instrText>
      </w:r>
      <w:r w:rsidRPr="0024403A">
        <w:rPr>
          <w:b/>
          <w:bCs/>
          <w:lang w:val="en-GB"/>
        </w:rPr>
        <w:fldChar w:fldCharType="separate"/>
      </w:r>
      <w:r w:rsidRPr="0024403A">
        <w:t xml:space="preserve">Altschul SF, Gish W, Miller W, Myers EW, Lipman DJ (1990) Basic local alignment search tool. Journal of Molecular Biology 215:403-410. </w:t>
      </w:r>
      <w:hyperlink r:id="rId4" w:history="1">
        <w:r w:rsidRPr="0024403A">
          <w:rPr>
            <w:rStyle w:val="Hyperlink"/>
          </w:rPr>
          <w:t>https://doi.org/10.1016/S0022-2836(05)80360-2</w:t>
        </w:r>
      </w:hyperlink>
    </w:p>
    <w:p w:rsidR="0024403A" w:rsidRPr="0024403A" w:rsidRDefault="0024403A" w:rsidP="0024403A">
      <w:pPr>
        <w:pStyle w:val="EndNoteBibliography"/>
        <w:spacing w:after="0"/>
        <w:ind w:left="720" w:hanging="720"/>
      </w:pPr>
      <w:r w:rsidRPr="0024403A">
        <w:t xml:space="preserve">Ivanova NV, Zemlak TS, Hanner RH, Hebert PDN (2007) Universal primer cocktails for fish DNA barcoding. Molecular Ecology Notes 7:544-548. </w:t>
      </w:r>
      <w:hyperlink r:id="rId5" w:history="1">
        <w:r w:rsidRPr="0024403A">
          <w:rPr>
            <w:rStyle w:val="Hyperlink"/>
          </w:rPr>
          <w:t>https://doi.org/10.1111/j.1471-8286.2007.01748.x</w:t>
        </w:r>
      </w:hyperlink>
    </w:p>
    <w:p w:rsidR="0024403A" w:rsidRPr="0024403A" w:rsidRDefault="0024403A" w:rsidP="0024403A">
      <w:pPr>
        <w:pStyle w:val="EndNoteBibliography"/>
        <w:ind w:left="720" w:hanging="720"/>
      </w:pPr>
      <w:r w:rsidRPr="0024403A">
        <w:t xml:space="preserve">Kearse M et al. (2012) Geneious Basic: An integrated and extendable desktop software platform for the organization and analysis of sequence data. Bioinformatics 28:1647-1649. </w:t>
      </w:r>
      <w:hyperlink r:id="rId6" w:history="1">
        <w:r w:rsidRPr="0024403A">
          <w:rPr>
            <w:rStyle w:val="Hyperlink"/>
          </w:rPr>
          <w:t>https://doi.org/10.1093/bioinformatics/bts199</w:t>
        </w:r>
      </w:hyperlink>
    </w:p>
    <w:p w:rsidR="00AC5228" w:rsidRPr="00AC5228" w:rsidRDefault="0024403A" w:rsidP="00AC5228">
      <w:pPr>
        <w:pStyle w:val="EndNoteBibliography"/>
        <w:spacing w:after="0"/>
        <w:ind w:left="720" w:hanging="720"/>
        <w:rPr>
          <w:b/>
          <w:bCs/>
          <w:lang w:val="en-GB"/>
        </w:rPr>
      </w:pPr>
      <w:r w:rsidRPr="0024403A">
        <w:rPr>
          <w:b/>
          <w:bCs/>
          <w:lang w:val="en-GB"/>
        </w:rPr>
        <w:fldChar w:fldCharType="end"/>
      </w:r>
    </w:p>
    <w:sectPr w:rsidR="00AC5228" w:rsidRPr="00AC5228" w:rsidSect="00576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olar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etesaewpxrd7ewzd8vwr9nw05as99v0dav&quot;&gt;UPP-Biblio&lt;record-ids&gt;&lt;item&gt;2320&lt;/item&gt;&lt;item&gt;2321&lt;/item&gt;&lt;item&gt;2322&lt;/item&gt;&lt;/record-ids&gt;&lt;/item&gt;&lt;/Libraries&gt;"/>
  </w:docVars>
  <w:rsids>
    <w:rsidRoot w:val="009B1CA0"/>
    <w:rsid w:val="001A1D04"/>
    <w:rsid w:val="001D172D"/>
    <w:rsid w:val="0024403A"/>
    <w:rsid w:val="002448FC"/>
    <w:rsid w:val="00252832"/>
    <w:rsid w:val="00297B20"/>
    <w:rsid w:val="003017EC"/>
    <w:rsid w:val="00307F44"/>
    <w:rsid w:val="003D4B1C"/>
    <w:rsid w:val="003E137A"/>
    <w:rsid w:val="00401A5C"/>
    <w:rsid w:val="00404880"/>
    <w:rsid w:val="00442D3C"/>
    <w:rsid w:val="0044366E"/>
    <w:rsid w:val="00502A9B"/>
    <w:rsid w:val="00565F3A"/>
    <w:rsid w:val="00576FDC"/>
    <w:rsid w:val="00732A32"/>
    <w:rsid w:val="00843EB5"/>
    <w:rsid w:val="00911DD3"/>
    <w:rsid w:val="0092340A"/>
    <w:rsid w:val="0093693E"/>
    <w:rsid w:val="009B1CA0"/>
    <w:rsid w:val="009C44A6"/>
    <w:rsid w:val="00A14676"/>
    <w:rsid w:val="00AA3E75"/>
    <w:rsid w:val="00AB4E90"/>
    <w:rsid w:val="00AC5228"/>
    <w:rsid w:val="00B305A9"/>
    <w:rsid w:val="00B311EF"/>
    <w:rsid w:val="00B55AEA"/>
    <w:rsid w:val="00C52620"/>
    <w:rsid w:val="00D15EA0"/>
    <w:rsid w:val="00D411F4"/>
    <w:rsid w:val="00E15157"/>
    <w:rsid w:val="00E17685"/>
    <w:rsid w:val="00E62B79"/>
    <w:rsid w:val="00EA175B"/>
    <w:rsid w:val="00EE6384"/>
    <w:rsid w:val="00F201EC"/>
    <w:rsid w:val="00F653CB"/>
    <w:rsid w:val="00F97D73"/>
    <w:rsid w:val="00FA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6695"/>
  <w15:chartTrackingRefBased/>
  <w15:docId w15:val="{56ADDA5B-7188-483D-8327-93ABD598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CA0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A1D0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A1D0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A1D04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A1D04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1A1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5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93/bioinformatics/bts199" TargetMode="External"/><Relationship Id="rId5" Type="http://schemas.openxmlformats.org/officeDocument/2006/relationships/hyperlink" Target="https://doi.org/10.1111/j.1471-8286.2007.01748.x" TargetMode="External"/><Relationship Id="rId4" Type="http://schemas.openxmlformats.org/officeDocument/2006/relationships/hyperlink" Target="https://doi.org/10.1016/S0022-2836(05)80360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1260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Quintela</dc:creator>
  <cp:keywords/>
  <dc:description/>
  <cp:lastModifiedBy>María Quintela</cp:lastModifiedBy>
  <cp:revision>32</cp:revision>
  <dcterms:created xsi:type="dcterms:W3CDTF">2021-06-15T13:19:00Z</dcterms:created>
  <dcterms:modified xsi:type="dcterms:W3CDTF">2021-06-15T16:08:00Z</dcterms:modified>
</cp:coreProperties>
</file>