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1EA" w:rsidRPr="00AE1AE2" w:rsidRDefault="00A201EA" w:rsidP="007C35C7">
      <w:pPr>
        <w:pageBreakBefore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35C7" w:rsidRPr="00AE1AE2" w:rsidRDefault="007C35C7" w:rsidP="007C35C7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AE1AE2">
        <w:rPr>
          <w:rFonts w:ascii="Times New Roman" w:hAnsi="Times New Roman" w:cs="Times New Roman"/>
          <w:sz w:val="24"/>
          <w:szCs w:val="24"/>
          <w:lang w:eastAsia="es-AR"/>
        </w:rPr>
        <w:t xml:space="preserve"> </w:t>
      </w:r>
      <w:r w:rsidRPr="00AE1A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A74314" wp14:editId="6DC51F05">
            <wp:extent cx="5040000" cy="2574245"/>
            <wp:effectExtent l="0" t="0" r="8255" b="0"/>
            <wp:docPr id="9" name="Gráfic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7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5C7" w:rsidRPr="00AE1AE2" w:rsidRDefault="009974EB" w:rsidP="007C35C7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AE1AE2">
        <w:rPr>
          <w:rFonts w:ascii="Times New Roman" w:eastAsia="Arial" w:hAnsi="Times New Roman" w:cs="Times New Roman"/>
          <w:b/>
          <w:sz w:val="24"/>
          <w:szCs w:val="24"/>
        </w:rPr>
        <w:t xml:space="preserve">Electronic Supplementary Material </w:t>
      </w:r>
      <w:r w:rsidR="002274CE" w:rsidRPr="00AE1AE2">
        <w:rPr>
          <w:rFonts w:ascii="Times New Roman" w:eastAsia="Arial" w:hAnsi="Times New Roman" w:cs="Times New Roman"/>
          <w:b/>
          <w:sz w:val="24"/>
          <w:szCs w:val="24"/>
        </w:rPr>
        <w:t>1</w:t>
      </w:r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 Experiment 1 (</w:t>
      </w:r>
      <w:proofErr w:type="gramStart"/>
      <w:r w:rsidR="007C35C7" w:rsidRPr="00AE1AE2">
        <w:rPr>
          <w:rFonts w:ascii="Times New Roman" w:eastAsia="Arial" w:hAnsi="Times New Roman" w:cs="Times New Roman"/>
          <w:sz w:val="24"/>
          <w:szCs w:val="24"/>
        </w:rPr>
        <w:t>a and</w:t>
      </w:r>
      <w:proofErr w:type="gramEnd"/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 b). Relative growth rate (RGR) of </w:t>
      </w:r>
      <w:proofErr w:type="spellStart"/>
      <w:r w:rsidR="007C35C7" w:rsidRPr="00AE1AE2">
        <w:rPr>
          <w:rFonts w:ascii="Times New Roman" w:eastAsia="Arial" w:hAnsi="Times New Roman" w:cs="Times New Roman"/>
          <w:i/>
          <w:sz w:val="24"/>
          <w:szCs w:val="24"/>
        </w:rPr>
        <w:t>Desmarestia</w:t>
      </w:r>
      <w:proofErr w:type="spellEnd"/>
      <w:r w:rsidR="007C35C7" w:rsidRPr="00AE1AE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proofErr w:type="spellStart"/>
      <w:r w:rsidR="007C35C7" w:rsidRPr="00AE1AE2">
        <w:rPr>
          <w:rFonts w:ascii="Times New Roman" w:eastAsia="Arial" w:hAnsi="Times New Roman" w:cs="Times New Roman"/>
          <w:i/>
          <w:sz w:val="24"/>
          <w:szCs w:val="24"/>
        </w:rPr>
        <w:t>menziesii</w:t>
      </w:r>
      <w:proofErr w:type="spellEnd"/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 sporophytes in a temperature gradient over 14 days. Mean values ± SD (n=4). RGR always relates to the measuring day before. The acclimation period took 6 days.</w:t>
      </w:r>
    </w:p>
    <w:p w:rsidR="007C35C7" w:rsidRPr="00AE1AE2" w:rsidRDefault="007C35C7" w:rsidP="007C35C7">
      <w:pPr>
        <w:suppressAutoHyphens w:val="0"/>
        <w:rPr>
          <w:rFonts w:ascii="Times New Roman" w:eastAsia="Arial" w:hAnsi="Times New Roman" w:cs="Times New Roman"/>
          <w:sz w:val="24"/>
          <w:szCs w:val="24"/>
        </w:rPr>
      </w:pPr>
      <w:r w:rsidRPr="00AE1AE2">
        <w:rPr>
          <w:rFonts w:ascii="Times New Roman" w:eastAsia="Arial" w:hAnsi="Times New Roman" w:cs="Times New Roman"/>
          <w:sz w:val="24"/>
          <w:szCs w:val="24"/>
        </w:rPr>
        <w:br w:type="page"/>
      </w:r>
    </w:p>
    <w:p w:rsidR="007C35C7" w:rsidRPr="00AE1AE2" w:rsidRDefault="007C35C7" w:rsidP="007C35C7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AE1AE2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 wp14:anchorId="3E43EAF8" wp14:editId="4E99F200">
            <wp:extent cx="5612130" cy="3140908"/>
            <wp:effectExtent l="0" t="0" r="7620" b="2540"/>
            <wp:docPr id="3" name="Imagen 3" descr="F:\1-Doctorado\7-Temperatura\AWI 2020\Paper a\Exp1\GROWTH\OG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-Doctorado\7-Temperatura\AWI 2020\Paper a\Exp1\GROWTH\OGR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4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5C7" w:rsidRPr="00AE1AE2" w:rsidRDefault="009974EB" w:rsidP="007C35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E1AE2">
        <w:rPr>
          <w:rFonts w:ascii="Times New Roman" w:eastAsia="Arial" w:hAnsi="Times New Roman" w:cs="Times New Roman"/>
          <w:b/>
          <w:sz w:val="24"/>
          <w:szCs w:val="24"/>
        </w:rPr>
        <w:t xml:space="preserve">Electronic Supplementary Material </w:t>
      </w:r>
      <w:r w:rsidR="002274CE" w:rsidRPr="00AE1AE2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 Overall growth rates (d </w:t>
      </w:r>
      <w:r w:rsidR="007C35C7" w:rsidRPr="00AE1AE2">
        <w:rPr>
          <w:rFonts w:ascii="Times New Roman" w:eastAsia="Arial" w:hAnsi="Times New Roman" w:cs="Times New Roman"/>
          <w:sz w:val="24"/>
          <w:szCs w:val="24"/>
          <w:vertAlign w:val="superscript"/>
        </w:rPr>
        <w:t>-1</w:t>
      </w:r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) of </w:t>
      </w:r>
      <w:r w:rsidR="007C35C7" w:rsidRPr="00AE1AE2">
        <w:rPr>
          <w:rFonts w:ascii="Times New Roman" w:eastAsia="Arial" w:hAnsi="Times New Roman" w:cs="Times New Roman"/>
          <w:i/>
          <w:sz w:val="24"/>
          <w:szCs w:val="24"/>
        </w:rPr>
        <w:t>Desmarestia</w:t>
      </w:r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C35C7" w:rsidRPr="00AE1AE2">
        <w:rPr>
          <w:rFonts w:ascii="Times New Roman" w:eastAsia="Arial" w:hAnsi="Times New Roman" w:cs="Times New Roman"/>
          <w:i/>
          <w:sz w:val="24"/>
          <w:szCs w:val="24"/>
        </w:rPr>
        <w:t>menziesii</w:t>
      </w:r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 sporophytes in a temperature gradient over 14 days. </w:t>
      </w:r>
      <w:r w:rsidR="007C35C7" w:rsidRPr="00AE1AE2">
        <w:rPr>
          <w:rFonts w:ascii="Times New Roman" w:hAnsi="Times New Roman" w:cs="Times New Roman"/>
          <w:sz w:val="24"/>
          <w:szCs w:val="24"/>
        </w:rPr>
        <w:t xml:space="preserve">Boxes </w:t>
      </w:r>
      <w:r w:rsidR="004F7DFF" w:rsidRPr="00AE1AE2">
        <w:rPr>
          <w:rFonts w:ascii="Times New Roman" w:hAnsi="Times New Roman" w:cs="Times New Roman"/>
          <w:sz w:val="24"/>
          <w:szCs w:val="24"/>
        </w:rPr>
        <w:t xml:space="preserve">represent </w:t>
      </w:r>
      <w:r w:rsidR="007C35C7" w:rsidRPr="00AE1AE2">
        <w:rPr>
          <w:rFonts w:ascii="Times New Roman" w:hAnsi="Times New Roman" w:cs="Times New Roman"/>
          <w:sz w:val="24"/>
          <w:szCs w:val="24"/>
        </w:rPr>
        <w:t>the upper and lower quartile</w:t>
      </w:r>
      <w:r w:rsidR="004F7DFF" w:rsidRPr="00AE1AE2">
        <w:rPr>
          <w:rFonts w:ascii="Times New Roman" w:hAnsi="Times New Roman" w:cs="Times New Roman"/>
          <w:sz w:val="24"/>
          <w:szCs w:val="24"/>
        </w:rPr>
        <w:t xml:space="preserve">, the line is the </w:t>
      </w:r>
      <w:r w:rsidR="007C35C7" w:rsidRPr="00AE1AE2">
        <w:rPr>
          <w:rFonts w:ascii="Times New Roman" w:hAnsi="Times New Roman" w:cs="Times New Roman"/>
          <w:sz w:val="24"/>
          <w:szCs w:val="24"/>
        </w:rPr>
        <w:t>median</w:t>
      </w:r>
      <w:r w:rsidR="004F7DFF" w:rsidRPr="00AE1AE2">
        <w:rPr>
          <w:rFonts w:ascii="Times New Roman" w:hAnsi="Times New Roman" w:cs="Times New Roman"/>
          <w:sz w:val="24"/>
          <w:szCs w:val="24"/>
        </w:rPr>
        <w:t xml:space="preserve"> and whiskers indicate </w:t>
      </w:r>
      <w:r w:rsidR="007C35C7" w:rsidRPr="00AE1AE2">
        <w:rPr>
          <w:rFonts w:ascii="Times New Roman" w:hAnsi="Times New Roman" w:cs="Times New Roman"/>
          <w:sz w:val="24"/>
          <w:szCs w:val="24"/>
        </w:rPr>
        <w:t>maximum and minimum values (excluding outliers).</w:t>
      </w:r>
    </w:p>
    <w:p w:rsidR="007C35C7" w:rsidRPr="00AE1AE2" w:rsidRDefault="007C35C7" w:rsidP="007C35C7">
      <w:pPr>
        <w:suppressAutoHyphens w:val="0"/>
        <w:rPr>
          <w:rFonts w:ascii="Times New Roman" w:hAnsi="Times New Roman" w:cs="Times New Roman"/>
          <w:sz w:val="24"/>
          <w:szCs w:val="24"/>
        </w:rPr>
      </w:pPr>
      <w:r w:rsidRPr="00AE1AE2">
        <w:rPr>
          <w:rFonts w:ascii="Times New Roman" w:hAnsi="Times New Roman" w:cs="Times New Roman"/>
          <w:sz w:val="24"/>
          <w:szCs w:val="24"/>
        </w:rPr>
        <w:br w:type="page"/>
      </w:r>
    </w:p>
    <w:p w:rsidR="007C35C7" w:rsidRPr="00AE1AE2" w:rsidRDefault="007C35C7" w:rsidP="007C35C7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AE1AE2">
        <w:rPr>
          <w:rFonts w:ascii="Times New Roman" w:hAnsi="Times New Roman"/>
          <w:noProof/>
          <w:sz w:val="24"/>
        </w:rPr>
        <w:drawing>
          <wp:inline distT="0" distB="0" distL="0" distR="0" wp14:anchorId="02E5D5E7" wp14:editId="464BA19C">
            <wp:extent cx="5040000" cy="2823730"/>
            <wp:effectExtent l="0" t="0" r="8255" b="0"/>
            <wp:docPr id="12" name="Imagen 12" descr="Fv-Fm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v-Fm lin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2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5C7" w:rsidRPr="00AE1AE2" w:rsidRDefault="009974EB" w:rsidP="007C35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E1AE2">
        <w:rPr>
          <w:rFonts w:ascii="Times New Roman" w:eastAsia="Arial" w:hAnsi="Times New Roman" w:cs="Times New Roman"/>
          <w:b/>
          <w:sz w:val="24"/>
          <w:szCs w:val="24"/>
        </w:rPr>
        <w:t xml:space="preserve">Electronic Supplementary Material </w:t>
      </w:r>
      <w:r w:rsidR="002274CE" w:rsidRPr="00AE1AE2">
        <w:rPr>
          <w:rFonts w:ascii="Times New Roman" w:eastAsia="Arial" w:hAnsi="Times New Roman" w:cs="Times New Roman"/>
          <w:b/>
          <w:sz w:val="24"/>
          <w:szCs w:val="24"/>
        </w:rPr>
        <w:t>3</w:t>
      </w:r>
      <w:r w:rsidR="009776DD" w:rsidRPr="00AE1AE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7C35C7" w:rsidRPr="00AE1AE2">
        <w:rPr>
          <w:rFonts w:ascii="Times New Roman" w:eastAsia="Arial" w:hAnsi="Times New Roman" w:cs="Times New Roman"/>
          <w:sz w:val="24"/>
          <w:szCs w:val="24"/>
        </w:rPr>
        <w:t>Time course of maximum quantum yield (</w:t>
      </w:r>
      <w:r w:rsidR="007C35C7" w:rsidRPr="00AE1AE2">
        <w:rPr>
          <w:rFonts w:ascii="Times New Roman" w:eastAsia="Arial" w:hAnsi="Times New Roman" w:cs="Times New Roman"/>
          <w:i/>
          <w:sz w:val="24"/>
          <w:szCs w:val="24"/>
        </w:rPr>
        <w:t>F</w:t>
      </w:r>
      <w:r w:rsidR="007C35C7" w:rsidRPr="00AE1AE2">
        <w:rPr>
          <w:rFonts w:ascii="Times New Roman" w:eastAsia="Arial" w:hAnsi="Times New Roman" w:cs="Times New Roman"/>
          <w:sz w:val="24"/>
          <w:szCs w:val="24"/>
          <w:vertAlign w:val="subscript"/>
        </w:rPr>
        <w:t>v</w:t>
      </w:r>
      <w:r w:rsidR="007C35C7" w:rsidRPr="00AE1AE2">
        <w:rPr>
          <w:rFonts w:ascii="Times New Roman" w:eastAsia="Arial" w:hAnsi="Times New Roman" w:cs="Times New Roman"/>
          <w:i/>
          <w:sz w:val="24"/>
          <w:szCs w:val="24"/>
        </w:rPr>
        <w:t>/F</w:t>
      </w:r>
      <w:r w:rsidR="007C35C7" w:rsidRPr="00AE1AE2">
        <w:rPr>
          <w:rFonts w:ascii="Times New Roman" w:eastAsia="Arial" w:hAnsi="Times New Roman" w:cs="Times New Roman"/>
          <w:sz w:val="24"/>
          <w:szCs w:val="24"/>
          <w:vertAlign w:val="subscript"/>
        </w:rPr>
        <w:t>m</w:t>
      </w:r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) of </w:t>
      </w:r>
      <w:r w:rsidR="007C35C7" w:rsidRPr="00AE1AE2">
        <w:rPr>
          <w:rFonts w:ascii="Times New Roman" w:eastAsia="Arial" w:hAnsi="Times New Roman" w:cs="Times New Roman"/>
          <w:i/>
          <w:sz w:val="24"/>
          <w:szCs w:val="24"/>
        </w:rPr>
        <w:t>Desmarestia</w:t>
      </w:r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C35C7" w:rsidRPr="00AE1AE2">
        <w:rPr>
          <w:rFonts w:ascii="Times New Roman" w:eastAsia="Arial" w:hAnsi="Times New Roman" w:cs="Times New Roman"/>
          <w:i/>
          <w:sz w:val="24"/>
          <w:szCs w:val="24"/>
        </w:rPr>
        <w:t>menziesii</w:t>
      </w:r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 sporophytes cultivated in a temperature gradient over 14 days. Each </w:t>
      </w:r>
      <w:proofErr w:type="spellStart"/>
      <w:r w:rsidR="007C35C7" w:rsidRPr="00AE1AE2">
        <w:rPr>
          <w:rFonts w:ascii="Times New Roman" w:eastAsia="Arial" w:hAnsi="Times New Roman" w:cs="Times New Roman"/>
          <w:sz w:val="24"/>
          <w:szCs w:val="24"/>
        </w:rPr>
        <w:t>colo</w:t>
      </w:r>
      <w:r w:rsidR="00541501" w:rsidRPr="00AE1AE2">
        <w:rPr>
          <w:rFonts w:ascii="Times New Roman" w:eastAsia="Arial" w:hAnsi="Times New Roman" w:cs="Times New Roman"/>
          <w:sz w:val="24"/>
          <w:szCs w:val="24"/>
        </w:rPr>
        <w:t>u</w:t>
      </w:r>
      <w:r w:rsidR="007C35C7" w:rsidRPr="00AE1AE2">
        <w:rPr>
          <w:rFonts w:ascii="Times New Roman" w:eastAsia="Arial" w:hAnsi="Times New Roman" w:cs="Times New Roman"/>
          <w:sz w:val="24"/>
          <w:szCs w:val="24"/>
        </w:rPr>
        <w:t>r</w:t>
      </w:r>
      <w:proofErr w:type="spellEnd"/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 correspond</w:t>
      </w:r>
      <w:r w:rsidR="004F7DFF" w:rsidRPr="00AE1AE2">
        <w:rPr>
          <w:rFonts w:ascii="Times New Roman" w:eastAsia="Arial" w:hAnsi="Times New Roman" w:cs="Times New Roman"/>
          <w:sz w:val="24"/>
          <w:szCs w:val="24"/>
        </w:rPr>
        <w:t>s</w:t>
      </w:r>
      <w:r w:rsidR="007C35C7" w:rsidRPr="00AE1AE2">
        <w:rPr>
          <w:rFonts w:ascii="Times New Roman" w:eastAsia="Arial" w:hAnsi="Times New Roman" w:cs="Times New Roman"/>
          <w:sz w:val="24"/>
          <w:szCs w:val="24"/>
        </w:rPr>
        <w:t xml:space="preserve"> to the different temperatures in °C.</w:t>
      </w:r>
      <w:r w:rsidR="004F7DFF" w:rsidRPr="00AE1AE2">
        <w:rPr>
          <w:rFonts w:ascii="Times New Roman" w:eastAsia="Arial" w:hAnsi="Times New Roman" w:cs="Times New Roman"/>
          <w:sz w:val="24"/>
          <w:szCs w:val="24"/>
        </w:rPr>
        <w:t xml:space="preserve"> Dots represent single values.</w:t>
      </w:r>
    </w:p>
    <w:p w:rsidR="00A6087B" w:rsidRPr="00AE1AE2" w:rsidRDefault="00A6087B" w:rsidP="002274CE">
      <w:pPr>
        <w:suppressAutoHyphens w:val="0"/>
        <w:spacing w:after="0" w:line="480" w:lineRule="auto"/>
      </w:pPr>
    </w:p>
    <w:p w:rsidR="006C502B" w:rsidRPr="00AE1AE2" w:rsidRDefault="00AE1AE2"/>
    <w:sectPr w:rsidR="006C502B" w:rsidRPr="00AE1AE2" w:rsidSect="00CE4B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C7"/>
    <w:rsid w:val="000441C9"/>
    <w:rsid w:val="002176ED"/>
    <w:rsid w:val="002274CE"/>
    <w:rsid w:val="00266A81"/>
    <w:rsid w:val="002E2461"/>
    <w:rsid w:val="004F7DFF"/>
    <w:rsid w:val="005214EF"/>
    <w:rsid w:val="00541501"/>
    <w:rsid w:val="0059003E"/>
    <w:rsid w:val="006177F6"/>
    <w:rsid w:val="00646156"/>
    <w:rsid w:val="00767A74"/>
    <w:rsid w:val="007C35C7"/>
    <w:rsid w:val="009776DD"/>
    <w:rsid w:val="009974EB"/>
    <w:rsid w:val="00A201EA"/>
    <w:rsid w:val="00A6087B"/>
    <w:rsid w:val="00A72C1C"/>
    <w:rsid w:val="00A846C8"/>
    <w:rsid w:val="00AE1AE2"/>
    <w:rsid w:val="00C40878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4A3185-D68D-4742-9D74-2A91C1D2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5C7"/>
    <w:pPr>
      <w:suppressAutoHyphens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5C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caromatula@outlook.com</dc:creator>
  <cp:lastModifiedBy>Nagendran M.</cp:lastModifiedBy>
  <cp:revision>3</cp:revision>
  <dcterms:created xsi:type="dcterms:W3CDTF">2021-10-22T14:47:00Z</dcterms:created>
  <dcterms:modified xsi:type="dcterms:W3CDTF">2021-12-09T11:10:00Z</dcterms:modified>
</cp:coreProperties>
</file>