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A1A4A" w14:textId="2F298E83" w:rsidR="00884DE8" w:rsidRDefault="00884DE8" w:rsidP="00884DE8">
      <w:pPr>
        <w:rPr>
          <w:rFonts w:ascii="Times New Roman" w:hAnsi="Times New Roman" w:cs="Times New Roman"/>
          <w:sz w:val="24"/>
          <w:szCs w:val="24"/>
        </w:rPr>
      </w:pPr>
      <w:r w:rsidRPr="00884DE8">
        <w:rPr>
          <w:rFonts w:ascii="Times New Roman" w:hAnsi="Times New Roman" w:cs="Times New Roman"/>
          <w:b/>
          <w:bCs/>
          <w:sz w:val="24"/>
          <w:szCs w:val="24"/>
        </w:rPr>
        <w:t>Appendix 2</w:t>
      </w:r>
      <w:r w:rsidRPr="00884DE8">
        <w:rPr>
          <w:rFonts w:ascii="Times New Roman" w:hAnsi="Times New Roman" w:cs="Times New Roman"/>
          <w:sz w:val="24"/>
          <w:szCs w:val="24"/>
        </w:rPr>
        <w:t xml:space="preserve"> – Comparison of abundance (</w:t>
      </w:r>
      <w:proofErr w:type="spellStart"/>
      <w:r w:rsidRPr="00884DE8">
        <w:rPr>
          <w:rFonts w:ascii="Times New Roman" w:hAnsi="Times New Roman" w:cs="Times New Roman"/>
          <w:sz w:val="24"/>
          <w:szCs w:val="24"/>
        </w:rPr>
        <w:t>ind</w:t>
      </w:r>
      <w:proofErr w:type="spellEnd"/>
      <w:r w:rsidRPr="00884DE8">
        <w:rPr>
          <w:rFonts w:ascii="Times New Roman" w:hAnsi="Times New Roman" w:cs="Times New Roman"/>
          <w:sz w:val="24"/>
          <w:szCs w:val="24"/>
        </w:rPr>
        <w:t xml:space="preserve"> m</w:t>
      </w:r>
      <w:r w:rsidRPr="00884DE8">
        <w:rPr>
          <w:rFonts w:ascii="Times New Roman" w:hAnsi="Times New Roman" w:cs="Times New Roman"/>
          <w:sz w:val="24"/>
          <w:szCs w:val="24"/>
          <w:vertAlign w:val="superscript"/>
        </w:rPr>
        <w:t>–2</w:t>
      </w:r>
      <w:r w:rsidRPr="00884DE8">
        <w:rPr>
          <w:rFonts w:ascii="Times New Roman" w:hAnsi="Times New Roman" w:cs="Times New Roman"/>
          <w:sz w:val="24"/>
          <w:szCs w:val="24"/>
        </w:rPr>
        <w:t xml:space="preserve">), biomass (g wet </w:t>
      </w:r>
      <w:proofErr w:type="spellStart"/>
      <w:r w:rsidRPr="00884DE8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884DE8">
        <w:rPr>
          <w:rFonts w:ascii="Times New Roman" w:hAnsi="Times New Roman" w:cs="Times New Roman"/>
          <w:sz w:val="24"/>
          <w:szCs w:val="24"/>
        </w:rPr>
        <w:t xml:space="preserve"> m</w:t>
      </w:r>
      <w:r w:rsidRPr="00884DE8">
        <w:rPr>
          <w:rFonts w:ascii="Times New Roman" w:hAnsi="Times New Roman" w:cs="Times New Roman"/>
          <w:sz w:val="24"/>
          <w:szCs w:val="24"/>
          <w:vertAlign w:val="superscript"/>
        </w:rPr>
        <w:t>–2</w:t>
      </w:r>
      <w:r w:rsidRPr="00884DE8">
        <w:rPr>
          <w:rFonts w:ascii="Times New Roman" w:hAnsi="Times New Roman" w:cs="Times New Roman"/>
          <w:sz w:val="24"/>
          <w:szCs w:val="24"/>
        </w:rPr>
        <w:t>) and frequency of occurrence of macrozoobenthic species* in the Pechora Bay sampled in 1995 (Denisenko et al. 2019) and 2020-2021 (this study)</w:t>
      </w:r>
    </w:p>
    <w:p w14:paraId="684CFB19" w14:textId="77777777" w:rsidR="00884DE8" w:rsidRPr="00884DE8" w:rsidRDefault="00884DE8" w:rsidP="00884DE8">
      <w:pPr>
        <w:rPr>
          <w:rFonts w:ascii="Times New Roman" w:hAnsi="Times New Roman" w:cs="Times New Roman"/>
          <w:sz w:val="24"/>
          <w:szCs w:val="24"/>
        </w:rPr>
      </w:pPr>
    </w:p>
    <w:p w14:paraId="6AFF8377" w14:textId="77777777" w:rsidR="00884DE8" w:rsidRPr="00126BAD" w:rsidRDefault="00884DE8" w:rsidP="00884DE8">
      <w:pPr>
        <w:rPr>
          <w:rFonts w:ascii="Times New Roman" w:hAnsi="Times New Roman" w:cs="Times New Roman"/>
          <w:sz w:val="24"/>
          <w:szCs w:val="24"/>
        </w:rPr>
      </w:pPr>
      <w:r w:rsidRPr="00126BAD">
        <w:rPr>
          <w:rFonts w:ascii="Times New Roman" w:hAnsi="Times New Roman" w:cs="Times New Roman"/>
          <w:sz w:val="24"/>
          <w:szCs w:val="24"/>
        </w:rPr>
        <w:t>*</w:t>
      </w:r>
      <w:r w:rsidRPr="00AC3DDC">
        <w:rPr>
          <w:rFonts w:ascii="Times New Roman" w:hAnsi="Times New Roman" w:cs="Times New Roman"/>
          <w:sz w:val="24"/>
          <w:szCs w:val="24"/>
        </w:rPr>
        <w:t>Sampling stations from this study were correlated to the macrozoobenthic types described by Denisenko et al. (2019). No stations corresponded to Types 4 and 5. Stations D15 and D16 were outside of the area.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6"/>
        <w:gridCol w:w="2991"/>
        <w:gridCol w:w="1860"/>
        <w:gridCol w:w="1406"/>
        <w:gridCol w:w="1986"/>
        <w:gridCol w:w="1330"/>
        <w:gridCol w:w="1654"/>
        <w:gridCol w:w="2451"/>
      </w:tblGrid>
      <w:tr w:rsidR="0073644B" w:rsidRPr="00AC3DDC" w14:paraId="0DF1ACE8" w14:textId="77777777" w:rsidTr="00036F09">
        <w:trPr>
          <w:trHeight w:val="360"/>
        </w:trPr>
        <w:tc>
          <w:tcPr>
            <w:tcW w:w="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55C2DE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bookmarkStart w:id="0" w:name="_Hlk128920683"/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C5A8137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8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E7E6E6"/>
            <w:noWrap/>
            <w:vAlign w:val="center"/>
            <w:hideMark/>
          </w:tcPr>
          <w:p w14:paraId="571BE39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1995 (</w:t>
            </w:r>
            <w:bookmarkStart w:id="1" w:name="_Hlk124198628"/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Denisenko et al. 2019</w:t>
            </w:r>
            <w:bookmarkEnd w:id="1"/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49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E7E6E6"/>
            <w:noWrap/>
            <w:vAlign w:val="center"/>
            <w:hideMark/>
          </w:tcPr>
          <w:p w14:paraId="63F6CBB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2020-2021</w:t>
            </w:r>
            <w:r w:rsidRPr="00AC3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(this study)</w:t>
            </w:r>
          </w:p>
        </w:tc>
      </w:tr>
      <w:tr w:rsidR="0073644B" w:rsidRPr="00AC3DDC" w14:paraId="61571CCE" w14:textId="77777777" w:rsidTr="00036F09">
        <w:trPr>
          <w:trHeight w:val="420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830512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662D46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E3B6F0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Abundance </w:t>
            </w:r>
            <w:r w:rsidRPr="00AC3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ind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m</w:t>
            </w: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–2</w:t>
            </w: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EDED3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Biomass </w:t>
            </w:r>
            <w:r w:rsidRPr="00AC3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</w:t>
            </w:r>
            <w:r w:rsidRPr="00AC3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(g wet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wt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m</w:t>
            </w: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–2</w:t>
            </w: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B45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Frequency of occurrence in samples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BC76F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Abundance (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ind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m</w:t>
            </w: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–2</w:t>
            </w: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2DD9D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Biomass </w:t>
            </w:r>
            <w:r w:rsidRPr="00AC3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(g wet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wt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m</w:t>
            </w: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–2</w:t>
            </w: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138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Frequency of occurrence in samples</w:t>
            </w:r>
          </w:p>
        </w:tc>
      </w:tr>
      <w:tr w:rsidR="0073644B" w:rsidRPr="00AC3DDC" w14:paraId="187C31FD" w14:textId="77777777" w:rsidTr="00036F09">
        <w:trPr>
          <w:trHeight w:val="345"/>
        </w:trPr>
        <w:tc>
          <w:tcPr>
            <w:tcW w:w="1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14:paraId="65F8EC17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Type 1: </w:t>
            </w:r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Ophelia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limacina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—community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198625B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Average 771 ± 159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4A61C4E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Average 17.6 ± 1.7  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3CADF0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 species = 76; N stations = 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38DBE47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Average 285 ± 314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66D894E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Average 7.3 ± 2.5 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DD53C6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 species = 23; N stations = 2</w:t>
            </w:r>
            <w:r w:rsidRPr="00AC3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(DS; D2)</w:t>
            </w:r>
          </w:p>
        </w:tc>
      </w:tr>
      <w:tr w:rsidR="0073644B" w:rsidRPr="00AC3DDC" w14:paraId="4E4B1786" w14:textId="77777777" w:rsidTr="00036F09">
        <w:trPr>
          <w:trHeight w:hRule="exact"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6B35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C836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Ophelia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limacina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CB87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DF9B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895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C0B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452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1.21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FCF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</w:t>
            </w:r>
          </w:p>
        </w:tc>
      </w:tr>
      <w:tr w:rsidR="0073644B" w:rsidRPr="00AC3DDC" w14:paraId="639C4DB3" w14:textId="77777777" w:rsidTr="00036F09">
        <w:trPr>
          <w:trHeight w:hRule="exact"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24553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57B1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Travisia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forbesii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19A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B511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3A9A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C5D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3A4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444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</w:tr>
      <w:tr w:rsidR="0073644B" w:rsidRPr="00AC3DDC" w14:paraId="3E7505A4" w14:textId="77777777" w:rsidTr="00036F09">
        <w:trPr>
          <w:trHeight w:hRule="exact"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AEEE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D7A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Scoloplos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armiger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BB0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B16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4205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E54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E952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0.14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209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</w:tr>
      <w:tr w:rsidR="0073644B" w:rsidRPr="00AC3DDC" w14:paraId="26089C00" w14:textId="77777777" w:rsidTr="00036F09">
        <w:trPr>
          <w:trHeight w:hRule="exact"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34AE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B15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Nephtys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longosetosa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C81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515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F31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6583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7C9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812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</w:tr>
      <w:tr w:rsidR="0073644B" w:rsidRPr="00AC3DDC" w14:paraId="02705131" w14:textId="77777777" w:rsidTr="00036F09">
        <w:trPr>
          <w:trHeight w:hRule="exact"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811F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42E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Astarte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montagui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4E9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142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D3B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1DB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20E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A1A0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</w:tr>
      <w:tr w:rsidR="0073644B" w:rsidRPr="00AC3DDC" w14:paraId="4DFF115E" w14:textId="77777777" w:rsidTr="00036F09">
        <w:trPr>
          <w:trHeight w:hRule="exact"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8504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B77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Marenzelleria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wireni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9D00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C7C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212E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EEF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1.67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AC19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0.14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55B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</w:tr>
      <w:tr w:rsidR="0073644B" w:rsidRPr="00AC3DDC" w14:paraId="668A9BB8" w14:textId="77777777" w:rsidTr="00036F09">
        <w:trPr>
          <w:trHeight w:hRule="exact"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235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3C97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Stegophiura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nodosa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413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315C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46B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0.29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FAE2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8A3F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5BD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</w:tr>
      <w:tr w:rsidR="0073644B" w:rsidRPr="00AC3DDC" w14:paraId="134D183F" w14:textId="77777777" w:rsidTr="00036F09">
        <w:trPr>
          <w:trHeight w:hRule="exact"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DB87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6BA48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Alcyonidium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disciforme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5604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A807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5F4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A9DD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C93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74A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</w:tr>
      <w:tr w:rsidR="0073644B" w:rsidRPr="00AC3DDC" w14:paraId="399B0DBD" w14:textId="77777777" w:rsidTr="00036F09">
        <w:trPr>
          <w:trHeight w:hRule="exact"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E4F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83E96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Serripes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groenlandicus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5CC5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38BC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610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D515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6F1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A23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</w:tr>
      <w:tr w:rsidR="0073644B" w:rsidRPr="00AC3DDC" w14:paraId="08D2C112" w14:textId="77777777" w:rsidTr="00036F09">
        <w:trPr>
          <w:trHeight w:hRule="exact"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E0A2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85993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Pelonaia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corrugata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15B7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F59E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7D3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56F9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6A7B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98E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</w:tr>
      <w:tr w:rsidR="0073644B" w:rsidRPr="00AC3DDC" w14:paraId="0184D83A" w14:textId="77777777" w:rsidTr="00036F09">
        <w:trPr>
          <w:trHeight w:hRule="exact"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7947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52F0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Macoma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balthica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993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F305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82F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35D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2.50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7F8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3.97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58B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</w:t>
            </w:r>
          </w:p>
        </w:tc>
      </w:tr>
      <w:tr w:rsidR="0073644B" w:rsidRPr="00AC3DDC" w14:paraId="62ABC2B5" w14:textId="77777777" w:rsidTr="00036F09">
        <w:trPr>
          <w:trHeight w:hRule="exact" w:val="255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7D7D3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FA0AF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Cistenides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hyperborea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40F2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5F9C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FA0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36A87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3.33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ABFA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6E77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</w:tr>
      <w:tr w:rsidR="0073644B" w:rsidRPr="00AC3DDC" w14:paraId="61E2A0B4" w14:textId="77777777" w:rsidTr="00036F09">
        <w:trPr>
          <w:trHeight w:hRule="exact" w:val="255"/>
        </w:trPr>
        <w:tc>
          <w:tcPr>
            <w:tcW w:w="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599635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9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4642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Bray-Curtis Similarity index for community Type 1 between 1995 and 2020-2021: Abundance = 0.36; Biomass = 0.16</w:t>
            </w:r>
          </w:p>
        </w:tc>
      </w:tr>
      <w:tr w:rsidR="0073644B" w:rsidRPr="00AC3DDC" w14:paraId="06AB012F" w14:textId="77777777" w:rsidTr="00036F09">
        <w:trPr>
          <w:trHeight w:val="390"/>
        </w:trPr>
        <w:tc>
          <w:tcPr>
            <w:tcW w:w="1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14:paraId="4E3BFB5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Type 2: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Macoma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balthica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—community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6E25622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Average 2624 ± 386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2B32C16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Average 130.3 ± 64.8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531E9B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 species = 34; N stations = 9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76E05A9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Average 889 ± 20 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18001A6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Average 42.3 ± 27.2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70219F7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 species = 14; N stations = 3</w:t>
            </w:r>
            <w:r w:rsidRPr="00AC3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(D5; D7; D9)</w:t>
            </w:r>
          </w:p>
        </w:tc>
      </w:tr>
      <w:tr w:rsidR="0073644B" w:rsidRPr="00AC3DDC" w14:paraId="1BD036D3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237D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7430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Macoma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balthica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D1FF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22D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99.9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B4E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3B69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139.00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D96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39.80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8CD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</w:tr>
      <w:tr w:rsidR="0073644B" w:rsidRPr="00AC3DDC" w14:paraId="2348FFBD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EAB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FCF8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Pontoporeia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femorata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5ABA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1870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725A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0E1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AE4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385.00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F405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6CA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</w:tr>
      <w:tr w:rsidR="0073644B" w:rsidRPr="00AC3DDC" w14:paraId="30CAEF99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AAA2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F2C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Cyrtodaria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kurriana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4762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6255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62.5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4CA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0789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DFA0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C6A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</w:tr>
      <w:tr w:rsidR="0073644B" w:rsidRPr="00AC3DDC" w14:paraId="03734EDB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83A4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1A39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Portlandia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arctica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BC90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21D0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14.2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6E8A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0.29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279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305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F9D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</w:t>
            </w:r>
          </w:p>
        </w:tc>
      </w:tr>
      <w:tr w:rsidR="0073644B" w:rsidRPr="00AC3DDC" w14:paraId="72DBAD64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EA8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BF2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Halicryptus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spinulosus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0CB6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7449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4F5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C22C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8F37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022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</w:tr>
      <w:tr w:rsidR="0073644B" w:rsidRPr="00AC3DDC" w14:paraId="60C52917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BA67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02F9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Marenzelleria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arctia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C02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879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893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0F5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C4E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268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</w:t>
            </w:r>
          </w:p>
        </w:tc>
      </w:tr>
      <w:tr w:rsidR="0073644B" w:rsidRPr="00AC3DDC" w14:paraId="1818B936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3099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1DDE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Saduria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entomon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DC80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C00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12.3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BB70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8AE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6C51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14A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0.20</w:t>
            </w:r>
          </w:p>
        </w:tc>
      </w:tr>
      <w:tr w:rsidR="0073644B" w:rsidRPr="00AC3DDC" w14:paraId="1DEEF942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61A19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DD84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Monoporeia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affinis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DFC7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6B26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F75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5BC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4.50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5004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DB8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</w:t>
            </w:r>
          </w:p>
        </w:tc>
      </w:tr>
      <w:tr w:rsidR="0073644B" w:rsidRPr="00AC3DDC" w14:paraId="64ECF61A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D19A3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790E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Diastylis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sulcata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9C4D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FD4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0A20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4C5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497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673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</w:tr>
      <w:tr w:rsidR="0073644B" w:rsidRPr="00AC3DDC" w14:paraId="66F0A08C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36D5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067F18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Cirratulidae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83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Gen. sp.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67CF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58B0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E10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C1CE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006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B51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</w:t>
            </w:r>
          </w:p>
        </w:tc>
      </w:tr>
      <w:tr w:rsidR="0073644B" w:rsidRPr="00AC3DDC" w14:paraId="0F594CBF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045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00DA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Eteone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flava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479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B557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EDF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922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9.50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3E0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AA0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</w:t>
            </w:r>
          </w:p>
        </w:tc>
      </w:tr>
      <w:tr w:rsidR="0073644B" w:rsidRPr="00AC3DDC" w14:paraId="6AFDB39C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20770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43B8A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Micronephthys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minuta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CEDA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7102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00F0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4BD6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229.00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2AD1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770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</w:t>
            </w:r>
          </w:p>
        </w:tc>
      </w:tr>
      <w:tr w:rsidR="0073644B" w:rsidRPr="00AC3DDC" w14:paraId="334A5955" w14:textId="77777777" w:rsidTr="00036F09">
        <w:trPr>
          <w:trHeight w:val="255"/>
        </w:trPr>
        <w:tc>
          <w:tcPr>
            <w:tcW w:w="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E05BBD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9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C231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83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Bray-Curtis Similarity index for community Type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  <w:r w:rsidRPr="00A83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between 1995 and 2020-2021: Abundance = 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  <w:r w:rsidRPr="00A83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Biomass = 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</w:t>
            </w:r>
          </w:p>
        </w:tc>
      </w:tr>
      <w:tr w:rsidR="0073644B" w:rsidRPr="00AC3DDC" w14:paraId="66A4FF31" w14:textId="77777777" w:rsidTr="00036F09">
        <w:trPr>
          <w:trHeight w:val="390"/>
        </w:trPr>
        <w:tc>
          <w:tcPr>
            <w:tcW w:w="1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14:paraId="4651EC0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Type 3: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Monoporeia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affinis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—</w:t>
            </w:r>
            <w:r w:rsidRPr="00B01F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Oligochaeta</w:t>
            </w: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83F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Gen. sp.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4FD842F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Average 4865 ± 1374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368F1FE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Average 24.8 ± 8.5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BC7D702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 stations = 6; N species = 24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2C90256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Average 900.6 ± 94.3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0F759F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Average: 30 ± 13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C438DD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 species = 15; N stations = 3</w:t>
            </w:r>
            <w:r w:rsidRPr="00AC3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(D0; D11; D13)</w:t>
            </w:r>
          </w:p>
        </w:tc>
      </w:tr>
      <w:tr w:rsidR="0073644B" w:rsidRPr="00AC3DDC" w14:paraId="24311834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DA55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ADF6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Monoporeia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affinis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055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4140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B5237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D4A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31DB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259.38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8180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0.26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910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</w:tr>
      <w:tr w:rsidR="0073644B" w:rsidRPr="00AC3DDC" w14:paraId="33065E07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3CE4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E9A93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Oligochaeta </w:t>
            </w:r>
            <w:r w:rsidRPr="00A83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Gen. sp.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9F2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FD1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3B48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0EE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204DC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696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0.25</w:t>
            </w:r>
          </w:p>
        </w:tc>
      </w:tr>
      <w:tr w:rsidR="0073644B" w:rsidRPr="00AC3DDC" w14:paraId="33ACAC5D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0DCF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7AD0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Saduria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entomon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7BB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FD5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D4B7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5B1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6.88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FE07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1.01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18E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</w:t>
            </w:r>
          </w:p>
        </w:tc>
      </w:tr>
      <w:tr w:rsidR="0073644B" w:rsidRPr="00AC3DDC" w14:paraId="79DA5D49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4015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265E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Halicryptus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spinulosus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CBB9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57FB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BD5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88F7C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8.75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577B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8D8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</w:tr>
      <w:tr w:rsidR="0073644B" w:rsidRPr="00AC3DDC" w14:paraId="5AC608F0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A80A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5E7A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Macoma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balthica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535C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DDE4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5.8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422E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CA9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131.25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50F3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27.60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D32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</w:tr>
      <w:tr w:rsidR="0073644B" w:rsidRPr="00AC3DDC" w14:paraId="33A97BC3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C3D0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0098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Marenzelleria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arctia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8EC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2DA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277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672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130.63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162B0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EF2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</w:tr>
      <w:tr w:rsidR="0073644B" w:rsidRPr="00AC3DDC" w14:paraId="3688F3B3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B937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3080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Ampharete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vega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C56D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8D17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D5F0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482A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1.25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580C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6E5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0.25</w:t>
            </w:r>
          </w:p>
        </w:tc>
      </w:tr>
      <w:tr w:rsidR="0073644B" w:rsidRPr="00AC3DDC" w14:paraId="718F5469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F4EA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9B83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Pontoporeia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femorata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B6A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D1C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801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0.57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6A4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245.00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B9AF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8F6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</w:tr>
      <w:tr w:rsidR="0073644B" w:rsidRPr="00AC3DDC" w14:paraId="15021363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3E1A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92BF5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Diastylis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sulcata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83EE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2092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B97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E39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81.25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5F3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682C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</w:p>
        </w:tc>
      </w:tr>
      <w:tr w:rsidR="0073644B" w:rsidRPr="00AC3DDC" w14:paraId="49A7C78E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E87A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788A2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Eteone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flava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17CB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9D4A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5E7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5CE5C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4.38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A56F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64C3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</w:t>
            </w:r>
          </w:p>
        </w:tc>
      </w:tr>
      <w:tr w:rsidR="0073644B" w:rsidRPr="00AC3DDC" w14:paraId="7A01B8E1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9F750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9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9F46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83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Bray-Curtis Similarity index for community Type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  <w:r w:rsidRPr="00A83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between 1995 and 2020-2021: Abundance = 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</w:t>
            </w:r>
            <w:r w:rsidRPr="00A83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Biomass = 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</w:t>
            </w:r>
          </w:p>
        </w:tc>
      </w:tr>
      <w:tr w:rsidR="0073644B" w:rsidRPr="00AC3DDC" w14:paraId="38CFF68E" w14:textId="77777777" w:rsidTr="00036F09">
        <w:trPr>
          <w:trHeight w:val="450"/>
        </w:trPr>
        <w:tc>
          <w:tcPr>
            <w:tcW w:w="1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14:paraId="2F1E890C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Type 4:</w:t>
            </w:r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Gammarus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setosus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–Mysis</w:t>
            </w: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sp.—community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417C6E3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Average 773 ± 270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5D9C500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Average 7.1 ± 3.1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0B6EA8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 stations = 3; N species = 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1450B3B6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770AFF17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BE91B79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3644B" w:rsidRPr="00AC3DDC" w14:paraId="6B67FF62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7A55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BD311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Gammarus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setosus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F1E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892F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FC9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94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C334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n/a</w:t>
            </w:r>
          </w:p>
        </w:tc>
      </w:tr>
      <w:tr w:rsidR="0073644B" w:rsidRPr="00AC3DDC" w14:paraId="063BA43A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5594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8D5B8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Mysis </w:t>
            </w:r>
            <w:r w:rsidRPr="00036F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sp.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BF49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2614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AB4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C9652F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31F09B16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0AF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A04B7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Monoporeia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affinis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3CFE7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B8837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81C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8037F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53086320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5AFA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2DA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Diastylis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sulcata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1D4E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1B5A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8F2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C8AFAD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3703F528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B651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0649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Gammaracanthus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aestuariorum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7F59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57E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2B2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295DE4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3DA64C38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0C6CA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0342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Ostracoda </w:t>
            </w:r>
            <w:r w:rsidRPr="00A83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Gen. sp.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4C69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3002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5AB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A82528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4AA4CEAF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CE45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034E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Monoculodes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minutus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FCA2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B666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542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A9BC2D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7D4ED869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9DC3A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6FF1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Saduria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entomon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D465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076FC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734C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00E49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17C9B914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26A2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03A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Macoma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balthica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DA9C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7461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A59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6BC74D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6DD41ECD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E0185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D0934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Mysella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planata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71170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4F80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59B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EFC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54EC4F1D" w14:textId="77777777" w:rsidTr="00036F09">
        <w:trPr>
          <w:trHeight w:val="390"/>
        </w:trPr>
        <w:tc>
          <w:tcPr>
            <w:tcW w:w="1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14:paraId="7DAE996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Type 5: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Diastylis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sulcata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–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Acanthostepheia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incarinata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—community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2E40EDA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Average 240 ± 50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0BE9C74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Average 0.2 ± 0.1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28FD88D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 stations = 1; N species = 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3734B34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7918C348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608A69A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3644B" w:rsidRPr="00AC3DDC" w14:paraId="7310620D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FE54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9A7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Diastylis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sulcata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42D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09F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57F3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94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ED6B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n/a</w:t>
            </w:r>
          </w:p>
        </w:tc>
      </w:tr>
      <w:tr w:rsidR="0073644B" w:rsidRPr="00AC3DDC" w14:paraId="1C961FD8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8DA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F08D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Acanthostepheia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incarinata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22EBC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B026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711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87ECD8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21B7ED15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613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0461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Ostracoda </w:t>
            </w:r>
            <w:r w:rsidRPr="00A83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Gen. sp.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BEF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5559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FEC8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1B2DC7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288316A9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F048A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DE7AA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Mysis </w:t>
            </w:r>
            <w:r w:rsidRPr="00036F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sp.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542C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200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C8A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A1F6B9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37CDBECA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2A1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5069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Marenzelleria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árctia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96A0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40B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2025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631FF5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11FD66BC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1B7B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1E31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Macoma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balthica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15D7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C35A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4344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7D4CEF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04CF4A99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0227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736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Mysella</w:t>
            </w:r>
            <w:proofErr w:type="spellEnd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D703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planata</w:t>
            </w:r>
            <w:proofErr w:type="spellEnd"/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EED99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C79E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EBB7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6293DC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644B" w:rsidRPr="00AC3DDC" w14:paraId="119B8642" w14:textId="77777777" w:rsidTr="00036F09">
        <w:trPr>
          <w:trHeight w:val="255"/>
        </w:trPr>
        <w:tc>
          <w:tcPr>
            <w:tcW w:w="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D83CF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666D4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Oligochaeta </w:t>
            </w:r>
            <w:r w:rsidRPr="00A83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Gen. sp.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3A98F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CA4EB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FC0A2" w14:textId="77777777" w:rsidR="0073644B" w:rsidRPr="00AD703C" w:rsidRDefault="0073644B" w:rsidP="00036F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D70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949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EAF5" w14:textId="77777777" w:rsidR="0073644B" w:rsidRPr="00AD703C" w:rsidRDefault="0073644B" w:rsidP="00036F0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bookmarkEnd w:id="0"/>
    </w:tbl>
    <w:p w14:paraId="696BBDA5" w14:textId="77777777" w:rsidR="00884DE8" w:rsidRPr="00126BAD" w:rsidRDefault="00884DE8" w:rsidP="00884DE8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64D5C35" w14:textId="77777777" w:rsidR="00884DE8" w:rsidRPr="00AC3DDC" w:rsidRDefault="00884DE8" w:rsidP="00884DE8">
      <w:pPr>
        <w:spacing w:line="240" w:lineRule="auto"/>
        <w:rPr>
          <w:rFonts w:ascii="Times New Roman" w:hAnsi="Times New Roman" w:cs="Times New Roman"/>
        </w:rPr>
      </w:pPr>
      <w:bookmarkStart w:id="2" w:name="_Hlk128950675"/>
      <w:proofErr w:type="spellStart"/>
      <w:r w:rsidRPr="00AC3DDC">
        <w:rPr>
          <w:rFonts w:ascii="Times New Roman" w:hAnsi="Times New Roman" w:cs="Times New Roman"/>
        </w:rPr>
        <w:t>nMDS</w:t>
      </w:r>
      <w:proofErr w:type="spellEnd"/>
      <w:r w:rsidRPr="00AC3DDC">
        <w:rPr>
          <w:rFonts w:ascii="Times New Roman" w:hAnsi="Times New Roman" w:cs="Times New Roman"/>
        </w:rPr>
        <w:t xml:space="preserve"> plotting of biomass data for the 3 community types (“D” correspond to data from Denisenko et al. 2019)</w:t>
      </w:r>
    </w:p>
    <w:p w14:paraId="00D71980" w14:textId="77777777" w:rsidR="00884DE8" w:rsidRPr="00AC3DDC" w:rsidRDefault="00884DE8" w:rsidP="00884DE8">
      <w:pPr>
        <w:rPr>
          <w:rFonts w:ascii="Times New Roman" w:hAnsi="Times New Roman" w:cs="Times New Roman"/>
        </w:rPr>
      </w:pPr>
    </w:p>
    <w:p w14:paraId="56F9F879" w14:textId="77777777" w:rsidR="00884DE8" w:rsidRPr="00AC3DDC" w:rsidRDefault="00884DE8" w:rsidP="00884DE8">
      <w:pPr>
        <w:rPr>
          <w:rFonts w:ascii="Times New Roman" w:hAnsi="Times New Roman" w:cs="Times New Roman"/>
        </w:rPr>
      </w:pPr>
      <w:r w:rsidRPr="00AC3DDC">
        <w:rPr>
          <w:rFonts w:ascii="Times New Roman" w:hAnsi="Times New Roman" w:cs="Times New Roman"/>
          <w:noProof/>
        </w:rPr>
        <w:drawing>
          <wp:inline distT="0" distB="0" distL="0" distR="0" wp14:anchorId="4213618A" wp14:editId="7C91B097">
            <wp:extent cx="3585978" cy="2368446"/>
            <wp:effectExtent l="0" t="0" r="0" b="0"/>
            <wp:docPr id="28" name="Picture 2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Chart, scatter chart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26" b="6678"/>
                    <a:stretch/>
                  </pic:blipFill>
                  <pic:spPr bwMode="auto">
                    <a:xfrm>
                      <a:off x="0" y="0"/>
                      <a:ext cx="3592179" cy="2372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BE23E8" w14:textId="77777777" w:rsidR="00884DE8" w:rsidRPr="00AC3DDC" w:rsidRDefault="00884DE8" w:rsidP="00884DE8">
      <w:pPr>
        <w:rPr>
          <w:rFonts w:ascii="Times New Roman" w:hAnsi="Times New Roman" w:cs="Times New Roman"/>
        </w:rPr>
      </w:pPr>
    </w:p>
    <w:p w14:paraId="6F745A70" w14:textId="77777777" w:rsidR="00884DE8" w:rsidRPr="00AC3DDC" w:rsidRDefault="00884DE8" w:rsidP="00884DE8">
      <w:pPr>
        <w:rPr>
          <w:rFonts w:ascii="Times New Roman" w:hAnsi="Times New Roman" w:cs="Times New Roman"/>
        </w:rPr>
      </w:pPr>
      <w:r w:rsidRPr="00AC3DDC">
        <w:rPr>
          <w:rFonts w:ascii="Times New Roman" w:hAnsi="Times New Roman" w:cs="Times New Roman"/>
        </w:rPr>
        <w:t xml:space="preserve">ANOSIM outcomes for Types 1, 2, and 3 compared between 1990-s (based on Denisenko et al. 2019) and 2020-2021 </w:t>
      </w:r>
    </w:p>
    <w:tbl>
      <w:tblPr>
        <w:tblStyle w:val="TableGrid"/>
        <w:tblW w:w="6232" w:type="dxa"/>
        <w:tblLook w:val="04A0" w:firstRow="1" w:lastRow="0" w:firstColumn="1" w:lastColumn="0" w:noHBand="0" w:noVBand="1"/>
      </w:tblPr>
      <w:tblGrid>
        <w:gridCol w:w="960"/>
        <w:gridCol w:w="1445"/>
        <w:gridCol w:w="1843"/>
        <w:gridCol w:w="1984"/>
      </w:tblGrid>
      <w:tr w:rsidR="00884DE8" w:rsidRPr="00AC3DDC" w14:paraId="4C4C6557" w14:textId="77777777" w:rsidTr="00126BAD">
        <w:trPr>
          <w:trHeight w:val="290"/>
        </w:trPr>
        <w:tc>
          <w:tcPr>
            <w:tcW w:w="960" w:type="dxa"/>
            <w:noWrap/>
            <w:hideMark/>
          </w:tcPr>
          <w:p w14:paraId="5DBE6EC0" w14:textId="77777777" w:rsidR="00884DE8" w:rsidRPr="00AC3DDC" w:rsidRDefault="00884DE8" w:rsidP="00126BA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45" w:type="dxa"/>
            <w:noWrap/>
            <w:hideMark/>
          </w:tcPr>
          <w:p w14:paraId="6DABA386" w14:textId="77777777" w:rsidR="00884DE8" w:rsidRPr="00126BAD" w:rsidRDefault="00884DE8" w:rsidP="00126BA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26BA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843" w:type="dxa"/>
            <w:noWrap/>
            <w:hideMark/>
          </w:tcPr>
          <w:p w14:paraId="6CAD3B78" w14:textId="77777777" w:rsidR="00884DE8" w:rsidRPr="00126BAD" w:rsidRDefault="00884DE8" w:rsidP="00126BA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26BA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984" w:type="dxa"/>
            <w:noWrap/>
            <w:hideMark/>
          </w:tcPr>
          <w:p w14:paraId="4CCF6B18" w14:textId="77777777" w:rsidR="00884DE8" w:rsidRPr="00126BAD" w:rsidRDefault="00884DE8" w:rsidP="00126BA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26BA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</w:tr>
      <w:tr w:rsidR="00884DE8" w:rsidRPr="00AC3DDC" w14:paraId="738F79B0" w14:textId="77777777" w:rsidTr="00126BAD">
        <w:trPr>
          <w:trHeight w:val="290"/>
        </w:trPr>
        <w:tc>
          <w:tcPr>
            <w:tcW w:w="960" w:type="dxa"/>
            <w:noWrap/>
            <w:hideMark/>
          </w:tcPr>
          <w:p w14:paraId="29D88A7B" w14:textId="77777777" w:rsidR="00884DE8" w:rsidRPr="00126BAD" w:rsidRDefault="00884DE8" w:rsidP="00126BA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26BA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445" w:type="dxa"/>
            <w:noWrap/>
            <w:hideMark/>
          </w:tcPr>
          <w:p w14:paraId="73455C49" w14:textId="77777777" w:rsidR="00884DE8" w:rsidRPr="00126BAD" w:rsidRDefault="00884DE8" w:rsidP="00126BA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843" w:type="dxa"/>
            <w:noWrap/>
            <w:hideMark/>
          </w:tcPr>
          <w:p w14:paraId="46F240EC" w14:textId="77777777" w:rsidR="00884DE8" w:rsidRPr="00126BAD" w:rsidRDefault="00884DE8" w:rsidP="00126BA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26BA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p=0.33; R=1</w:t>
            </w:r>
          </w:p>
        </w:tc>
        <w:tc>
          <w:tcPr>
            <w:tcW w:w="1984" w:type="dxa"/>
            <w:noWrap/>
            <w:hideMark/>
          </w:tcPr>
          <w:p w14:paraId="56B186DC" w14:textId="77777777" w:rsidR="00884DE8" w:rsidRPr="00126BAD" w:rsidRDefault="00884DE8" w:rsidP="00126BA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26BA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p=0.33; R=0.5</w:t>
            </w:r>
          </w:p>
        </w:tc>
      </w:tr>
      <w:tr w:rsidR="00884DE8" w:rsidRPr="00AC3DDC" w14:paraId="2F839550" w14:textId="77777777" w:rsidTr="00126BAD">
        <w:trPr>
          <w:trHeight w:val="290"/>
        </w:trPr>
        <w:tc>
          <w:tcPr>
            <w:tcW w:w="960" w:type="dxa"/>
            <w:noWrap/>
            <w:hideMark/>
          </w:tcPr>
          <w:p w14:paraId="623C57FC" w14:textId="77777777" w:rsidR="00884DE8" w:rsidRPr="00126BAD" w:rsidRDefault="00884DE8" w:rsidP="00126BA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26BA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445" w:type="dxa"/>
            <w:noWrap/>
          </w:tcPr>
          <w:p w14:paraId="400852E9" w14:textId="77777777" w:rsidR="00884DE8" w:rsidRPr="00126BAD" w:rsidRDefault="00884DE8" w:rsidP="00126BA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843" w:type="dxa"/>
            <w:noWrap/>
          </w:tcPr>
          <w:p w14:paraId="1A6191DC" w14:textId="77777777" w:rsidR="00884DE8" w:rsidRPr="00126BAD" w:rsidRDefault="00884DE8" w:rsidP="00126BA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984" w:type="dxa"/>
            <w:noWrap/>
            <w:hideMark/>
          </w:tcPr>
          <w:p w14:paraId="2C2556E7" w14:textId="77777777" w:rsidR="00884DE8" w:rsidRPr="00126BAD" w:rsidRDefault="00884DE8" w:rsidP="00126BA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26BA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p=0.33; R=0.5</w:t>
            </w:r>
          </w:p>
        </w:tc>
      </w:tr>
    </w:tbl>
    <w:p w14:paraId="6603FD25" w14:textId="77777777" w:rsidR="00884DE8" w:rsidRPr="00126BAD" w:rsidRDefault="00884DE8" w:rsidP="00884DE8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bookmarkEnd w:id="2"/>
    <w:p w14:paraId="5368C085" w14:textId="77777777" w:rsidR="00794235" w:rsidRPr="00884DE8" w:rsidRDefault="00000000" w:rsidP="00884DE8"/>
    <w:sectPr w:rsidR="00794235" w:rsidRPr="00884DE8" w:rsidSect="00884DE8">
      <w:pgSz w:w="16834" w:h="11909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5D4"/>
    <w:rsid w:val="000B59B9"/>
    <w:rsid w:val="00272677"/>
    <w:rsid w:val="004401D3"/>
    <w:rsid w:val="004F16EE"/>
    <w:rsid w:val="006445D4"/>
    <w:rsid w:val="0073644B"/>
    <w:rsid w:val="00884DE8"/>
    <w:rsid w:val="009C7913"/>
    <w:rsid w:val="00AA647C"/>
    <w:rsid w:val="00CD366D"/>
    <w:rsid w:val="00E35BED"/>
    <w:rsid w:val="00EB0C00"/>
    <w:rsid w:val="00EF0051"/>
    <w:rsid w:val="00FE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2843E"/>
  <w15:chartTrackingRefBased/>
  <w15:docId w15:val="{C380A57A-1C06-46E1-A257-772F7B8E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5D4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59B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5D4"/>
    <w:pPr>
      <w:spacing w:after="0" w:line="240" w:lineRule="auto"/>
    </w:pPr>
    <w:rPr>
      <w:rFonts w:ascii="Arial" w:eastAsia="Arial" w:hAnsi="Arial" w:cs="Aria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445D4"/>
  </w:style>
  <w:style w:type="character" w:customStyle="1" w:styleId="Heading2Char">
    <w:name w:val="Heading 2 Char"/>
    <w:basedOn w:val="DefaultParagraphFont"/>
    <w:link w:val="Heading2"/>
    <w:uiPriority w:val="9"/>
    <w:rsid w:val="000B59B9"/>
    <w:rPr>
      <w:rFonts w:ascii="Arial" w:eastAsia="Arial" w:hAnsi="Arial" w:cs="Arial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77170-2F03-49C9-87CB-35756F297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3723</Characters>
  <Application>Microsoft Office Word</Application>
  <DocSecurity>0</DocSecurity>
  <Lines>31</Lines>
  <Paragraphs>8</Paragraphs>
  <ScaleCrop>false</ScaleCrop>
  <Company>University of Edinburgh</Company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Gebruk</dc:creator>
  <cp:keywords/>
  <dc:description/>
  <cp:lastModifiedBy>Anna Gebruk</cp:lastModifiedBy>
  <cp:revision>2</cp:revision>
  <dcterms:created xsi:type="dcterms:W3CDTF">2023-03-05T23:18:00Z</dcterms:created>
  <dcterms:modified xsi:type="dcterms:W3CDTF">2023-03-05T23:18:00Z</dcterms:modified>
</cp:coreProperties>
</file>