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9D828" w14:textId="45B6412E" w:rsidR="004C6FB6" w:rsidRPr="00376B39" w:rsidRDefault="00376B39" w:rsidP="00434C92">
      <w:pPr>
        <w:pStyle w:val="Heading2"/>
        <w:spacing w:line="360" w:lineRule="auto"/>
        <w:rPr>
          <w:lang w:val="en-US"/>
        </w:rPr>
      </w:pPr>
      <w:r w:rsidRPr="00376B39">
        <w:rPr>
          <w:lang w:val="en-US"/>
        </w:rPr>
        <w:t>Environmental drivers of eukaryotic plankton and fish biodiversity in an Arctic fjord</w:t>
      </w:r>
    </w:p>
    <w:p w14:paraId="0534A072" w14:textId="5F0E605F" w:rsidR="00A921D0" w:rsidRPr="00376B39" w:rsidRDefault="00A921D0" w:rsidP="00A921D0">
      <w:pPr>
        <w:rPr>
          <w:lang w:val="fr-CH"/>
        </w:rPr>
      </w:pPr>
      <w:r w:rsidRPr="00376B39">
        <w:t xml:space="preserve">Virginie Marques, Christel Hassler, </w:t>
      </w:r>
      <w:proofErr w:type="spellStart"/>
      <w:r w:rsidRPr="00376B39">
        <w:t>Kristy</w:t>
      </w:r>
      <w:proofErr w:type="spellEnd"/>
      <w:r w:rsidRPr="00376B39">
        <w:t xml:space="preserve"> </w:t>
      </w:r>
      <w:proofErr w:type="spellStart"/>
      <w:r w:rsidRPr="00376B39">
        <w:t>Deiner</w:t>
      </w:r>
      <w:proofErr w:type="spellEnd"/>
      <w:r w:rsidRPr="00376B39">
        <w:t xml:space="preserve">, Elias Meier, Alice Valentini, Camille Albouy, Loïc </w:t>
      </w:r>
      <w:proofErr w:type="spellStart"/>
      <w:r w:rsidRPr="00376B39">
        <w:t>Pellissier</w:t>
      </w:r>
      <w:proofErr w:type="spellEnd"/>
    </w:p>
    <w:p w14:paraId="72F93F24" w14:textId="77777777" w:rsidR="004C6FB6" w:rsidRPr="00376B39" w:rsidRDefault="004C6FB6" w:rsidP="00434C92">
      <w:pPr>
        <w:spacing w:line="360" w:lineRule="auto"/>
        <w:rPr>
          <w:b/>
          <w:lang w:val="fr-CH"/>
        </w:rPr>
      </w:pPr>
      <w:bookmarkStart w:id="0" w:name="_db206r36wcmo" w:colFirst="0" w:colLast="0"/>
      <w:bookmarkEnd w:id="0"/>
    </w:p>
    <w:p w14:paraId="75616AD4" w14:textId="7A1E36DC" w:rsidR="004C6FB6" w:rsidRPr="00376B39" w:rsidRDefault="00F34590" w:rsidP="00F34590">
      <w:pPr>
        <w:spacing w:line="360" w:lineRule="auto"/>
        <w:rPr>
          <w:b/>
          <w:lang w:val="en-US"/>
        </w:rPr>
      </w:pPr>
      <w:r w:rsidRPr="00376B39">
        <w:rPr>
          <w:b/>
          <w:lang w:val="en-US"/>
        </w:rPr>
        <w:t xml:space="preserve">Online Resource </w:t>
      </w:r>
      <w:r w:rsidR="00234FD6" w:rsidRPr="00376B39">
        <w:rPr>
          <w:b/>
          <w:lang w:val="en-US"/>
        </w:rPr>
        <w:t>2</w:t>
      </w:r>
      <w:r w:rsidRPr="00376B39">
        <w:rPr>
          <w:b/>
          <w:lang w:val="en-US"/>
        </w:rPr>
        <w:t>: Supplementary Results</w:t>
      </w:r>
      <w:bookmarkStart w:id="1" w:name="_6i6zk6oqeuhs" w:colFirst="0" w:colLast="0"/>
      <w:bookmarkEnd w:id="1"/>
    </w:p>
    <w:p w14:paraId="4A971E31" w14:textId="234EABCF" w:rsidR="004C6FB6" w:rsidRPr="00376B39" w:rsidRDefault="000062DF" w:rsidP="00434C92">
      <w:pPr>
        <w:spacing w:line="360" w:lineRule="auto"/>
        <w:rPr>
          <w:lang w:val="en-US"/>
        </w:rPr>
      </w:pPr>
      <w:r w:rsidRPr="00376B39">
        <w:rPr>
          <w:noProof/>
          <w:lang w:val="en-IN" w:eastAsia="en-IN"/>
        </w:rPr>
        <w:drawing>
          <wp:inline distT="0" distB="0" distL="0" distR="0" wp14:anchorId="0C767562" wp14:editId="280BBE30">
            <wp:extent cx="5733415" cy="5733415"/>
            <wp:effectExtent l="0" t="0" r="0" b="0"/>
            <wp:docPr id="492714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14169" name="Picture 4927141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1312" w14:textId="77777777" w:rsidR="004C6FB6" w:rsidRPr="00376B39" w:rsidRDefault="00376B39" w:rsidP="00434C92">
      <w:pPr>
        <w:spacing w:line="360" w:lineRule="auto"/>
        <w:rPr>
          <w:lang w:val="en-US"/>
        </w:rPr>
      </w:pPr>
      <w:r w:rsidRPr="00376B39">
        <w:rPr>
          <w:b/>
          <w:lang w:val="en-US"/>
        </w:rPr>
        <w:t>Fig S1</w:t>
      </w:r>
      <w:r w:rsidRPr="00376B39">
        <w:rPr>
          <w:lang w:val="en-US"/>
        </w:rPr>
        <w:t xml:space="preserve">. Heatmap of fish taxa presence for each sampling station, with </w:t>
      </w:r>
      <w:proofErr w:type="spellStart"/>
      <w:r w:rsidRPr="00376B39">
        <w:rPr>
          <w:lang w:val="en-US"/>
        </w:rPr>
        <w:t>colour</w:t>
      </w:r>
      <w:proofErr w:type="spellEnd"/>
      <w:r w:rsidRPr="00376B39">
        <w:rPr>
          <w:lang w:val="en-US"/>
        </w:rPr>
        <w:t xml:space="preserve"> indicating read counts. Fish taxa are presented to the best taxonomic rank available.</w:t>
      </w:r>
    </w:p>
    <w:p w14:paraId="73DE6823" w14:textId="77777777" w:rsidR="004C6FB6" w:rsidRPr="00376B39" w:rsidRDefault="004C6FB6" w:rsidP="00434C92">
      <w:pPr>
        <w:spacing w:line="360" w:lineRule="auto"/>
        <w:rPr>
          <w:lang w:val="en-US"/>
        </w:rPr>
      </w:pPr>
    </w:p>
    <w:p w14:paraId="364DF54F" w14:textId="092ED797" w:rsidR="004C6FB6" w:rsidRPr="00376B39" w:rsidRDefault="004C6FB6" w:rsidP="00434C92">
      <w:pPr>
        <w:spacing w:line="360" w:lineRule="auto"/>
      </w:pPr>
    </w:p>
    <w:p w14:paraId="67C8B56F" w14:textId="7F77C6EA" w:rsidR="004C6FB6" w:rsidRPr="00376B39" w:rsidRDefault="00376B39" w:rsidP="00434C92">
      <w:pPr>
        <w:spacing w:line="360" w:lineRule="auto"/>
        <w:rPr>
          <w:b/>
          <w:lang w:val="en-US"/>
        </w:rPr>
      </w:pPr>
      <w:r w:rsidRPr="00376B39">
        <w:rPr>
          <w:b/>
          <w:lang w:val="en-US"/>
        </w:rPr>
        <w:lastRenderedPageBreak/>
        <w:t>Fig S2.</w:t>
      </w:r>
      <w:r w:rsidRPr="00376B39">
        <w:rPr>
          <w:lang w:val="en-US"/>
        </w:rPr>
        <w:t xml:space="preserve"> </w:t>
      </w:r>
      <w:r w:rsidR="000062DF" w:rsidRPr="00376B39">
        <w:rPr>
          <w:noProof/>
          <w:lang w:val="en-IN" w:eastAsia="en-IN"/>
        </w:rPr>
        <w:drawing>
          <wp:inline distT="0" distB="0" distL="0" distR="0" wp14:anchorId="3116F4CC" wp14:editId="5A14DB78">
            <wp:extent cx="5733415" cy="5733415"/>
            <wp:effectExtent l="0" t="0" r="0" b="0"/>
            <wp:docPr id="1649992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92797" name="Picture 16499927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76B39">
        <w:rPr>
          <w:lang w:val="en-US"/>
        </w:rPr>
        <w:t>Barplot</w:t>
      </w:r>
      <w:proofErr w:type="spellEnd"/>
      <w:r w:rsidRPr="00376B39">
        <w:rPr>
          <w:lang w:val="en-US"/>
        </w:rPr>
        <w:t xml:space="preserve"> of planktonic groups by sample at the taxonomic level of Division, keeping only </w:t>
      </w:r>
      <w:r w:rsidRPr="00376B39">
        <w:rPr>
          <w:lang w:val="en-US"/>
        </w:rPr>
        <w:t xml:space="preserve">the 3 most abundant groups by sample and classifying the rest as “Other” to improve figure readability. </w:t>
      </w:r>
      <w:r w:rsidRPr="00376B39">
        <w:rPr>
          <w:lang w:val="en-US"/>
        </w:rPr>
        <w:t xml:space="preserve">NAs refer to unassigned groups. </w:t>
      </w:r>
    </w:p>
    <w:p w14:paraId="19E54615" w14:textId="783111BD" w:rsidR="004C6FB6" w:rsidRPr="00376B39" w:rsidRDefault="000062DF" w:rsidP="00434C92">
      <w:pPr>
        <w:spacing w:line="360" w:lineRule="auto"/>
      </w:pPr>
      <w:r w:rsidRPr="00376B39">
        <w:rPr>
          <w:noProof/>
          <w:lang w:val="en-IN" w:eastAsia="en-IN"/>
        </w:rPr>
        <w:lastRenderedPageBreak/>
        <w:drawing>
          <wp:inline distT="0" distB="0" distL="0" distR="0" wp14:anchorId="0D8273E1" wp14:editId="2B59AC5E">
            <wp:extent cx="5733415" cy="2554605"/>
            <wp:effectExtent l="0" t="0" r="0" b="0"/>
            <wp:docPr id="1062990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90534" name="Picture 10629905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568B" w14:textId="77777777" w:rsidR="004C6FB6" w:rsidRPr="00376B39" w:rsidRDefault="00376B39" w:rsidP="00434C92">
      <w:pPr>
        <w:spacing w:line="360" w:lineRule="auto"/>
        <w:rPr>
          <w:lang w:val="en-US"/>
        </w:rPr>
      </w:pPr>
      <w:r w:rsidRPr="00376B39">
        <w:rPr>
          <w:b/>
          <w:lang w:val="en-US"/>
        </w:rPr>
        <w:t>Fig. S3</w:t>
      </w:r>
      <w:r w:rsidRPr="00376B39">
        <w:rPr>
          <w:lang w:val="en-US"/>
        </w:rPr>
        <w:t>. Accumulation curve of richness for (a) MOTUs of planktonic groups in blue and (b) taxa of fish groups in gre</w:t>
      </w:r>
      <w:r w:rsidRPr="00376B39">
        <w:rPr>
          <w:lang w:val="en-US"/>
        </w:rPr>
        <w:t>en. For both fish and eukaryotes we reach saturation in the taxa or MOTUs detected in the fjord.</w:t>
      </w:r>
    </w:p>
    <w:p w14:paraId="200ACDD7" w14:textId="77777777" w:rsidR="004C6FB6" w:rsidRPr="00376B39" w:rsidRDefault="004C6FB6" w:rsidP="00434C92">
      <w:pPr>
        <w:spacing w:line="360" w:lineRule="auto"/>
        <w:rPr>
          <w:lang w:val="en-US"/>
        </w:rPr>
      </w:pPr>
    </w:p>
    <w:p w14:paraId="5987858C" w14:textId="452D6046" w:rsidR="004C6FB6" w:rsidRPr="00376B39" w:rsidRDefault="000062DF" w:rsidP="00434C92">
      <w:pPr>
        <w:spacing w:line="360" w:lineRule="auto"/>
      </w:pPr>
      <w:r w:rsidRPr="00376B39">
        <w:rPr>
          <w:noProof/>
          <w:lang w:val="en-IN" w:eastAsia="en-IN"/>
        </w:rPr>
        <w:drawing>
          <wp:inline distT="0" distB="0" distL="0" distR="0" wp14:anchorId="78D33997" wp14:editId="659ACE1A">
            <wp:extent cx="5733415" cy="4013200"/>
            <wp:effectExtent l="0" t="0" r="0" b="0"/>
            <wp:docPr id="11825764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76412" name="Picture 11825764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4EF78" w14:textId="665911D9" w:rsidR="004C6FB6" w:rsidRPr="00376B39" w:rsidRDefault="00376B39" w:rsidP="00434C92">
      <w:pPr>
        <w:spacing w:line="360" w:lineRule="auto"/>
        <w:rPr>
          <w:lang w:val="en-US"/>
        </w:rPr>
      </w:pPr>
      <w:r w:rsidRPr="00376B39">
        <w:rPr>
          <w:b/>
          <w:lang w:val="en-US"/>
        </w:rPr>
        <w:t>Fig. S4</w:t>
      </w:r>
      <w:r w:rsidRPr="00376B39">
        <w:rPr>
          <w:lang w:val="en-US"/>
        </w:rPr>
        <w:t>. Eukaryotes richness variation with distance to glacier and depth. It shows that eukaryotes MOTUs richness generally increases with an increasing di</w:t>
      </w:r>
      <w:r w:rsidRPr="00376B39">
        <w:rPr>
          <w:lang w:val="en-US"/>
        </w:rPr>
        <w:t>stance to the glacier for a given depth category.</w:t>
      </w:r>
      <w:bookmarkStart w:id="2" w:name="_GoBack"/>
      <w:bookmarkEnd w:id="2"/>
      <w:r w:rsidRPr="00376B39">
        <w:rPr>
          <w:lang w:val="en-US"/>
        </w:rPr>
        <w:t xml:space="preserve">  </w:t>
      </w:r>
    </w:p>
    <w:sectPr w:rsidR="004C6FB6" w:rsidRPr="00376B39" w:rsidSect="00376B39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3E88"/>
    <w:multiLevelType w:val="multilevel"/>
    <w:tmpl w:val="2EE46C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B9D01C4"/>
    <w:multiLevelType w:val="multilevel"/>
    <w:tmpl w:val="C6B0E1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FB6"/>
    <w:rsid w:val="000062DF"/>
    <w:rsid w:val="00234FD6"/>
    <w:rsid w:val="00333BC0"/>
    <w:rsid w:val="00376B39"/>
    <w:rsid w:val="00434C92"/>
    <w:rsid w:val="004C6FB6"/>
    <w:rsid w:val="007713AB"/>
    <w:rsid w:val="00A921D0"/>
    <w:rsid w:val="00DD1A66"/>
    <w:rsid w:val="00F3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EB34"/>
  <w15:docId w15:val="{19DC59DB-FCE9-144C-82AB-1C4E30EB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34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Dinesh R</cp:lastModifiedBy>
  <cp:revision>10</cp:revision>
  <dcterms:created xsi:type="dcterms:W3CDTF">2023-05-08T10:01:00Z</dcterms:created>
  <dcterms:modified xsi:type="dcterms:W3CDTF">2023-08-03T02:18:00Z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id="WYmVWqHe"/&gt;&lt;style id="http://www.zotero.org/styles/polar-biology" hasBibliography="1" bibliographyStyleHasBeenSet="0"/&gt;&lt;prefs&gt;&lt;pref name="fieldType" value="Field"/&gt;&lt;pref name="automaticJournalAbb</vt:lpwstr>
  </property>
  <property fmtid="{D5CDD505-2E9C-101B-9397-08002B2CF9AE}" pid="3" name="ZOTERO_PREF_2">
    <vt:lpwstr>reviations" value="true"/&gt;&lt;/prefs&gt;&lt;/data&gt;</vt:lpwstr>
  </property>
</Properties>
</file>