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461" w:rsidRPr="004142ED" w:rsidRDefault="004A7461" w:rsidP="004A7461">
      <w:pPr>
        <w:rPr>
          <w:b/>
          <w:lang w:val="en-US"/>
        </w:rPr>
      </w:pPr>
      <w:r w:rsidRPr="004142ED">
        <w:rPr>
          <w:b/>
          <w:lang w:val="en-US"/>
        </w:rPr>
        <w:t>On-line supplemental material</w:t>
      </w:r>
      <w:r>
        <w:rPr>
          <w:b/>
          <w:lang w:val="en-US"/>
        </w:rPr>
        <w:t xml:space="preserve"> </w:t>
      </w:r>
      <w:r w:rsidRPr="004142ED">
        <w:rPr>
          <w:b/>
          <w:lang w:val="en-US"/>
        </w:rPr>
        <w:t>(FAQs</w:t>
      </w:r>
      <w:r>
        <w:rPr>
          <w:b/>
          <w:lang w:val="en-US"/>
        </w:rPr>
        <w:t xml:space="preserve"> and References</w:t>
      </w:r>
      <w:r w:rsidRPr="004142ED">
        <w:rPr>
          <w:b/>
          <w:lang w:val="en-US"/>
        </w:rPr>
        <w:t>)</w:t>
      </w:r>
    </w:p>
    <w:p w:rsidR="004A7461" w:rsidRPr="00790741" w:rsidRDefault="004A7461" w:rsidP="004A7461">
      <w:pPr>
        <w:rPr>
          <w:lang w:val="en-US"/>
        </w:rPr>
      </w:pPr>
    </w:p>
    <w:p w:rsidR="004A7461" w:rsidRPr="004142ED" w:rsidRDefault="004A7461" w:rsidP="004A7461">
      <w:pPr>
        <w:spacing w:after="120"/>
        <w:rPr>
          <w:lang w:val="en-US"/>
        </w:rPr>
      </w:pPr>
      <w:r>
        <w:rPr>
          <w:b/>
          <w:lang w:val="en-US"/>
        </w:rPr>
        <w:t>F</w:t>
      </w:r>
      <w:r w:rsidRPr="004142ED">
        <w:rPr>
          <w:b/>
          <w:lang w:val="en-US"/>
        </w:rPr>
        <w:t xml:space="preserve">requently asked questions </w:t>
      </w:r>
    </w:p>
    <w:p w:rsidR="004A7461" w:rsidRPr="00790741" w:rsidRDefault="004A7461" w:rsidP="004A7461">
      <w:pPr>
        <w:pStyle w:val="ListParagraph"/>
        <w:numPr>
          <w:ilvl w:val="0"/>
          <w:numId w:val="2"/>
        </w:numPr>
        <w:tabs>
          <w:tab w:val="left" w:pos="426"/>
        </w:tabs>
        <w:ind w:left="426" w:hanging="426"/>
        <w:rPr>
          <w:b/>
          <w:i/>
          <w:lang w:val="en-US"/>
        </w:rPr>
      </w:pPr>
      <w:r w:rsidRPr="00790741">
        <w:rPr>
          <w:b/>
          <w:i/>
          <w:lang w:val="en-US"/>
        </w:rPr>
        <w:t xml:space="preserve">Is MRI </w:t>
      </w:r>
      <w:r w:rsidR="00FD7225">
        <w:rPr>
          <w:b/>
          <w:i/>
          <w:lang w:val="en-US"/>
        </w:rPr>
        <w:t xml:space="preserve">screening </w:t>
      </w:r>
      <w:r w:rsidRPr="00790741">
        <w:rPr>
          <w:b/>
          <w:i/>
          <w:lang w:val="en-US"/>
        </w:rPr>
        <w:t>harmful?</w:t>
      </w:r>
    </w:p>
    <w:p w:rsidR="004A7461" w:rsidRPr="00790741" w:rsidRDefault="004A7461" w:rsidP="004A7461">
      <w:pPr>
        <w:tabs>
          <w:tab w:val="left" w:pos="426"/>
        </w:tabs>
        <w:spacing w:after="120"/>
        <w:ind w:left="426"/>
        <w:rPr>
          <w:b/>
          <w:i/>
          <w:lang w:val="en-US"/>
        </w:rPr>
      </w:pPr>
      <w:r w:rsidRPr="00790741">
        <w:rPr>
          <w:lang w:val="en-US"/>
        </w:rPr>
        <w:t xml:space="preserve">MRI does not use ionizing radiation, and consequently does not damage cells. There is no evidence that the magnetic fields and radiofrequency waves applied in MRI are harmful to humans. A little warming may occur, however this is by law restricted to a maximum of 1 degree core temperature. This potential effect is harmless. However, detection or exclusion of malignancy is only possible by intravenous injection of </w:t>
      </w:r>
      <w:r>
        <w:rPr>
          <w:lang w:val="en-US"/>
        </w:rPr>
        <w:t>CM</w:t>
      </w:r>
      <w:r w:rsidRPr="00790741">
        <w:rPr>
          <w:lang w:val="en-US"/>
        </w:rPr>
        <w:t xml:space="preserve">, which implies rare but severe side effects including life-threatening allergic reactions or </w:t>
      </w:r>
      <w:proofErr w:type="spellStart"/>
      <w:r w:rsidRPr="00790741">
        <w:rPr>
          <w:lang w:val="en-US"/>
        </w:rPr>
        <w:t>nephrogenic</w:t>
      </w:r>
      <w:proofErr w:type="spellEnd"/>
      <w:r w:rsidRPr="00790741">
        <w:rPr>
          <w:lang w:val="en-US"/>
        </w:rPr>
        <w:t xml:space="preserve"> systemic sclerosis (see above).</w:t>
      </w:r>
    </w:p>
    <w:p w:rsidR="004A7461" w:rsidRPr="00790741" w:rsidRDefault="004A7461" w:rsidP="004A7461">
      <w:pPr>
        <w:pStyle w:val="ListParagraph"/>
        <w:numPr>
          <w:ilvl w:val="0"/>
          <w:numId w:val="2"/>
        </w:numPr>
        <w:tabs>
          <w:tab w:val="left" w:pos="426"/>
        </w:tabs>
        <w:ind w:left="425" w:hanging="425"/>
        <w:rPr>
          <w:b/>
          <w:i/>
          <w:lang w:val="en-US"/>
        </w:rPr>
      </w:pPr>
      <w:r w:rsidRPr="00790741">
        <w:rPr>
          <w:b/>
          <w:i/>
          <w:lang w:val="en-US"/>
        </w:rPr>
        <w:t>Should I bring my prior examinations and mammograms?</w:t>
      </w:r>
    </w:p>
    <w:p w:rsidR="004A7461" w:rsidRPr="00790741" w:rsidRDefault="004A7461" w:rsidP="004A7461">
      <w:pPr>
        <w:tabs>
          <w:tab w:val="left" w:pos="426"/>
        </w:tabs>
        <w:spacing w:after="120"/>
        <w:ind w:left="425"/>
        <w:rPr>
          <w:b/>
          <w:i/>
          <w:lang w:val="en-US"/>
        </w:rPr>
      </w:pPr>
      <w:r w:rsidRPr="00790741">
        <w:rPr>
          <w:lang w:val="en-US"/>
        </w:rPr>
        <w:t>The availability of prior examinations improves the accuracy of the interpretation of breast MRI, resulting in increased sensitivity and decreased false positive rate. Therefore it is very important to take prior examinations (written reports and images, printed or on electronic device) with you to the appointment for breast MRI (unless these are already present in the center/hospital). This holds true for prior MRI examinations and for prior mammograms, ultrasonography, histopathology results of needle biopsy or surgical interventions, and any clinical records relevant to your case. All this information creates the basis for obtaining the most detailed diagnosis and proper recommendations from your current breast MRI examination.</w:t>
      </w:r>
    </w:p>
    <w:p w:rsidR="004A7461" w:rsidRPr="00790741" w:rsidRDefault="004A7461" w:rsidP="004A7461">
      <w:pPr>
        <w:pStyle w:val="ListParagraph"/>
        <w:numPr>
          <w:ilvl w:val="0"/>
          <w:numId w:val="2"/>
        </w:numPr>
        <w:tabs>
          <w:tab w:val="left" w:pos="426"/>
        </w:tabs>
        <w:ind w:left="425" w:hanging="425"/>
        <w:rPr>
          <w:b/>
          <w:i/>
          <w:lang w:val="en-US"/>
        </w:rPr>
      </w:pPr>
      <w:r w:rsidRPr="00790741">
        <w:rPr>
          <w:b/>
          <w:i/>
          <w:lang w:val="en-US"/>
        </w:rPr>
        <w:t>When should MRI screening in high-risk women start? How often should MRI s</w:t>
      </w:r>
      <w:r w:rsidR="00FD7225">
        <w:rPr>
          <w:b/>
          <w:i/>
          <w:lang w:val="en-US"/>
        </w:rPr>
        <w:t xml:space="preserve">creening </w:t>
      </w:r>
      <w:r w:rsidRPr="00790741">
        <w:rPr>
          <w:b/>
          <w:i/>
          <w:lang w:val="en-US"/>
        </w:rPr>
        <w:t>be repeated?</w:t>
      </w:r>
    </w:p>
    <w:p w:rsidR="004A7461" w:rsidRPr="00790741" w:rsidRDefault="004A7461" w:rsidP="004A7461">
      <w:pPr>
        <w:tabs>
          <w:tab w:val="left" w:pos="426"/>
        </w:tabs>
        <w:spacing w:after="120"/>
        <w:ind w:left="426"/>
        <w:rPr>
          <w:b/>
          <w:i/>
          <w:lang w:val="en-US"/>
        </w:rPr>
      </w:pPr>
      <w:r w:rsidRPr="00790741">
        <w:rPr>
          <w:lang w:val="en-US"/>
        </w:rPr>
        <w:t>The onset of MRI screening is highly dependent on the indication for MRI screening. In women with a strong family history of breast/ovarian cancer, in particular those with BRCA1 or BRCA2 mutations, MRI screening should start at age 25 or 30. The proposed screening schedule is once yearly. This is more frequent than population-based mammographic screening due to the more rapid growth of breast cancers at young age. Please, note that one single case of breast cancer among your relatives, especially when happened after 50 years of age, does not mean that you are at high risk. If you have any concerns in this regard, consult your family doctor or your breast radiologist. They will decide whether they should refer or not to refer you to a specialized center for evaluating your risk.</w:t>
      </w:r>
    </w:p>
    <w:p w:rsidR="004A7461" w:rsidRPr="00790741" w:rsidRDefault="004A7461" w:rsidP="004A7461">
      <w:pPr>
        <w:pStyle w:val="ListParagraph"/>
        <w:numPr>
          <w:ilvl w:val="0"/>
          <w:numId w:val="2"/>
        </w:numPr>
        <w:tabs>
          <w:tab w:val="left" w:pos="426"/>
        </w:tabs>
        <w:ind w:left="425" w:hanging="425"/>
        <w:rPr>
          <w:b/>
          <w:i/>
          <w:lang w:val="en-US"/>
        </w:rPr>
      </w:pPr>
      <w:r w:rsidRPr="00790741">
        <w:rPr>
          <w:b/>
          <w:i/>
          <w:lang w:val="en-US"/>
        </w:rPr>
        <w:t>Does preoperative MRI also detect additional cancers in women with very fatty breasts and in women over 60 or 70?</w:t>
      </w:r>
    </w:p>
    <w:p w:rsidR="004A7461" w:rsidRPr="00790741" w:rsidRDefault="004A7461" w:rsidP="004A7461">
      <w:pPr>
        <w:tabs>
          <w:tab w:val="left" w:pos="426"/>
        </w:tabs>
        <w:spacing w:after="120"/>
        <w:ind w:left="426"/>
        <w:rPr>
          <w:b/>
          <w:i/>
          <w:lang w:val="en-US"/>
        </w:rPr>
      </w:pPr>
      <w:r w:rsidRPr="00790741">
        <w:rPr>
          <w:lang w:val="en-US"/>
        </w:rPr>
        <w:t>MRI detects additional cancers unseen by mammography and ultrasound in a fraction of women with breast cancer, even though in women with very fatty breasts the added MRI detection may be lower than in those with very dense breasts. Breast MRI similarly detects additional ipsilateral and contralateral breast cancers in women at any age, even though the potential impact of such additional cancer on disease-free and overall survival may decrease with age. There is no clear cutoff for breast density or age to be applied. Consequently, the choice for preoperative MRI should also be based on the considerations about the risk-benefit balance described above.</w:t>
      </w:r>
    </w:p>
    <w:p w:rsidR="004A7461" w:rsidRPr="00790741" w:rsidRDefault="004A7461" w:rsidP="004A7461">
      <w:pPr>
        <w:pStyle w:val="ListParagraph"/>
        <w:numPr>
          <w:ilvl w:val="0"/>
          <w:numId w:val="2"/>
        </w:numPr>
        <w:tabs>
          <w:tab w:val="left" w:pos="426"/>
        </w:tabs>
        <w:spacing w:after="120"/>
        <w:ind w:left="425" w:hanging="425"/>
        <w:rPr>
          <w:b/>
          <w:i/>
          <w:lang w:val="en-US"/>
        </w:rPr>
      </w:pPr>
      <w:r w:rsidRPr="00790741">
        <w:rPr>
          <w:b/>
          <w:i/>
          <w:lang w:val="en-US"/>
        </w:rPr>
        <w:t>Is there any special indication for breast MRI when partial breast irradiation is under consideration?</w:t>
      </w:r>
    </w:p>
    <w:p w:rsidR="004A7461" w:rsidRPr="00790741" w:rsidRDefault="004A7461" w:rsidP="004A7461">
      <w:pPr>
        <w:pStyle w:val="ListParagraph"/>
        <w:tabs>
          <w:tab w:val="left" w:pos="426"/>
        </w:tabs>
        <w:spacing w:after="120"/>
        <w:ind w:left="425"/>
        <w:rPr>
          <w:b/>
          <w:i/>
          <w:lang w:val="en-US"/>
        </w:rPr>
      </w:pPr>
      <w:r w:rsidRPr="00790741">
        <w:rPr>
          <w:lang w:val="en-US"/>
        </w:rPr>
        <w:t xml:space="preserve">If you are offered partial breast irradiation in the context of or outside a clinical trial, the possibility of having a breast MRI in order to verify that you really qualify for reduction of the field treated with radiation therapy (i.e. that no tumor foci remain outside the treated field), should be evaluated by your physicians in a multidisciplinary meeting. Note that the reported rate of patients who resulted not suitable for partial breast irradiation after a breast MRI is about 11%. </w:t>
      </w:r>
    </w:p>
    <w:p w:rsidR="004A7461" w:rsidRPr="00790741" w:rsidRDefault="004A7461" w:rsidP="004A7461">
      <w:pPr>
        <w:rPr>
          <w:b/>
          <w:sz w:val="20"/>
          <w:lang w:val="en-US"/>
        </w:rPr>
      </w:pPr>
    </w:p>
    <w:p w:rsidR="00EC2FD0" w:rsidRPr="00971D90" w:rsidRDefault="00EC2FD0">
      <w:pPr>
        <w:rPr>
          <w:b/>
          <w:sz w:val="20"/>
          <w:lang w:val="en-US"/>
        </w:rPr>
      </w:pPr>
    </w:p>
    <w:sectPr w:rsidR="00EC2FD0" w:rsidRPr="00971D90" w:rsidSect="0036715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7FB6" w:rsidRDefault="00147FB6" w:rsidP="00F02F55">
      <w:r>
        <w:separator/>
      </w:r>
    </w:p>
  </w:endnote>
  <w:endnote w:type="continuationSeparator" w:id="0">
    <w:p w:rsidR="00147FB6" w:rsidRDefault="00147FB6" w:rsidP="00F02F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00022FF" w:usb1="C000205B" w:usb2="00000009" w:usb3="00000000" w:csb0="000001DF" w:csb1="00000000"/>
  </w:font>
  <w:font w:name="Calibri Light">
    <w:altName w:val="Calibri"/>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5B" w:rsidRDefault="00147FB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3B36" w:rsidRDefault="004A0FAB">
    <w:pPr>
      <w:pStyle w:val="Footer"/>
      <w:jc w:val="right"/>
    </w:pPr>
    <w:r>
      <w:fldChar w:fldCharType="begin"/>
    </w:r>
    <w:r w:rsidR="004A7461">
      <w:instrText>PAGE   \* MERGEFORMAT</w:instrText>
    </w:r>
    <w:r>
      <w:fldChar w:fldCharType="separate"/>
    </w:r>
    <w:r w:rsidR="00E91F12" w:rsidRPr="00E91F12">
      <w:rPr>
        <w:noProof/>
        <w:lang w:val="it-IT"/>
      </w:rPr>
      <w:t>1</w:t>
    </w:r>
    <w:r>
      <w:fldChar w:fldCharType="end"/>
    </w:r>
  </w:p>
  <w:p w:rsidR="00B53B36" w:rsidRDefault="00147FB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5B" w:rsidRDefault="00147FB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7FB6" w:rsidRDefault="00147FB6" w:rsidP="00F02F55">
      <w:r>
        <w:separator/>
      </w:r>
    </w:p>
  </w:footnote>
  <w:footnote w:type="continuationSeparator" w:id="0">
    <w:p w:rsidR="00147FB6" w:rsidRDefault="00147FB6" w:rsidP="00F02F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5B" w:rsidRDefault="00147FB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5B" w:rsidRDefault="00147FB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5B" w:rsidRDefault="00147FB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1141C"/>
    <w:multiLevelType w:val="hybridMultilevel"/>
    <w:tmpl w:val="6154571A"/>
    <w:lvl w:ilvl="0" w:tplc="1D0CC2F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1831BD1"/>
    <w:multiLevelType w:val="multilevel"/>
    <w:tmpl w:val="B4406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28AE588E"/>
    <w:multiLevelType w:val="hybridMultilevel"/>
    <w:tmpl w:val="A7BC8656"/>
    <w:lvl w:ilvl="0" w:tplc="4C0A6BEA">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it-IT" w:vendorID="64" w:dllVersion="131078" w:nlCheck="1" w:checkStyle="0"/>
  <w:activeWritingStyle w:appName="MSWord" w:lang="en-US" w:vendorID="64" w:dllVersion="131078" w:nlCheck="1" w:checkStyle="1"/>
  <w:activeWritingStyle w:appName="MSWord" w:lang="fr-FR" w:vendorID="64" w:dllVersion="131078" w:nlCheck="1" w:checkStyle="1"/>
  <w:activeWritingStyle w:appName="MSWord" w:lang="de-AT"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rsids>
    <w:rsidRoot w:val="004A7461"/>
    <w:rsid w:val="00147FB6"/>
    <w:rsid w:val="00475395"/>
    <w:rsid w:val="004A0FAB"/>
    <w:rsid w:val="004A7461"/>
    <w:rsid w:val="00971D90"/>
    <w:rsid w:val="00A35061"/>
    <w:rsid w:val="00E91F12"/>
    <w:rsid w:val="00EC2FD0"/>
    <w:rsid w:val="00F02F55"/>
    <w:rsid w:val="00FD72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7461"/>
    <w:pPr>
      <w:spacing w:after="0" w:line="240" w:lineRule="auto"/>
    </w:pPr>
    <w:rPr>
      <w:rFonts w:ascii="Times New Roman" w:eastAsia="Times New Roman" w:hAnsi="Times New Roman" w:cs="Times New Roman"/>
      <w:szCs w:val="20"/>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7461"/>
    <w:pPr>
      <w:tabs>
        <w:tab w:val="center" w:pos="4819"/>
        <w:tab w:val="right" w:pos="9638"/>
      </w:tabs>
    </w:pPr>
  </w:style>
  <w:style w:type="character" w:customStyle="1" w:styleId="HeaderChar">
    <w:name w:val="Header Char"/>
    <w:basedOn w:val="DefaultParagraphFont"/>
    <w:link w:val="Header"/>
    <w:uiPriority w:val="99"/>
    <w:rsid w:val="004A7461"/>
    <w:rPr>
      <w:rFonts w:ascii="Times New Roman" w:eastAsia="Times New Roman" w:hAnsi="Times New Roman" w:cs="Times New Roman"/>
      <w:szCs w:val="20"/>
      <w:lang w:val="nl-NL" w:eastAsia="nl-NL"/>
    </w:rPr>
  </w:style>
  <w:style w:type="paragraph" w:styleId="Footer">
    <w:name w:val="footer"/>
    <w:basedOn w:val="Normal"/>
    <w:link w:val="FooterChar"/>
    <w:uiPriority w:val="99"/>
    <w:unhideWhenUsed/>
    <w:rsid w:val="004A7461"/>
    <w:pPr>
      <w:tabs>
        <w:tab w:val="center" w:pos="4819"/>
        <w:tab w:val="right" w:pos="9638"/>
      </w:tabs>
    </w:pPr>
  </w:style>
  <w:style w:type="character" w:customStyle="1" w:styleId="FooterChar">
    <w:name w:val="Footer Char"/>
    <w:basedOn w:val="DefaultParagraphFont"/>
    <w:link w:val="Footer"/>
    <w:uiPriority w:val="99"/>
    <w:rsid w:val="004A7461"/>
    <w:rPr>
      <w:rFonts w:ascii="Times New Roman" w:eastAsia="Times New Roman" w:hAnsi="Times New Roman" w:cs="Times New Roman"/>
      <w:szCs w:val="20"/>
      <w:lang w:val="nl-NL" w:eastAsia="nl-NL"/>
    </w:rPr>
  </w:style>
  <w:style w:type="paragraph" w:styleId="ListParagraph">
    <w:name w:val="List Paragraph"/>
    <w:basedOn w:val="Normal"/>
    <w:uiPriority w:val="34"/>
    <w:qFormat/>
    <w:rsid w:val="004A7461"/>
    <w:pPr>
      <w:ind w:left="720"/>
      <w:contextualSpacing/>
    </w:pPr>
  </w:style>
  <w:style w:type="paragraph" w:styleId="BalloonText">
    <w:name w:val="Balloon Text"/>
    <w:basedOn w:val="Normal"/>
    <w:link w:val="BalloonTextChar"/>
    <w:uiPriority w:val="99"/>
    <w:semiHidden/>
    <w:unhideWhenUsed/>
    <w:rsid w:val="004A746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7461"/>
    <w:rPr>
      <w:rFonts w:ascii="Segoe UI" w:eastAsia="Times New Roman" w:hAnsi="Segoe UI" w:cs="Segoe UI"/>
      <w:sz w:val="18"/>
      <w:szCs w:val="18"/>
      <w:lang w:val="nl-NL" w:eastAsia="nl-N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554</Words>
  <Characters>3164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ECR</Company>
  <LinksUpToDate>false</LinksUpToDate>
  <CharactersWithSpaces>3711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lpragerova</dc:creator>
  <cp:lastModifiedBy>ratcheltan</cp:lastModifiedBy>
  <cp:revision>2</cp:revision>
  <dcterms:created xsi:type="dcterms:W3CDTF">2015-04-20T09:26:00Z</dcterms:created>
  <dcterms:modified xsi:type="dcterms:W3CDTF">2015-04-20T09:26:00Z</dcterms:modified>
</cp:coreProperties>
</file>