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FE" w:rsidRPr="00E10F33" w:rsidRDefault="003745FE" w:rsidP="00F41B8F">
      <w:pPr>
        <w:ind w:left="964" w:hangingChars="400" w:hanging="964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Hlk14789536"/>
      <w:bookmarkStart w:id="1" w:name="_Hlk27082677"/>
      <w:r w:rsidRPr="00E10F33">
        <w:rPr>
          <w:rFonts w:ascii="Times New Roman" w:eastAsia="SimSun" w:hAnsi="Times New Roman" w:cs="Times New Roman"/>
          <w:b/>
          <w:sz w:val="24"/>
          <w:szCs w:val="24"/>
        </w:rPr>
        <w:t xml:space="preserve">Table S1 The clinical, laboratory basic data of </w:t>
      </w:r>
      <w:r w:rsidR="00D93580" w:rsidRPr="00E10F33">
        <w:rPr>
          <w:rFonts w:ascii="Times New Roman" w:eastAsia="SimSun" w:hAnsi="Times New Roman" w:cs="Times New Roman"/>
          <w:b/>
          <w:kern w:val="0"/>
          <w:sz w:val="24"/>
          <w:szCs w:val="24"/>
        </w:rPr>
        <w:t xml:space="preserve">PC-AKI </w:t>
      </w:r>
      <w:r w:rsidRPr="00E10F33">
        <w:rPr>
          <w:rFonts w:ascii="Times New Roman" w:eastAsia="SimSun" w:hAnsi="Times New Roman" w:cs="Times New Roman"/>
          <w:b/>
          <w:sz w:val="24"/>
          <w:szCs w:val="24"/>
        </w:rPr>
        <w:t xml:space="preserve">with persistent </w:t>
      </w:r>
      <w:r w:rsidR="00960E3E" w:rsidRPr="00E10F33">
        <w:rPr>
          <w:rFonts w:ascii="Times New Roman" w:eastAsia="SimSun" w:hAnsi="Times New Roman" w:cs="Times New Roman"/>
          <w:b/>
          <w:sz w:val="24"/>
          <w:szCs w:val="24"/>
        </w:rPr>
        <w:t>renal dysfunction</w:t>
      </w:r>
      <w:r w:rsidRPr="00E10F33">
        <w:rPr>
          <w:rFonts w:ascii="Times New Roman" w:eastAsia="SimSun" w:hAnsi="Times New Roman" w:cs="Times New Roman"/>
          <w:b/>
          <w:sz w:val="24"/>
          <w:szCs w:val="24"/>
        </w:rPr>
        <w:t xml:space="preserve"> and transient </w:t>
      </w:r>
      <w:r w:rsidR="00960E3E" w:rsidRPr="00E10F33">
        <w:rPr>
          <w:rFonts w:ascii="Times New Roman" w:eastAsia="SimSun" w:hAnsi="Times New Roman" w:cs="Times New Roman"/>
          <w:b/>
          <w:sz w:val="24"/>
          <w:szCs w:val="24"/>
        </w:rPr>
        <w:t>renal dysfunction</w:t>
      </w:r>
    </w:p>
    <w:tbl>
      <w:tblPr>
        <w:tblW w:w="9249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3"/>
        <w:gridCol w:w="1701"/>
        <w:gridCol w:w="1701"/>
        <w:gridCol w:w="1134"/>
      </w:tblGrid>
      <w:tr w:rsidR="00B337A3" w:rsidRPr="00B337A3" w:rsidTr="001D6837">
        <w:trPr>
          <w:trHeight w:val="307"/>
          <w:jc w:val="center"/>
        </w:trPr>
        <w:tc>
          <w:tcPr>
            <w:tcW w:w="4713" w:type="dxa"/>
            <w:tcBorders>
              <w:top w:val="single" w:sz="8" w:space="0" w:color="auto"/>
              <w:bottom w:val="single" w:sz="8" w:space="0" w:color="auto"/>
            </w:tcBorders>
          </w:tcPr>
          <w:p w:rsidR="003745FE" w:rsidRPr="00E10F33" w:rsidRDefault="003745FE" w:rsidP="00D93580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bookmarkStart w:id="2" w:name="_Hlk27081861"/>
            <w:bookmarkEnd w:id="0"/>
            <w:r w:rsidRPr="00E10F3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Variables</w:t>
            </w:r>
          </w:p>
          <w:p w:rsidR="00D93580" w:rsidRPr="00E10F33" w:rsidRDefault="00D93580" w:rsidP="00D93580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:rsidR="005B6BA8" w:rsidRPr="00B17C43" w:rsidRDefault="00D93580" w:rsidP="00D93580">
            <w:pP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B17C43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PC-AKI</w:t>
            </w:r>
          </w:p>
          <w:p w:rsidR="003745FE" w:rsidRPr="00092AF1" w:rsidRDefault="003745FE" w:rsidP="00D93580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with Transient RD</w:t>
            </w:r>
          </w:p>
          <w:p w:rsidR="003745FE" w:rsidRPr="00092AF1" w:rsidRDefault="003745FE" w:rsidP="00D93580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(n=</w:t>
            </w:r>
            <w:r w:rsidR="00D93580" w:rsidRPr="00092AF1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153</w:t>
            </w:r>
            <w:r w:rsidRPr="00092AF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:rsidR="005B6BA8" w:rsidRPr="00092AF1" w:rsidRDefault="00D93580" w:rsidP="00D93580">
            <w:pP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PC-AKI</w:t>
            </w:r>
          </w:p>
          <w:p w:rsidR="003745FE" w:rsidRPr="00092AF1" w:rsidRDefault="003745FE" w:rsidP="00D93580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with Persistent RD</w:t>
            </w:r>
          </w:p>
          <w:p w:rsidR="003745FE" w:rsidRPr="00092AF1" w:rsidRDefault="003745FE" w:rsidP="00D93580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(n=</w:t>
            </w:r>
            <w:r w:rsidR="00D93580" w:rsidRPr="00092AF1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135</w:t>
            </w:r>
            <w:r w:rsidRPr="00092AF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3745FE" w:rsidRPr="00092AF1" w:rsidRDefault="003745FE" w:rsidP="00D93580">
            <w:pPr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617F59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Age</w:t>
            </w:r>
            <w:r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，</w:t>
            </w:r>
            <w:r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year</w:t>
            </w:r>
          </w:p>
        </w:tc>
        <w:tc>
          <w:tcPr>
            <w:tcW w:w="1701" w:type="dxa"/>
          </w:tcPr>
          <w:p w:rsidR="00EA514D" w:rsidRPr="00617F59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56.09</w:t>
            </w:r>
            <w:r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12.77</w:t>
            </w:r>
          </w:p>
        </w:tc>
        <w:tc>
          <w:tcPr>
            <w:tcW w:w="1701" w:type="dxa"/>
          </w:tcPr>
          <w:p w:rsidR="00EA514D" w:rsidRPr="00617F59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55.07</w:t>
            </w:r>
            <w:r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13.81</w:t>
            </w:r>
          </w:p>
        </w:tc>
        <w:tc>
          <w:tcPr>
            <w:tcW w:w="1134" w:type="dxa"/>
          </w:tcPr>
          <w:p w:rsidR="00EA514D" w:rsidRPr="005A646E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E1C6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5A646E">
              <w:rPr>
                <w:rFonts w:ascii="Times New Roman" w:eastAsia="SimSun" w:hAnsi="Times New Roman" w:cs="Times New Roman"/>
                <w:sz w:val="24"/>
                <w:szCs w:val="24"/>
              </w:rPr>
              <w:t>.516</w:t>
            </w: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617F59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Age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65 years, No. (%)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41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(26.8)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35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(25.9)</w:t>
            </w:r>
          </w:p>
        </w:tc>
        <w:tc>
          <w:tcPr>
            <w:tcW w:w="1134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0.867</w:t>
            </w: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Gender (Women), No. (%)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(37.3)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51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(37.8)</w:t>
            </w:r>
          </w:p>
        </w:tc>
        <w:tc>
          <w:tcPr>
            <w:tcW w:w="1134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0.927</w:t>
            </w: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Oliguria or anuria, </w:t>
            </w:r>
            <w:r w:rsidR="000C4B48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(2.0)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31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(23.0)</w:t>
            </w:r>
          </w:p>
        </w:tc>
        <w:tc>
          <w:tcPr>
            <w:tcW w:w="1134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0.000</w:t>
            </w: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X-ray procedures, No. (%)</w:t>
            </w:r>
          </w:p>
        </w:tc>
        <w:tc>
          <w:tcPr>
            <w:tcW w:w="1701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0.006</w:t>
            </w: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>Enhanced CT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92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(60.1)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59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(43.7)</w:t>
            </w:r>
          </w:p>
        </w:tc>
        <w:tc>
          <w:tcPr>
            <w:tcW w:w="1134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>CT angiography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38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(24.8)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57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(42.2)</w:t>
            </w:r>
          </w:p>
        </w:tc>
        <w:tc>
          <w:tcPr>
            <w:tcW w:w="1134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A514D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>PCI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(15.0)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(14.1)</w:t>
            </w:r>
          </w:p>
        </w:tc>
        <w:tc>
          <w:tcPr>
            <w:tcW w:w="1134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EA514D" w:rsidRPr="00E10F33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Type of contrast media (IOCM%), No. (%)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(4.6)</w:t>
            </w:r>
          </w:p>
        </w:tc>
        <w:tc>
          <w:tcPr>
            <w:tcW w:w="1701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(3.7)</w:t>
            </w:r>
          </w:p>
        </w:tc>
        <w:tc>
          <w:tcPr>
            <w:tcW w:w="1134" w:type="dxa"/>
          </w:tcPr>
          <w:p w:rsidR="00EA514D" w:rsidRPr="00092AF1" w:rsidRDefault="00EA514D" w:rsidP="00EA514D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0.695</w:t>
            </w:r>
          </w:p>
        </w:tc>
      </w:tr>
      <w:tr w:rsidR="00E10F33" w:rsidRPr="00E10F33" w:rsidTr="002B3370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2B337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Volumes of injected contrast media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，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701" w:type="dxa"/>
          </w:tcPr>
          <w:p w:rsidR="00A21547" w:rsidRPr="00E10F33" w:rsidRDefault="00A21547" w:rsidP="002B337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82.78</w:t>
            </w:r>
            <w:r w:rsidRPr="00E10F33">
              <w:rPr>
                <w:rFonts w:asciiTheme="minorEastAsia" w:hAnsiTheme="minorEastAsia" w:cs="MingLiU" w:hint="eastAsia"/>
                <w:kern w:val="0"/>
                <w:sz w:val="18"/>
                <w:szCs w:val="18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35.07</w:t>
            </w:r>
          </w:p>
        </w:tc>
        <w:tc>
          <w:tcPr>
            <w:tcW w:w="1701" w:type="dxa"/>
          </w:tcPr>
          <w:p w:rsidR="00A21547" w:rsidRPr="00E10F33" w:rsidRDefault="00A21547" w:rsidP="002B337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89.67</w:t>
            </w:r>
            <w:r w:rsidRPr="00E10F33">
              <w:rPr>
                <w:rFonts w:asciiTheme="minorEastAsia" w:hAnsiTheme="minorEastAsia" w:cs="MingLiU" w:hint="eastAsia"/>
                <w:kern w:val="0"/>
                <w:sz w:val="18"/>
                <w:szCs w:val="18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52.06</w:t>
            </w:r>
          </w:p>
        </w:tc>
        <w:tc>
          <w:tcPr>
            <w:tcW w:w="1134" w:type="dxa"/>
          </w:tcPr>
          <w:p w:rsidR="00A21547" w:rsidRPr="00E10F33" w:rsidRDefault="00A21547" w:rsidP="002B337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0.185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Volumes of injected contrast media, No. (%)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0.003</w:t>
            </w:r>
          </w:p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617F59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A21547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50 ml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(7.8)</w:t>
            </w:r>
          </w:p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(6.7)</w:t>
            </w:r>
          </w:p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617F59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A21547" w:rsidRPr="00E10F33">
              <w:rPr>
                <w:rFonts w:ascii="Times New Roman" w:hAnsi="Times New Roman" w:cs="Times New Roman" w:hint="eastAsia"/>
                <w:sz w:val="24"/>
                <w:szCs w:val="21"/>
              </w:rPr>
              <w:t xml:space="preserve"> </w:t>
            </w:r>
            <w:r w:rsidR="00A21547" w:rsidRPr="00E10F33">
              <w:rPr>
                <w:rFonts w:ascii="Times New Roman" w:hAnsi="Times New Roman" w:cs="Times New Roman"/>
                <w:sz w:val="24"/>
                <w:szCs w:val="21"/>
              </w:rPr>
              <w:t>50</w:t>
            </w:r>
            <w:r w:rsidR="00B337A3"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="00A21547" w:rsidRPr="00E10F33">
              <w:rPr>
                <w:rFonts w:ascii="Times New Roman" w:hAnsi="Times New Roman" w:cs="Times New Roman"/>
                <w:sz w:val="24"/>
                <w:szCs w:val="21"/>
              </w:rPr>
              <w:t xml:space="preserve">ml,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A21547" w:rsidRPr="00E10F33">
              <w:rPr>
                <w:rFonts w:ascii="Times New Roman" w:hAnsi="Times New Roman" w:cs="Times New Roman" w:hint="eastAsia"/>
                <w:sz w:val="24"/>
                <w:szCs w:val="21"/>
              </w:rPr>
              <w:t xml:space="preserve"> </w:t>
            </w:r>
            <w:r w:rsidR="00A21547" w:rsidRPr="00E10F33">
              <w:rPr>
                <w:rFonts w:ascii="Times New Roman" w:hAnsi="Times New Roman" w:cs="Times New Roman"/>
                <w:sz w:val="24"/>
                <w:szCs w:val="21"/>
              </w:rPr>
              <w:t>100</w:t>
            </w:r>
            <w:r w:rsidR="00B337A3"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="00A21547" w:rsidRPr="00E10F33">
              <w:rPr>
                <w:rFonts w:ascii="Times New Roman" w:hAnsi="Times New Roman" w:cs="Times New Roman"/>
                <w:sz w:val="24"/>
                <w:szCs w:val="21"/>
              </w:rPr>
              <w:t>ml</w:t>
            </w:r>
          </w:p>
        </w:tc>
        <w:tc>
          <w:tcPr>
            <w:tcW w:w="1701" w:type="dxa"/>
          </w:tcPr>
          <w:p w:rsidR="00A21547" w:rsidRPr="00B17C4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(62.7)</w:t>
            </w:r>
          </w:p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60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(44.4)</w:t>
            </w:r>
          </w:p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617F59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A21547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  <w:r w:rsidR="00A21547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45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(29.4)</w:t>
            </w:r>
          </w:p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66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(48.9)</w:t>
            </w:r>
          </w:p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3" w:name="_Hlk8855346"/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Complications of AKI, No. (%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DE1C6F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Hyperkalemia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(2.0)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(11.9)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Metabolic acidosis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(15.0)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37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(27.4)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0.010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(19.6)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45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(33.3)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0.008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(5.9)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(18.5)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Shock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(5.9)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(19.3)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Central nervous system failure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(13.1)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(19.3)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0.153</w:t>
            </w:r>
          </w:p>
        </w:tc>
      </w:tr>
      <w:bookmarkEnd w:id="3"/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Gastrointestinal bleeding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(3.3)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(8.1)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0.071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(33.3)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64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(47.4)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0.015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(17.6)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(17.8)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0.977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(16.3)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(12.6)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0.369</w:t>
            </w: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cardiopulmonary bypass surgery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(13.7)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38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(28.1)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0.002</w:t>
            </w:r>
          </w:p>
        </w:tc>
      </w:tr>
      <w:tr w:rsidR="00E10F33" w:rsidRPr="00E10F33" w:rsidTr="00A2154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Hb, g/l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111.93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24.66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107.96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27.73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0.204</w:t>
            </w: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5A646E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4" w:name="_Hlk8855429"/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Anemia(Hb </w:t>
            </w:r>
            <w:r w:rsidR="00617F59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Pr="005A646E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Pr="005A646E">
              <w:rPr>
                <w:rFonts w:ascii="Times New Roman" w:eastAsia="SimSun" w:hAnsi="Times New Roman" w:cs="Times New Roman"/>
                <w:sz w:val="24"/>
                <w:szCs w:val="24"/>
              </w:rPr>
              <w:t>100 g/l)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A646E">
              <w:rPr>
                <w:rFonts w:ascii="Times New Roman" w:eastAsia="SimSun" w:hAnsi="Times New Roman" w:cs="Times New Roman"/>
                <w:sz w:val="24"/>
                <w:szCs w:val="24"/>
              </w:rPr>
              <w:t>31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(20.3)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43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(31.9)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0.025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Alb, g/l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35.88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33.83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0.009</w:t>
            </w: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hypoalbuminemia (Alb </w:t>
            </w:r>
            <w:r w:rsidR="00617F59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30 g/l), No. (%)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(12.6)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(25.4)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0.006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TC, mmol/L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4.13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4.18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0.881</w:t>
            </w: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Hyperlipidemia (TC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6.22 mmol/L), No. (%)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(6.0)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(5.3)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0.799</w:t>
            </w:r>
          </w:p>
        </w:tc>
      </w:tr>
      <w:bookmarkEnd w:id="4"/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Total bilirubin, µmol/L,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33.86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76.90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31.50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55.83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0.769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Total bilirubin, No. (%)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0.500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 &lt; 20</w:t>
            </w:r>
            <w:r w:rsidR="00B337A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µmol/L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102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(67.5)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89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(66.4)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20 – 32</w:t>
            </w:r>
            <w:r w:rsidR="00B337A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µmol/L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29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(19.2)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(16.4)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33 – 101</w:t>
            </w:r>
            <w:r w:rsidR="00B337A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µmol/L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(6.6)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(9.0)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102 – 204</w:t>
            </w:r>
            <w:r w:rsidR="00B337A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µmol/L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(2.6)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(6.0)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5A646E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A21547" w:rsidRPr="005A646E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A21547" w:rsidRPr="005A646E">
              <w:rPr>
                <w:rFonts w:ascii="Times New Roman" w:eastAsia="SimSun" w:hAnsi="Times New Roman" w:cs="Times New Roman"/>
                <w:sz w:val="24"/>
                <w:szCs w:val="24"/>
              </w:rPr>
              <w:t>204</w:t>
            </w:r>
            <w:r w:rsidR="00B337A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µmol/L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(4.0)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(2.2)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Blood urea nitrogen, mmol/L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8.47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14.70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9.59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0.000</w:t>
            </w: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Blood urea nitrogen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7.14</w:t>
            </w:r>
            <w:r w:rsidR="00B337A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mmol/L, No. (%)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73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(47.7)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109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(80.7)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0.000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RDW-CV, %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13.95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14.54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0.063</w:t>
            </w:r>
          </w:p>
        </w:tc>
      </w:tr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5" w:name="_Hlk8855780"/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RDW-CV</w:t>
            </w:r>
            <w:r w:rsidR="005A646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13.7%, No. (%)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65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092AF1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42.5)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81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092AF1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60.0)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0.003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PLT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，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300*10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9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182.00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94.20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156.02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94.46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0.022</w:t>
            </w:r>
          </w:p>
        </w:tc>
      </w:tr>
      <w:bookmarkEnd w:id="5"/>
      <w:tr w:rsidR="00B337A3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617F59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PLT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A21547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100 or</w:t>
            </w:r>
            <w:r w:rsidR="00A21547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5A646E"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A21547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300*10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9</w:t>
            </w:r>
            <w:r w:rsidR="00A21547" w:rsidRPr="00617F59">
              <w:rPr>
                <w:rFonts w:ascii="Times New Roman" w:eastAsia="SimSun" w:hAnsi="Times New Roman" w:cs="Times New Roman" w:hint="eastAsia"/>
                <w:sz w:val="24"/>
                <w:szCs w:val="24"/>
                <w:vertAlign w:val="superscript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/L, No. (%)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42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(27.5)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49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(36.5)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0.107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The baseline eGFR, mL/min/1.73 m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91.10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85.24</w:t>
            </w:r>
            <w:r w:rsidRPr="00E10F3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±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22.78</w:t>
            </w: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0.035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The baseline eGFR, No. (%)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0.349</w:t>
            </w:r>
          </w:p>
        </w:tc>
      </w:tr>
      <w:tr w:rsidR="00A21547" w:rsidRPr="00617F59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617F59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60 mL/min/1.73 m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(10.5)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(14.1%)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617F59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617F59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60 mL/min/1.73 m</w:t>
            </w:r>
            <w:r w:rsidR="00A21547" w:rsidRPr="00617F59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137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(89.5)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116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(85.9%)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Proteinuria, No. (%)                                                           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(19.6)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36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(26.7%)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0.155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Acute kidney injury stage, No. (%)                     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0.000</w:t>
            </w:r>
          </w:p>
        </w:tc>
      </w:tr>
      <w:tr w:rsidR="00B17C43" w:rsidRPr="00B17C4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Stage 1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153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(3.7%)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Stage 2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69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(51.1%)</w:t>
            </w:r>
          </w:p>
        </w:tc>
        <w:tc>
          <w:tcPr>
            <w:tcW w:w="1134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Stage 3</w:t>
            </w:r>
          </w:p>
        </w:tc>
        <w:tc>
          <w:tcPr>
            <w:tcW w:w="1701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61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(45.2%)</w:t>
            </w:r>
          </w:p>
        </w:tc>
        <w:tc>
          <w:tcPr>
            <w:tcW w:w="1134" w:type="dxa"/>
          </w:tcPr>
          <w:p w:rsidR="00A21547" w:rsidRPr="00B55EF4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 xml:space="preserve">Use of 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diuretics, No. (%)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60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(39.2%)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85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(63.0%)</w:t>
            </w:r>
          </w:p>
        </w:tc>
        <w:tc>
          <w:tcPr>
            <w:tcW w:w="1134" w:type="dxa"/>
          </w:tcPr>
          <w:p w:rsidR="00A21547" w:rsidRPr="00B337A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5EF4">
              <w:rPr>
                <w:rFonts w:ascii="Times New Roman" w:eastAsia="SimSun" w:hAnsi="Times New Roman" w:cs="Times New Roman"/>
                <w:sz w:val="24"/>
                <w:szCs w:val="24"/>
              </w:rPr>
              <w:t>0.000</w:t>
            </w:r>
          </w:p>
        </w:tc>
      </w:tr>
      <w:tr w:rsidR="00A21547" w:rsidRPr="00E10F33" w:rsidTr="001D6837">
        <w:trPr>
          <w:trHeight w:val="307"/>
          <w:jc w:val="center"/>
        </w:trPr>
        <w:tc>
          <w:tcPr>
            <w:tcW w:w="4713" w:type="dxa"/>
          </w:tcPr>
          <w:p w:rsidR="00A21547" w:rsidRPr="00E10F33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 xml:space="preserve">Use of </w:t>
            </w: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>nephroprotective drugs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, No. (%)</w:t>
            </w:r>
          </w:p>
        </w:tc>
        <w:tc>
          <w:tcPr>
            <w:tcW w:w="1701" w:type="dxa"/>
          </w:tcPr>
          <w:p w:rsidR="00A21547" w:rsidRPr="00092AF1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(8.5%)</w:t>
            </w:r>
          </w:p>
        </w:tc>
        <w:tc>
          <w:tcPr>
            <w:tcW w:w="1701" w:type="dxa"/>
          </w:tcPr>
          <w:p w:rsidR="00A21547" w:rsidRPr="00B55EF4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5EF4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  <w:r w:rsidR="00092AF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92AF1">
              <w:rPr>
                <w:rFonts w:ascii="Times New Roman" w:eastAsia="SimSun" w:hAnsi="Times New Roman" w:cs="Times New Roman"/>
                <w:sz w:val="24"/>
                <w:szCs w:val="24"/>
              </w:rPr>
              <w:t>(12.6%)</w:t>
            </w:r>
          </w:p>
        </w:tc>
        <w:tc>
          <w:tcPr>
            <w:tcW w:w="1134" w:type="dxa"/>
          </w:tcPr>
          <w:p w:rsidR="00A21547" w:rsidRPr="00617F59" w:rsidRDefault="00A21547" w:rsidP="00A2154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337A3">
              <w:rPr>
                <w:rFonts w:ascii="Times New Roman" w:eastAsia="SimSun" w:hAnsi="Times New Roman" w:cs="Times New Roman"/>
                <w:sz w:val="24"/>
                <w:szCs w:val="24"/>
              </w:rPr>
              <w:t>0.256</w:t>
            </w:r>
          </w:p>
        </w:tc>
      </w:tr>
    </w:tbl>
    <w:p w:rsidR="000E44DC" w:rsidRPr="00E10F33" w:rsidRDefault="000E44DC" w:rsidP="00687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4789568"/>
      <w:bookmarkEnd w:id="1"/>
      <w:bookmarkEnd w:id="2"/>
    </w:p>
    <w:p w:rsidR="00687FA7" w:rsidRPr="00E10F33" w:rsidRDefault="00BE1F5B" w:rsidP="00687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F33">
        <w:rPr>
          <w:rFonts w:ascii="Times New Roman" w:hAnsi="Times New Roman" w:cs="Times New Roman"/>
          <w:b/>
          <w:sz w:val="24"/>
          <w:szCs w:val="24"/>
        </w:rPr>
        <w:t>Table S</w:t>
      </w:r>
      <w:r w:rsidR="0021799F" w:rsidRPr="00E10F33">
        <w:rPr>
          <w:rFonts w:ascii="Times New Roman" w:hAnsi="Times New Roman" w:cs="Times New Roman"/>
          <w:b/>
          <w:sz w:val="24"/>
          <w:szCs w:val="24"/>
        </w:rPr>
        <w:t>2</w:t>
      </w:r>
      <w:r w:rsidRPr="00E10F33">
        <w:rPr>
          <w:rFonts w:ascii="Times New Roman" w:hAnsi="Times New Roman" w:cs="Times New Roman"/>
          <w:b/>
          <w:sz w:val="24"/>
          <w:szCs w:val="24"/>
        </w:rPr>
        <w:t xml:space="preserve"> Risk factors for MAKE30 of </w:t>
      </w:r>
      <w:r w:rsidR="00C26693" w:rsidRPr="00E10F33">
        <w:rPr>
          <w:rFonts w:ascii="Times New Roman" w:hAnsi="Times New Roman" w:cs="Times New Roman"/>
          <w:b/>
          <w:kern w:val="0"/>
          <w:sz w:val="24"/>
          <w:szCs w:val="24"/>
        </w:rPr>
        <w:t xml:space="preserve">PC-AKI </w:t>
      </w:r>
      <w:r w:rsidRPr="00E10F33">
        <w:rPr>
          <w:rFonts w:ascii="Times New Roman" w:hAnsi="Times New Roman" w:cs="Times New Roman"/>
          <w:b/>
          <w:sz w:val="24"/>
          <w:szCs w:val="24"/>
        </w:rPr>
        <w:t>patients</w:t>
      </w:r>
    </w:p>
    <w:p w:rsidR="00BE1F5B" w:rsidRPr="00EC5A3F" w:rsidRDefault="00BE1F5B" w:rsidP="00687FA7">
      <w:pPr>
        <w:jc w:val="center"/>
        <w:rPr>
          <w:rFonts w:ascii="Times New Roman" w:hAnsi="Times New Roman" w:cs="Times New Roman"/>
          <w:b/>
          <w:sz w:val="24"/>
          <w:szCs w:val="24"/>
          <w:lang w:val="de-AT"/>
        </w:rPr>
      </w:pPr>
      <w:r w:rsidRPr="00EC5A3F">
        <w:rPr>
          <w:rFonts w:ascii="Times New Roman" w:hAnsi="Times New Roman" w:cs="Times New Roman"/>
          <w:b/>
          <w:sz w:val="24"/>
          <w:szCs w:val="24"/>
          <w:lang w:val="de-AT"/>
        </w:rPr>
        <w:t>(Kaplan-Meier analysis-Log Rank)</w:t>
      </w:r>
    </w:p>
    <w:tbl>
      <w:tblPr>
        <w:tblW w:w="723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3"/>
        <w:gridCol w:w="2018"/>
      </w:tblGrid>
      <w:tr w:rsidR="00866F6A" w:rsidRPr="00E10F33" w:rsidTr="00687FA7">
        <w:trPr>
          <w:trHeight w:val="307"/>
          <w:jc w:val="center"/>
        </w:trPr>
        <w:tc>
          <w:tcPr>
            <w:tcW w:w="5213" w:type="dxa"/>
            <w:tcBorders>
              <w:top w:val="single" w:sz="8" w:space="0" w:color="auto"/>
              <w:bottom w:val="single" w:sz="8" w:space="0" w:color="auto"/>
            </w:tcBorders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3592036"/>
            <w:bookmarkEnd w:id="6"/>
            <w:r w:rsidRPr="00E10F33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018" w:type="dxa"/>
            <w:tcBorders>
              <w:top w:val="single" w:sz="8" w:space="0" w:color="auto"/>
              <w:bottom w:val="single" w:sz="8" w:space="0" w:color="auto"/>
            </w:tcBorders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="00617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65 years</w:t>
            </w:r>
          </w:p>
        </w:tc>
        <w:tc>
          <w:tcPr>
            <w:tcW w:w="2018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Gender (Women)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0.980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X-ray procedures</w:t>
            </w:r>
          </w:p>
        </w:tc>
        <w:tc>
          <w:tcPr>
            <w:tcW w:w="2018" w:type="dxa"/>
          </w:tcPr>
          <w:p w:rsidR="00C26693" w:rsidRPr="00E10F33" w:rsidRDefault="00E10F3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E10F3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>Intravenous CT procedures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E10F3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 xml:space="preserve">Intraarterial procedure </w:t>
            </w:r>
            <w:r w:rsidRPr="00E10F33">
              <w:rPr>
                <w:rFonts w:ascii="Times New Roman" w:hAnsi="Times New Roman"/>
                <w:sz w:val="24"/>
              </w:rPr>
              <w:t>(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PCI)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Type of contrast media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0.504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Iodixanol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Iohexol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Iopromide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Iopamidol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Ioversol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>Volumes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of </w:t>
            </w:r>
            <w:r w:rsidRPr="00E10F33">
              <w:rPr>
                <w:rFonts w:ascii="Times New Roman" w:hAnsi="Times New Roman"/>
                <w:sz w:val="24"/>
              </w:rPr>
              <w:t>injected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contrast media, ml</w:t>
            </w:r>
          </w:p>
        </w:tc>
        <w:tc>
          <w:tcPr>
            <w:tcW w:w="2018" w:type="dxa"/>
          </w:tcPr>
          <w:p w:rsidR="00C26693" w:rsidRPr="00E10F33" w:rsidRDefault="00E10F3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5A646E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C26693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617F59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≥ </w:t>
            </w:r>
            <w:r w:rsidR="00E10F33" w:rsidRPr="00E10F33">
              <w:rPr>
                <w:rFonts w:ascii="Times New Roman" w:hAnsi="Times New Roman" w:cs="Times New Roman"/>
                <w:sz w:val="24"/>
                <w:szCs w:val="21"/>
              </w:rPr>
              <w:t xml:space="preserve">50,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E10F33" w:rsidRPr="00E10F33">
              <w:rPr>
                <w:rFonts w:ascii="Times New Roman" w:hAnsi="Times New Roman" w:cs="Times New Roman" w:hint="eastAsia"/>
                <w:sz w:val="24"/>
                <w:szCs w:val="21"/>
              </w:rPr>
              <w:t xml:space="preserve"> </w:t>
            </w:r>
            <w:r w:rsidR="00E10F33" w:rsidRPr="00E10F33">
              <w:rPr>
                <w:rFonts w:ascii="Times New Roman" w:hAnsi="Times New Roman" w:cs="Times New Roman"/>
                <w:sz w:val="24"/>
                <w:szCs w:val="21"/>
              </w:rPr>
              <w:t>100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617F59" w:rsidRDefault="00617F59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C26693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8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Oliguria or anuria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Hyperkalemia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Metabolic acidosis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Central nervous system failure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0.977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Gastrointestinal bleeding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cardiopulmonary bypass surgery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5A646E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(Hb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46E" w:rsidRPr="00E10F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100 g/l)</w:t>
            </w:r>
          </w:p>
        </w:tc>
        <w:tc>
          <w:tcPr>
            <w:tcW w:w="2018" w:type="dxa"/>
          </w:tcPr>
          <w:p w:rsidR="00C26693" w:rsidRPr="005A646E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46E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3B244B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Hypoalbuminemia </w:t>
            </w:r>
            <w:r w:rsidR="00C26693" w:rsidRPr="00E10F33">
              <w:rPr>
                <w:rFonts w:ascii="Times New Roman" w:hAnsi="Times New Roman" w:cs="Times New Roman"/>
                <w:sz w:val="24"/>
                <w:szCs w:val="24"/>
              </w:rPr>
              <w:t>(Alb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46E" w:rsidRPr="00E10F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693" w:rsidRPr="00E10F33">
              <w:rPr>
                <w:rFonts w:ascii="Times New Roman" w:hAnsi="Times New Roman" w:cs="Times New Roman"/>
                <w:sz w:val="24"/>
                <w:szCs w:val="24"/>
              </w:rPr>
              <w:t>30 g/l)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Hyperlipidemia (TC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6.22 mmol/L)</w:t>
            </w:r>
          </w:p>
        </w:tc>
        <w:tc>
          <w:tcPr>
            <w:tcW w:w="2018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Total bilirubin, µmol/L,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18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18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018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BE1F5B" w:rsidRPr="005A646E" w:rsidRDefault="005A646E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E1F5B" w:rsidRPr="005A646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018" w:type="dxa"/>
          </w:tcPr>
          <w:p w:rsidR="00BE1F5B" w:rsidRPr="005A646E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Blood urea nitrogen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.14mmol/L</w:t>
            </w:r>
          </w:p>
        </w:tc>
        <w:tc>
          <w:tcPr>
            <w:tcW w:w="2018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RDW-CV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13.7%</w:t>
            </w:r>
          </w:p>
        </w:tc>
        <w:tc>
          <w:tcPr>
            <w:tcW w:w="2018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5A646E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  <w:r w:rsidRPr="00E10F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100 or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46E"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5A646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  <w:r w:rsidRPr="005A64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A64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5A646E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018" w:type="dxa"/>
          </w:tcPr>
          <w:p w:rsidR="00C26693" w:rsidRPr="005A646E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46E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The baseline eGFR</w:t>
            </w: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mL/min/1.73 m</w:t>
            </w: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617F59" w:rsidRDefault="00617F59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95819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95819" w:rsidRPr="00617F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8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617F59" w:rsidRDefault="00617F59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95819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95819" w:rsidRPr="00617F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8" w:type="dxa"/>
          </w:tcPr>
          <w:p w:rsidR="00C26693" w:rsidRPr="00617F59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195819">
        <w:trPr>
          <w:trHeight w:val="468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Proteinuria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Acute kidney injury stage                                    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1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2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3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 xml:space="preserve">Use of 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diuretics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687FA7">
        <w:trPr>
          <w:trHeight w:val="307"/>
          <w:jc w:val="center"/>
        </w:trPr>
        <w:tc>
          <w:tcPr>
            <w:tcW w:w="5213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 xml:space="preserve">Use of </w:t>
            </w: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 xml:space="preserve">nephroprotective drugs </w:t>
            </w:r>
          </w:p>
        </w:tc>
        <w:tc>
          <w:tcPr>
            <w:tcW w:w="2018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</w:tr>
    </w:tbl>
    <w:p w:rsidR="000E44DC" w:rsidRPr="00E10F33" w:rsidRDefault="000E44DC" w:rsidP="00687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14789654"/>
      <w:bookmarkEnd w:id="7"/>
    </w:p>
    <w:p w:rsidR="00BE1F5B" w:rsidRPr="00E10F33" w:rsidRDefault="00BE1F5B" w:rsidP="00687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F33">
        <w:rPr>
          <w:rFonts w:ascii="Times New Roman" w:hAnsi="Times New Roman" w:cs="Times New Roman"/>
          <w:b/>
          <w:sz w:val="24"/>
          <w:szCs w:val="24"/>
        </w:rPr>
        <w:t>Table S</w:t>
      </w:r>
      <w:r w:rsidR="0021799F" w:rsidRPr="00E10F33">
        <w:rPr>
          <w:rFonts w:ascii="Times New Roman" w:hAnsi="Times New Roman" w:cs="Times New Roman"/>
          <w:b/>
          <w:sz w:val="24"/>
          <w:szCs w:val="24"/>
        </w:rPr>
        <w:t>3</w:t>
      </w:r>
      <w:r w:rsidRPr="00E10F33">
        <w:rPr>
          <w:rFonts w:ascii="Times New Roman" w:hAnsi="Times New Roman" w:cs="Times New Roman"/>
          <w:b/>
          <w:sz w:val="24"/>
          <w:szCs w:val="24"/>
        </w:rPr>
        <w:t xml:space="preserve"> Risk factors for 90-day all-cause mortality of </w:t>
      </w:r>
      <w:r w:rsidR="00C26693" w:rsidRPr="00E10F33">
        <w:rPr>
          <w:rFonts w:ascii="Times New Roman" w:hAnsi="Times New Roman" w:cs="Times New Roman"/>
          <w:b/>
          <w:kern w:val="0"/>
          <w:sz w:val="24"/>
          <w:szCs w:val="24"/>
        </w:rPr>
        <w:t>PC-AKI</w:t>
      </w:r>
      <w:r w:rsidRPr="00E10F33">
        <w:rPr>
          <w:rFonts w:ascii="Times New Roman" w:hAnsi="Times New Roman" w:cs="Times New Roman"/>
          <w:b/>
          <w:sz w:val="24"/>
          <w:szCs w:val="24"/>
        </w:rPr>
        <w:t xml:space="preserve"> patients</w:t>
      </w:r>
    </w:p>
    <w:p w:rsidR="00BE1F5B" w:rsidRPr="00EC5A3F" w:rsidRDefault="00BE1F5B" w:rsidP="00687FA7">
      <w:pPr>
        <w:ind w:firstLineChars="900" w:firstLine="2168"/>
        <w:rPr>
          <w:rFonts w:ascii="Times New Roman" w:hAnsi="Times New Roman" w:cs="Times New Roman"/>
          <w:b/>
          <w:sz w:val="24"/>
          <w:szCs w:val="24"/>
          <w:lang w:val="de-AT"/>
        </w:rPr>
      </w:pPr>
      <w:r w:rsidRPr="00EC5A3F">
        <w:rPr>
          <w:rFonts w:ascii="Times New Roman" w:hAnsi="Times New Roman" w:cs="Times New Roman"/>
          <w:b/>
          <w:sz w:val="24"/>
          <w:szCs w:val="24"/>
          <w:lang w:val="de-AT"/>
        </w:rPr>
        <w:t>(Kaplan-Meier analysis-Log Rank)</w:t>
      </w:r>
    </w:p>
    <w:tbl>
      <w:tblPr>
        <w:tblW w:w="737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2125"/>
      </w:tblGrid>
      <w:tr w:rsidR="00866F6A" w:rsidRPr="00E10F33" w:rsidTr="003745FE">
        <w:trPr>
          <w:trHeight w:val="307"/>
          <w:jc w:val="center"/>
        </w:trPr>
        <w:tc>
          <w:tcPr>
            <w:tcW w:w="5246" w:type="dxa"/>
            <w:tcBorders>
              <w:top w:val="single" w:sz="8" w:space="0" w:color="auto"/>
              <w:bottom w:val="single" w:sz="8" w:space="0" w:color="auto"/>
            </w:tcBorders>
          </w:tcPr>
          <w:bookmarkEnd w:id="8"/>
          <w:p w:rsidR="00BE1F5B" w:rsidRPr="00E10F33" w:rsidRDefault="00BE1F5B" w:rsidP="00BE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125" w:type="dxa"/>
            <w:tcBorders>
              <w:top w:val="single" w:sz="8" w:space="0" w:color="auto"/>
              <w:bottom w:val="single" w:sz="8" w:space="0" w:color="auto"/>
            </w:tcBorders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65 years, No. (%)</w:t>
            </w:r>
          </w:p>
        </w:tc>
        <w:tc>
          <w:tcPr>
            <w:tcW w:w="2125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(Women), No. (%)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E10F33" w:rsidRPr="00E10F33" w:rsidTr="003745FE">
        <w:trPr>
          <w:trHeight w:val="307"/>
          <w:jc w:val="center"/>
        </w:trPr>
        <w:tc>
          <w:tcPr>
            <w:tcW w:w="5246" w:type="dxa"/>
          </w:tcPr>
          <w:p w:rsidR="00E10F33" w:rsidRPr="00E10F33" w:rsidRDefault="00E10F33" w:rsidP="00E1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X-ray procedures</w:t>
            </w:r>
          </w:p>
        </w:tc>
        <w:tc>
          <w:tcPr>
            <w:tcW w:w="2125" w:type="dxa"/>
          </w:tcPr>
          <w:p w:rsidR="00E10F33" w:rsidRPr="00E10F33" w:rsidRDefault="00E10F33" w:rsidP="00E1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E10F33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>Intravenous CT procedures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E10F33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1"/>
              </w:rPr>
              <w:lastRenderedPageBreak/>
              <w:t xml:space="preserve">Intraarterial procedure </w:t>
            </w:r>
            <w:r w:rsidRPr="00E10F33">
              <w:rPr>
                <w:rFonts w:ascii="Times New Roman" w:hAnsi="Times New Roman"/>
                <w:sz w:val="24"/>
              </w:rPr>
              <w:t>(PCI)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Type of contrast media</w:t>
            </w:r>
          </w:p>
        </w:tc>
        <w:tc>
          <w:tcPr>
            <w:tcW w:w="2125" w:type="dxa"/>
          </w:tcPr>
          <w:p w:rsidR="00BE1F5B" w:rsidRPr="00E10F33" w:rsidRDefault="0073694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0.065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Iodixanol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Iohexol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Iopromide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Iopamidol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Ioversol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>Volumes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of </w:t>
            </w:r>
            <w:r w:rsidRPr="00E10F33">
              <w:rPr>
                <w:rFonts w:ascii="Times New Roman" w:hAnsi="Times New Roman"/>
                <w:sz w:val="24"/>
              </w:rPr>
              <w:t>injected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contrast media, ml</w:t>
            </w:r>
          </w:p>
        </w:tc>
        <w:tc>
          <w:tcPr>
            <w:tcW w:w="2125" w:type="dxa"/>
          </w:tcPr>
          <w:p w:rsidR="0073694B" w:rsidRPr="00E10F33" w:rsidRDefault="00E10F33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5A646E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73694B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617F59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E10F33" w:rsidRPr="00E10F33">
              <w:rPr>
                <w:rFonts w:ascii="Times New Roman" w:hAnsi="Times New Roman" w:cs="Times New Roman" w:hint="eastAsia"/>
                <w:sz w:val="24"/>
                <w:szCs w:val="21"/>
              </w:rPr>
              <w:t xml:space="preserve"> </w:t>
            </w:r>
            <w:r w:rsidR="00E10F33" w:rsidRPr="00E10F33">
              <w:rPr>
                <w:rFonts w:ascii="Times New Roman" w:hAnsi="Times New Roman" w:cs="Times New Roman"/>
                <w:sz w:val="24"/>
                <w:szCs w:val="21"/>
              </w:rPr>
              <w:t xml:space="preserve">50,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E10F33" w:rsidRPr="00E10F33">
              <w:rPr>
                <w:rFonts w:ascii="Times New Roman" w:hAnsi="Times New Roman" w:cs="Times New Roman" w:hint="eastAsia"/>
                <w:sz w:val="24"/>
                <w:szCs w:val="21"/>
              </w:rPr>
              <w:t xml:space="preserve"> </w:t>
            </w:r>
            <w:r w:rsidR="00E10F33" w:rsidRPr="00E10F33">
              <w:rPr>
                <w:rFonts w:ascii="Times New Roman" w:hAnsi="Times New Roman" w:cs="Times New Roman"/>
                <w:sz w:val="24"/>
                <w:szCs w:val="21"/>
              </w:rPr>
              <w:t>100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617F59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73694B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5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Oliguria or anuria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Hyperkalemia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Metabolic acidosis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Central nervous system failure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Gastrointestinal bleeding</w:t>
            </w:r>
          </w:p>
        </w:tc>
        <w:tc>
          <w:tcPr>
            <w:tcW w:w="2125" w:type="dxa"/>
          </w:tcPr>
          <w:p w:rsidR="00BE1F5B" w:rsidRPr="00E10F33" w:rsidRDefault="0073694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0.441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cardiopulmonary bypass surgery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(Hb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100 g/l)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3B24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Hypoalbuminemia</w:t>
            </w:r>
            <w:r w:rsidR="0073694B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(Alb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94B" w:rsidRPr="00E10F33">
              <w:rPr>
                <w:rFonts w:ascii="Times New Roman" w:hAnsi="Times New Roman" w:cs="Times New Roman"/>
                <w:sz w:val="24"/>
                <w:szCs w:val="24"/>
              </w:rPr>
              <w:t>30 g/l)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Hyperlipidemia (TC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6.22 mmol/L)</w:t>
            </w:r>
          </w:p>
        </w:tc>
        <w:tc>
          <w:tcPr>
            <w:tcW w:w="2125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Total bilirubin, µmol/L,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5A646E" w:rsidRDefault="005A646E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E1F5B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204</w:t>
            </w:r>
          </w:p>
        </w:tc>
        <w:tc>
          <w:tcPr>
            <w:tcW w:w="2125" w:type="dxa"/>
          </w:tcPr>
          <w:p w:rsidR="00BE1F5B" w:rsidRPr="005A646E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Blood urea nitrogen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7.14mmol/L</w:t>
            </w:r>
          </w:p>
        </w:tc>
        <w:tc>
          <w:tcPr>
            <w:tcW w:w="2125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RDW-CV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13.7%</w:t>
            </w:r>
          </w:p>
        </w:tc>
        <w:tc>
          <w:tcPr>
            <w:tcW w:w="2125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5A646E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  <w:r w:rsidR="005A6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100 or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5A646E"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300*10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9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/L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The baseline eGFR, </w:t>
            </w:r>
            <w:r w:rsidR="00F776A9"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mL/min/1.73 m</w:t>
            </w:r>
            <w:r w:rsidR="00F776A9" w:rsidRPr="00E10F33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5" w:type="dxa"/>
          </w:tcPr>
          <w:p w:rsidR="00BE1F5B" w:rsidRPr="00E10F33" w:rsidRDefault="0073694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5A646E" w:rsidRDefault="005A646E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F5B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60 </w:t>
            </w:r>
          </w:p>
        </w:tc>
        <w:tc>
          <w:tcPr>
            <w:tcW w:w="2125" w:type="dxa"/>
          </w:tcPr>
          <w:p w:rsidR="00BE1F5B" w:rsidRPr="005A646E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617F59" w:rsidRDefault="005A646E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E1F5B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60  </w:t>
            </w:r>
          </w:p>
        </w:tc>
        <w:tc>
          <w:tcPr>
            <w:tcW w:w="2125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Proteinuria                                                                           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Acute kidney injury stage                                      </w:t>
            </w:r>
          </w:p>
        </w:tc>
        <w:tc>
          <w:tcPr>
            <w:tcW w:w="2125" w:type="dxa"/>
          </w:tcPr>
          <w:p w:rsidR="00BE1F5B" w:rsidRPr="00E10F33" w:rsidRDefault="0073694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1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2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3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lastRenderedPageBreak/>
              <w:t xml:space="preserve">Use of 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diuretics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 xml:space="preserve">Use of </w:t>
            </w: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>nephroprotective drugs or hydration</w:t>
            </w:r>
          </w:p>
        </w:tc>
        <w:tc>
          <w:tcPr>
            <w:tcW w:w="2125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Persistent renal dysfunction (serum creatinine value</w:t>
            </w:r>
            <w:r w:rsidR="00617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200% the baseline serum creatinine value)</w:t>
            </w:r>
          </w:p>
        </w:tc>
        <w:tc>
          <w:tcPr>
            <w:tcW w:w="2125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Receipt of new RRT within 30 days</w:t>
            </w:r>
          </w:p>
        </w:tc>
        <w:tc>
          <w:tcPr>
            <w:tcW w:w="2125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:rsidR="000E44DC" w:rsidRPr="00E10F33" w:rsidRDefault="000E44DC" w:rsidP="00687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14789711"/>
    </w:p>
    <w:p w:rsidR="00BE1F5B" w:rsidRPr="00E10F33" w:rsidRDefault="00BE1F5B" w:rsidP="00687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F33">
        <w:rPr>
          <w:rFonts w:ascii="Times New Roman" w:hAnsi="Times New Roman" w:cs="Times New Roman"/>
          <w:b/>
          <w:sz w:val="24"/>
          <w:szCs w:val="24"/>
        </w:rPr>
        <w:t>Table S</w:t>
      </w:r>
      <w:r w:rsidR="0021799F" w:rsidRPr="00E10F33">
        <w:rPr>
          <w:rFonts w:ascii="Times New Roman" w:hAnsi="Times New Roman" w:cs="Times New Roman"/>
          <w:b/>
          <w:sz w:val="24"/>
          <w:szCs w:val="24"/>
        </w:rPr>
        <w:t>4</w:t>
      </w:r>
      <w:r w:rsidRPr="00E10F33">
        <w:rPr>
          <w:rFonts w:ascii="Times New Roman" w:hAnsi="Times New Roman" w:cs="Times New Roman"/>
          <w:b/>
          <w:sz w:val="24"/>
          <w:szCs w:val="24"/>
        </w:rPr>
        <w:t xml:space="preserve"> Risk factors for one-year all-cause mortality of </w:t>
      </w:r>
      <w:r w:rsidR="0073694B" w:rsidRPr="00E10F33">
        <w:rPr>
          <w:rFonts w:ascii="Times New Roman" w:hAnsi="Times New Roman" w:cs="Times New Roman"/>
          <w:b/>
          <w:kern w:val="0"/>
          <w:sz w:val="24"/>
          <w:szCs w:val="24"/>
        </w:rPr>
        <w:t>PC-AKI</w:t>
      </w:r>
      <w:r w:rsidRPr="00E10F33">
        <w:rPr>
          <w:rFonts w:ascii="Times New Roman" w:hAnsi="Times New Roman" w:cs="Times New Roman"/>
          <w:b/>
          <w:sz w:val="24"/>
          <w:szCs w:val="24"/>
        </w:rPr>
        <w:t xml:space="preserve"> patients.</w:t>
      </w:r>
    </w:p>
    <w:p w:rsidR="00BE1F5B" w:rsidRPr="00EC5A3F" w:rsidRDefault="00BE1F5B" w:rsidP="00BE1F5B">
      <w:pPr>
        <w:rPr>
          <w:rFonts w:ascii="Times New Roman" w:hAnsi="Times New Roman" w:cs="Times New Roman"/>
          <w:b/>
          <w:sz w:val="24"/>
          <w:szCs w:val="24"/>
          <w:lang w:val="de-AT"/>
        </w:rPr>
      </w:pPr>
      <w:r w:rsidRPr="00E10F3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EC5A3F">
        <w:rPr>
          <w:rFonts w:ascii="Times New Roman" w:hAnsi="Times New Roman" w:cs="Times New Roman"/>
          <w:b/>
          <w:sz w:val="24"/>
          <w:szCs w:val="24"/>
          <w:lang w:val="de-AT"/>
        </w:rPr>
        <w:t>(Kaplan-Meier analysis-Log Rank)</w:t>
      </w:r>
    </w:p>
    <w:tbl>
      <w:tblPr>
        <w:tblW w:w="737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2126"/>
      </w:tblGrid>
      <w:tr w:rsidR="00866F6A" w:rsidRPr="00E10F33" w:rsidTr="003745FE">
        <w:trPr>
          <w:trHeight w:val="307"/>
          <w:jc w:val="center"/>
        </w:trPr>
        <w:tc>
          <w:tcPr>
            <w:tcW w:w="5246" w:type="dxa"/>
            <w:tcBorders>
              <w:top w:val="single" w:sz="8" w:space="0" w:color="auto"/>
              <w:bottom w:val="single" w:sz="8" w:space="0" w:color="auto"/>
            </w:tcBorders>
          </w:tcPr>
          <w:bookmarkEnd w:id="9"/>
          <w:p w:rsidR="00BE1F5B" w:rsidRPr="00E10F33" w:rsidRDefault="00BE1F5B" w:rsidP="00BE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65 years, No. (%)</w:t>
            </w:r>
          </w:p>
        </w:tc>
        <w:tc>
          <w:tcPr>
            <w:tcW w:w="212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Gender (Women), No. (%)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X-ray procedures</w:t>
            </w:r>
          </w:p>
        </w:tc>
        <w:tc>
          <w:tcPr>
            <w:tcW w:w="2126" w:type="dxa"/>
          </w:tcPr>
          <w:p w:rsidR="0073694B" w:rsidRPr="00E10F33" w:rsidRDefault="00E10F33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E10F33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>Intravenous CT procedures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E10F33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>Intraarterial procedure</w:t>
            </w:r>
            <w:r w:rsidRPr="00E10F33">
              <w:rPr>
                <w:rFonts w:ascii="Times New Roman" w:hAnsi="Times New Roman"/>
                <w:sz w:val="24"/>
              </w:rPr>
              <w:t xml:space="preserve"> (PCI)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Type of contrast media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Iodixanol</w:t>
            </w:r>
          </w:p>
        </w:tc>
        <w:tc>
          <w:tcPr>
            <w:tcW w:w="212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Iohexol</w:t>
            </w:r>
          </w:p>
        </w:tc>
        <w:tc>
          <w:tcPr>
            <w:tcW w:w="212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Iopromide</w:t>
            </w:r>
          </w:p>
        </w:tc>
        <w:tc>
          <w:tcPr>
            <w:tcW w:w="212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Iopamidol</w:t>
            </w:r>
          </w:p>
        </w:tc>
        <w:tc>
          <w:tcPr>
            <w:tcW w:w="212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Ioversol</w:t>
            </w:r>
          </w:p>
        </w:tc>
        <w:tc>
          <w:tcPr>
            <w:tcW w:w="212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126" w:type="dxa"/>
          </w:tcPr>
          <w:p w:rsidR="00C26693" w:rsidRPr="00E10F33" w:rsidRDefault="00C26693" w:rsidP="00C2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5B6BA8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>Volumes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of </w:t>
            </w:r>
            <w:r w:rsidRPr="00E10F33">
              <w:rPr>
                <w:rFonts w:ascii="Times New Roman" w:hAnsi="Times New Roman"/>
                <w:sz w:val="24"/>
              </w:rPr>
              <w:t>injected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contrast media, ml</w:t>
            </w:r>
          </w:p>
        </w:tc>
        <w:tc>
          <w:tcPr>
            <w:tcW w:w="2126" w:type="dxa"/>
          </w:tcPr>
          <w:p w:rsidR="0073694B" w:rsidRPr="00E10F33" w:rsidRDefault="00E10F33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617F59" w:rsidP="0073694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73694B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617F59" w:rsidP="0073694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E10F33" w:rsidRPr="00E10F33">
              <w:rPr>
                <w:rFonts w:ascii="Times New Roman" w:hAnsi="Times New Roman" w:cs="Times New Roman" w:hint="eastAsia"/>
                <w:sz w:val="24"/>
                <w:szCs w:val="21"/>
              </w:rPr>
              <w:t xml:space="preserve"> </w:t>
            </w:r>
            <w:r w:rsidR="00E10F33" w:rsidRPr="00E10F33">
              <w:rPr>
                <w:rFonts w:ascii="Times New Roman" w:hAnsi="Times New Roman" w:cs="Times New Roman"/>
                <w:sz w:val="24"/>
                <w:szCs w:val="21"/>
              </w:rPr>
              <w:t xml:space="preserve">50, </w:t>
            </w:r>
            <w:r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E10F33" w:rsidRPr="00E10F33">
              <w:rPr>
                <w:rFonts w:ascii="Times New Roman" w:hAnsi="Times New Roman" w:cs="Times New Roman" w:hint="eastAsia"/>
                <w:sz w:val="24"/>
                <w:szCs w:val="21"/>
              </w:rPr>
              <w:t xml:space="preserve"> </w:t>
            </w:r>
            <w:r w:rsidR="00E10F33" w:rsidRPr="00E10F33">
              <w:rPr>
                <w:rFonts w:ascii="Times New Roman" w:hAnsi="Times New Roman" w:cs="Times New Roman"/>
                <w:sz w:val="24"/>
                <w:szCs w:val="21"/>
              </w:rPr>
              <w:t>100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617F59" w:rsidP="0073694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73694B" w:rsidRPr="00617F59"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Oliguria or anuria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Hyperkalemia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Metabolic acidosis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Central nervous system failure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Gastrointestinal bleeding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cardiopulmonary bypass surgery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(Hb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100 g/l)</w:t>
            </w:r>
            <w:r w:rsidRPr="00E10F33">
              <w:rPr>
                <w:rFonts w:ascii="Times New Roman" w:hAnsi="Times New Roman" w:cs="Times New Roman" w:hint="eastAsia"/>
                <w:sz w:val="24"/>
                <w:szCs w:val="24"/>
              </w:rPr>
              <w:t>，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3B24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Hypoalbuminemia </w:t>
            </w:r>
            <w:r w:rsidR="0073694B" w:rsidRPr="00E10F33">
              <w:rPr>
                <w:rFonts w:ascii="Times New Roman" w:hAnsi="Times New Roman" w:cs="Times New Roman"/>
                <w:sz w:val="24"/>
                <w:szCs w:val="24"/>
              </w:rPr>
              <w:t>(Alb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94B" w:rsidRPr="00E10F33">
              <w:rPr>
                <w:rFonts w:ascii="Times New Roman" w:hAnsi="Times New Roman" w:cs="Times New Roman"/>
                <w:sz w:val="24"/>
                <w:szCs w:val="24"/>
              </w:rPr>
              <w:t>30 g/l), No. (%)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Hyperlipidemia (TC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6.22 mmol/L), No. (%)</w:t>
            </w:r>
          </w:p>
        </w:tc>
        <w:tc>
          <w:tcPr>
            <w:tcW w:w="212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Total bilirubin, µmol/L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5A646E" w:rsidRDefault="005A646E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E1F5B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204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Blood urea nitrogen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7.14mmol/L</w:t>
            </w:r>
          </w:p>
        </w:tc>
        <w:tc>
          <w:tcPr>
            <w:tcW w:w="2126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RDW-CV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13.7%</w:t>
            </w:r>
          </w:p>
        </w:tc>
        <w:tc>
          <w:tcPr>
            <w:tcW w:w="2126" w:type="dxa"/>
          </w:tcPr>
          <w:p w:rsidR="0073694B" w:rsidRPr="00617F59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100 or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46E">
              <w:rPr>
                <w:rFonts w:ascii="Times New Roman" w:eastAsia="SimSun" w:hAnsi="Times New Roman" w:cs="Times New Roman"/>
                <w:sz w:val="24"/>
                <w:szCs w:val="24"/>
              </w:rPr>
              <w:t>&gt;</w:t>
            </w:r>
            <w:r w:rsidR="00FB6ECE" w:rsidRPr="005A64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300*10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9</w:t>
            </w:r>
            <w:r w:rsidRPr="005A646E">
              <w:rPr>
                <w:rFonts w:ascii="Times New Roman" w:hAnsi="Times New Roman" w:cs="Times New Roman" w:hint="eastAsia"/>
                <w:sz w:val="24"/>
                <w:szCs w:val="24"/>
              </w:rPr>
              <w:t>/L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The baseline eGFR, </w:t>
            </w:r>
            <w:r w:rsidR="00F776A9"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mL/min/1.73 m</w:t>
            </w:r>
            <w:r w:rsidR="00F776A9" w:rsidRPr="00E10F33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617F59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&lt;</w:t>
            </w:r>
            <w:r w:rsidR="00FB6ECE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F5B"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617F59" w:rsidRDefault="00617F59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E1F5B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60 </w:t>
            </w:r>
          </w:p>
        </w:tc>
        <w:tc>
          <w:tcPr>
            <w:tcW w:w="2126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Proteinuria                                                                           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0.095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Acute kidney injury stage, No. (%)                                        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1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2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Stage 3</w:t>
            </w:r>
          </w:p>
        </w:tc>
        <w:tc>
          <w:tcPr>
            <w:tcW w:w="212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 xml:space="preserve">Use of </w:t>
            </w:r>
            <w:r w:rsidRPr="00E10F33">
              <w:rPr>
                <w:rFonts w:ascii="Times New Roman" w:eastAsia="SimSun" w:hAnsi="Times New Roman" w:cs="Times New Roman"/>
                <w:sz w:val="24"/>
                <w:szCs w:val="24"/>
              </w:rPr>
              <w:t>diuretics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/>
                <w:sz w:val="24"/>
              </w:rPr>
              <w:t xml:space="preserve">Use of </w:t>
            </w:r>
            <w:r w:rsidRPr="00E10F33">
              <w:rPr>
                <w:rFonts w:ascii="Times New Roman" w:hAnsi="Times New Roman" w:cs="Times New Roman"/>
                <w:sz w:val="24"/>
                <w:szCs w:val="21"/>
              </w:rPr>
              <w:t xml:space="preserve">nephroprotective drugs </w:t>
            </w:r>
          </w:p>
        </w:tc>
        <w:tc>
          <w:tcPr>
            <w:tcW w:w="2126" w:type="dxa"/>
          </w:tcPr>
          <w:p w:rsidR="0073694B" w:rsidRPr="00E10F33" w:rsidRDefault="0073694B" w:rsidP="0073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</w:tr>
      <w:tr w:rsidR="00866F6A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Persistent renal dysfunction (serum creatinine value</w:t>
            </w:r>
            <w:r w:rsidR="00617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F59">
              <w:rPr>
                <w:rFonts w:ascii="Times New Roman" w:eastAsia="SimSun" w:hAnsi="Times New Roman" w:cs="Times New Roman"/>
                <w:sz w:val="24"/>
                <w:szCs w:val="24"/>
              </w:rPr>
              <w:t>≥</w:t>
            </w:r>
            <w:r w:rsidR="00FB6ECE" w:rsidRPr="00617F5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200% the baseline serum creatinine value)</w:t>
            </w:r>
          </w:p>
        </w:tc>
        <w:tc>
          <w:tcPr>
            <w:tcW w:w="2126" w:type="dxa"/>
          </w:tcPr>
          <w:p w:rsidR="00BE1F5B" w:rsidRPr="00617F59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5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17F59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BE1F5B" w:rsidRPr="00E10F33" w:rsidTr="003745FE">
        <w:trPr>
          <w:trHeight w:val="307"/>
          <w:jc w:val="center"/>
        </w:trPr>
        <w:tc>
          <w:tcPr>
            <w:tcW w:w="5246" w:type="dxa"/>
          </w:tcPr>
          <w:p w:rsidR="00BE1F5B" w:rsidRPr="00E10F33" w:rsidRDefault="00BE1F5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Receipt of new RRT within 30 days</w:t>
            </w:r>
          </w:p>
        </w:tc>
        <w:tc>
          <w:tcPr>
            <w:tcW w:w="2126" w:type="dxa"/>
          </w:tcPr>
          <w:p w:rsidR="00BE1F5B" w:rsidRPr="00E10F33" w:rsidRDefault="0073694B" w:rsidP="00BE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:rsidR="000E44DC" w:rsidRPr="00E10F33" w:rsidRDefault="000E44DC" w:rsidP="00214140">
      <w:pPr>
        <w:jc w:val="center"/>
        <w:rPr>
          <w:sz w:val="24"/>
          <w:szCs w:val="24"/>
        </w:rPr>
      </w:pPr>
    </w:p>
    <w:p w:rsidR="00E10F33" w:rsidRPr="00E10F33" w:rsidRDefault="00E10F33" w:rsidP="00E10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F33">
        <w:rPr>
          <w:rFonts w:ascii="Times New Roman" w:hAnsi="Times New Roman" w:cs="Times New Roman"/>
          <w:b/>
          <w:sz w:val="24"/>
          <w:szCs w:val="24"/>
        </w:rPr>
        <w:t>Table S5 Effect of diuretics or nephroprotective drugs on prognosis of PC-AKI patients</w:t>
      </w:r>
    </w:p>
    <w:tbl>
      <w:tblPr>
        <w:tblStyle w:val="TableGrid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276"/>
        <w:gridCol w:w="1842"/>
        <w:gridCol w:w="1843"/>
      </w:tblGrid>
      <w:tr w:rsidR="00E10F33" w:rsidRPr="00E10F33" w:rsidTr="002B3370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Drugs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No. (%) of </w:t>
            </w:r>
          </w:p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PC-AKI Patients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 value (Log Rank method)</w:t>
            </w:r>
          </w:p>
        </w:tc>
      </w:tr>
      <w:tr w:rsidR="00E10F33" w:rsidRPr="00E10F33" w:rsidTr="002B3370">
        <w:trPr>
          <w:jc w:val="center"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MAKE30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90-day mortality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1-year mortality</w:t>
            </w:r>
          </w:p>
        </w:tc>
      </w:tr>
      <w:tr w:rsidR="00E10F33" w:rsidRPr="00E10F33" w:rsidTr="002B3370">
        <w:trPr>
          <w:jc w:val="center"/>
        </w:trPr>
        <w:tc>
          <w:tcPr>
            <w:tcW w:w="8505" w:type="dxa"/>
            <w:gridSpan w:val="5"/>
            <w:tcBorders>
              <w:top w:val="single" w:sz="8" w:space="0" w:color="auto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Nephroprotective drugs</w:t>
            </w:r>
          </w:p>
        </w:tc>
      </w:tr>
      <w:tr w:rsidR="00E10F33" w:rsidRPr="00E10F33" w:rsidTr="002B3370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Prior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26 (9.0)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</w:tr>
      <w:tr w:rsidR="00E10F33" w:rsidRPr="00E10F33" w:rsidTr="002B3370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 xml:space="preserve">After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18 (6.3)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E10F33" w:rsidRPr="00E10F33" w:rsidTr="002B3370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Prior and after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14 (4.9)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</w:tc>
      </w:tr>
      <w:tr w:rsidR="00E10F33" w:rsidRPr="00E10F33" w:rsidTr="002B3370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Prior or after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30 (10.4)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</w:tr>
      <w:tr w:rsidR="00E10F33" w:rsidRPr="00E10F33" w:rsidTr="002B3370">
        <w:trPr>
          <w:jc w:val="center"/>
        </w:trPr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Diuretics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145 (50.3%)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2" w:type="dxa"/>
            <w:tcBorders>
              <w:top w:val="nil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:rsidR="00E10F33" w:rsidRPr="00E10F33" w:rsidRDefault="00E10F33" w:rsidP="002B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3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</w:tbl>
    <w:p w:rsidR="00EC5A3F" w:rsidRDefault="00EC5A3F" w:rsidP="00214140">
      <w:pPr>
        <w:jc w:val="center"/>
        <w:rPr>
          <w:sz w:val="24"/>
          <w:szCs w:val="24"/>
        </w:rPr>
      </w:pPr>
    </w:p>
    <w:p w:rsidR="00EC5A3F" w:rsidRDefault="00EC5A3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C5A3F" w:rsidRDefault="00EC5A3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Figure S1</w:t>
      </w:r>
    </w:p>
    <w:p w:rsidR="00EC5A3F" w:rsidRDefault="00EC5A3F" w:rsidP="00EC5A3F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val="de-AT" w:eastAsia="de-AT"/>
        </w:rPr>
        <w:drawing>
          <wp:inline distT="0" distB="0" distL="0" distR="0" wp14:anchorId="27AD85A0" wp14:editId="46EC1514">
            <wp:extent cx="5903821" cy="4786685"/>
            <wp:effectExtent l="0" t="0" r="0" b="0"/>
            <wp:docPr id="1" name="Picture 1" descr="C:\Users\avogel\AppData\Local\Temp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ogel\AppData\Local\Temp\Figure 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821" cy="47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3F" w:rsidRDefault="00EC5A3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10F33" w:rsidRDefault="00EC5A3F" w:rsidP="00EC5A3F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Figure S2</w:t>
      </w:r>
      <w:bookmarkStart w:id="10" w:name="_GoBack"/>
      <w:bookmarkEnd w:id="10"/>
    </w:p>
    <w:p w:rsidR="00EC5A3F" w:rsidRDefault="00EC5A3F" w:rsidP="00EC5A3F">
      <w:pPr>
        <w:jc w:val="left"/>
        <w:rPr>
          <w:sz w:val="24"/>
          <w:szCs w:val="24"/>
        </w:rPr>
      </w:pPr>
    </w:p>
    <w:p w:rsidR="00EC5A3F" w:rsidRPr="00E10F33" w:rsidRDefault="00EC5A3F" w:rsidP="00EC5A3F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val="de-AT" w:eastAsia="de-AT"/>
        </w:rPr>
        <w:drawing>
          <wp:inline distT="0" distB="0" distL="0" distR="0">
            <wp:extent cx="5599197" cy="6607534"/>
            <wp:effectExtent l="0" t="0" r="0" b="0"/>
            <wp:docPr id="2" name="Picture 2" descr="C:\Users\avogel\AppData\Local\Temp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vogel\AppData\Local\Temp\Figure s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53" cy="661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A3F" w:rsidRPr="00E10F33" w:rsidSect="00EC5A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5FE" w:rsidRDefault="00C425FE">
      <w:r>
        <w:separator/>
      </w:r>
    </w:p>
  </w:endnote>
  <w:endnote w:type="continuationSeparator" w:id="0">
    <w:p w:rsidR="00C425FE" w:rsidRDefault="00C4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14D" w:rsidRDefault="00EA514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5076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5A3F" w:rsidRDefault="00EC5A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A514D" w:rsidRPr="00EC5A3F" w:rsidRDefault="00EC5A3F">
    <w:pPr>
      <w:pStyle w:val="Footer"/>
      <w:ind w:firstLine="360"/>
      <w:rPr>
        <w:lang w:val="de-AT"/>
      </w:rPr>
    </w:pPr>
    <w:r w:rsidRPr="00EC5A3F">
      <w:rPr>
        <w:lang w:val="de-AT"/>
      </w:rPr>
      <w:t>Eur Radiol (2020) Cheng W, Wu X, Liu Q, et al.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14D" w:rsidRDefault="00EA514D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5FE" w:rsidRDefault="00C425FE">
      <w:r>
        <w:separator/>
      </w:r>
    </w:p>
  </w:footnote>
  <w:footnote w:type="continuationSeparator" w:id="0">
    <w:p w:rsidR="00C425FE" w:rsidRDefault="00C42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14D" w:rsidRDefault="00EA514D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14D" w:rsidRDefault="00EA514D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14D" w:rsidRDefault="00EA514D">
    <w:pPr>
      <w:pStyle w:val="Header"/>
      <w:ind w:firstLine="360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iuQian">
    <w15:presenceInfo w15:providerId="None" w15:userId="LiuQ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5B"/>
    <w:rsid w:val="00092AF1"/>
    <w:rsid w:val="000C4B48"/>
    <w:rsid w:val="000E44DC"/>
    <w:rsid w:val="001836EF"/>
    <w:rsid w:val="00195819"/>
    <w:rsid w:val="001B1053"/>
    <w:rsid w:val="001D6837"/>
    <w:rsid w:val="00214140"/>
    <w:rsid w:val="0021799F"/>
    <w:rsid w:val="0027017C"/>
    <w:rsid w:val="003745FE"/>
    <w:rsid w:val="003B244B"/>
    <w:rsid w:val="00416094"/>
    <w:rsid w:val="00425370"/>
    <w:rsid w:val="00452227"/>
    <w:rsid w:val="004632A4"/>
    <w:rsid w:val="004A7E15"/>
    <w:rsid w:val="005A646E"/>
    <w:rsid w:val="005B6BA8"/>
    <w:rsid w:val="005C6067"/>
    <w:rsid w:val="005F74FE"/>
    <w:rsid w:val="00617F59"/>
    <w:rsid w:val="00687FA7"/>
    <w:rsid w:val="006E1CBC"/>
    <w:rsid w:val="0073694B"/>
    <w:rsid w:val="007723EE"/>
    <w:rsid w:val="00866F6A"/>
    <w:rsid w:val="008A61FC"/>
    <w:rsid w:val="00960E3E"/>
    <w:rsid w:val="009E727F"/>
    <w:rsid w:val="00A21547"/>
    <w:rsid w:val="00A26D5E"/>
    <w:rsid w:val="00A56760"/>
    <w:rsid w:val="00B17C43"/>
    <w:rsid w:val="00B23E7E"/>
    <w:rsid w:val="00B337A3"/>
    <w:rsid w:val="00B503A3"/>
    <w:rsid w:val="00B55EF4"/>
    <w:rsid w:val="00BB157B"/>
    <w:rsid w:val="00BE1F5B"/>
    <w:rsid w:val="00C26693"/>
    <w:rsid w:val="00C425FE"/>
    <w:rsid w:val="00CC68B0"/>
    <w:rsid w:val="00D93580"/>
    <w:rsid w:val="00DE1C6F"/>
    <w:rsid w:val="00E10F33"/>
    <w:rsid w:val="00E53070"/>
    <w:rsid w:val="00EA514D"/>
    <w:rsid w:val="00EC5A3F"/>
    <w:rsid w:val="00F41B8F"/>
    <w:rsid w:val="00F56751"/>
    <w:rsid w:val="00F66342"/>
    <w:rsid w:val="00F776A9"/>
    <w:rsid w:val="00FA191E"/>
    <w:rsid w:val="00FB271F"/>
    <w:rsid w:val="00FB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1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1F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1F5B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E1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E1F5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94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4B"/>
    <w:rPr>
      <w:sz w:val="18"/>
      <w:szCs w:val="18"/>
    </w:rPr>
  </w:style>
  <w:style w:type="table" w:styleId="TableGrid">
    <w:name w:val="Table Grid"/>
    <w:basedOn w:val="TableNormal"/>
    <w:uiPriority w:val="59"/>
    <w:rsid w:val="005C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1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1F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1F5B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E1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E1F5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94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4B"/>
    <w:rPr>
      <w:sz w:val="18"/>
      <w:szCs w:val="18"/>
    </w:rPr>
  </w:style>
  <w:style w:type="table" w:styleId="TableGrid">
    <w:name w:val="Table Grid"/>
    <w:basedOn w:val="TableNormal"/>
    <w:uiPriority w:val="59"/>
    <w:rsid w:val="005C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47BD6-1FA0-4CB7-84C9-38926173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yit</dc:creator>
  <cp:lastModifiedBy>Alexander Vogel</cp:lastModifiedBy>
  <cp:revision>2</cp:revision>
  <dcterms:created xsi:type="dcterms:W3CDTF">2020-01-29T11:25:00Z</dcterms:created>
  <dcterms:modified xsi:type="dcterms:W3CDTF">2020-01-29T11:25:00Z</dcterms:modified>
</cp:coreProperties>
</file>