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DE9653" w14:textId="77777777" w:rsidR="005D21D0" w:rsidRPr="005D21D0" w:rsidRDefault="005D21D0" w:rsidP="005D21D0">
      <w:pPr>
        <w:rPr>
          <w:b/>
          <w:lang w:val="en-US"/>
        </w:rPr>
      </w:pPr>
      <w:r w:rsidRPr="005D21D0">
        <w:rPr>
          <w:b/>
          <w:lang w:val="en-US"/>
        </w:rPr>
        <w:t>Supplemental methods</w:t>
      </w:r>
    </w:p>
    <w:p w14:paraId="3ADFCAED" w14:textId="77777777" w:rsidR="008E32A9" w:rsidRPr="00FB1A98" w:rsidRDefault="008E32A9" w:rsidP="008E32A9">
      <w:pPr>
        <w:pStyle w:val="NoSpacing"/>
        <w:spacing w:line="480" w:lineRule="auto"/>
        <w:jc w:val="both"/>
        <w:rPr>
          <w:i/>
          <w:lang w:val="en-US"/>
        </w:rPr>
      </w:pPr>
      <w:r w:rsidRPr="00FB1A98">
        <w:rPr>
          <w:i/>
          <w:lang w:val="en-US"/>
        </w:rPr>
        <w:t>Feature extraction</w:t>
      </w:r>
    </w:p>
    <w:p w14:paraId="3678CAE1" w14:textId="759AB5F9" w:rsidR="008E32A9" w:rsidRDefault="008E32A9" w:rsidP="008E32A9">
      <w:pPr>
        <w:pStyle w:val="NoSpacing"/>
        <w:spacing w:line="480" w:lineRule="auto"/>
        <w:jc w:val="both"/>
        <w:rPr>
          <w:lang w:val="en-US"/>
        </w:rPr>
      </w:pPr>
      <w:r>
        <w:rPr>
          <w:lang w:val="en-US"/>
        </w:rPr>
        <w:t xml:space="preserve">In total, 545 radiomic features were extracted from the tumor VOIs projected onto the </w:t>
      </w:r>
      <w:r w:rsidRPr="00C85D72">
        <w:rPr>
          <w:lang w:val="en-US"/>
        </w:rPr>
        <w:t xml:space="preserve">T1W </w:t>
      </w:r>
      <w:r>
        <w:rPr>
          <w:lang w:val="en-US"/>
        </w:rPr>
        <w:t xml:space="preserve">images using ACCURATE </w:t>
      </w:r>
      <w:r>
        <w:rPr>
          <w:lang w:val="en-US"/>
        </w:rPr>
        <w:fldChar w:fldCharType="begin">
          <w:fldData xml:space="preserve">PEVuZE5vdGU+PENpdGU+PEF1dGhvcj52YW4gVmVsZGVuPC9BdXRob3I+PFllYXI+MjAxNjwvWWVh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</w:fldData>
        </w:fldChar>
      </w:r>
      <w:r w:rsidR="00E04DD8">
        <w:rPr>
          <w:lang w:val="en-US"/>
        </w:rPr>
        <w:instrText xml:space="preserve"> ADDIN EN.CITE </w:instrText>
      </w:r>
      <w:r w:rsidR="00E04DD8">
        <w:rPr>
          <w:lang w:val="en-US"/>
        </w:rPr>
        <w:fldChar w:fldCharType="begin">
          <w:fldData xml:space="preserve">PEVuZE5vdGU+PENpdGU+PEF1dGhvcj52YW4gVmVsZGVuPC9BdXRob3I+PFllYXI+MjAxNjwvWWVh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</w:fldData>
        </w:fldChar>
      </w:r>
      <w:r w:rsidR="00E04DD8">
        <w:rPr>
          <w:lang w:val="en-US"/>
        </w:rPr>
        <w:instrText xml:space="preserve"> ADDIN EN.CITE.DATA </w:instrText>
      </w:r>
      <w:r w:rsidR="00E04DD8">
        <w:rPr>
          <w:lang w:val="en-US"/>
        </w:rPr>
      </w:r>
      <w:r w:rsidR="00E04DD8">
        <w:rPr>
          <w:lang w:val="en-US"/>
        </w:rPr>
        <w:fldChar w:fldCharType="end"/>
      </w:r>
      <w:r>
        <w:rPr>
          <w:lang w:val="en-US"/>
        </w:rPr>
      </w:r>
      <w:r>
        <w:rPr>
          <w:lang w:val="en-US"/>
        </w:rPr>
        <w:fldChar w:fldCharType="separate"/>
      </w:r>
      <w:r w:rsidR="00E04DD8">
        <w:rPr>
          <w:noProof/>
          <w:lang w:val="en-US"/>
        </w:rPr>
        <w:t>[1; 2]</w:t>
      </w:r>
      <w:r>
        <w:rPr>
          <w:lang w:val="en-US"/>
        </w:rPr>
        <w:fldChar w:fldCharType="end"/>
      </w:r>
      <w:r>
        <w:rPr>
          <w:lang w:val="en-US"/>
        </w:rPr>
        <w:t xml:space="preserve">, which is available at </w:t>
      </w:r>
      <w:hyperlink r:id="rId8" w:history="1">
        <w:r w:rsidRPr="007F1D2B">
          <w:rPr>
            <w:rStyle w:val="Hyperlink"/>
            <w:lang w:val="en-US"/>
          </w:rPr>
          <w:t>https://petralymphoma.org/accurate-tool/</w:t>
        </w:r>
      </w:hyperlink>
      <w:r>
        <w:rPr>
          <w:lang w:val="en-US"/>
        </w:rPr>
        <w:t xml:space="preserve">. This version was modified to allow DICOM input of MRI. No voxel interpolation was applied before feature extraction. The features were either based on first </w:t>
      </w:r>
      <w:r w:rsidRPr="006F5E31">
        <w:rPr>
          <w:lang w:val="en-US"/>
        </w:rPr>
        <w:t xml:space="preserve">order </w:t>
      </w:r>
      <w:r>
        <w:rPr>
          <w:lang w:val="en-US"/>
        </w:rPr>
        <w:t xml:space="preserve">statistics </w:t>
      </w:r>
      <w:r w:rsidRPr="00B001F8">
        <w:rPr>
          <w:lang w:val="en-US"/>
        </w:rPr>
        <w:t>(n=35</w:t>
      </w:r>
      <w:r w:rsidRPr="006F5E31">
        <w:rPr>
          <w:lang w:val="en-US"/>
        </w:rPr>
        <w:t>)</w:t>
      </w:r>
      <w:r>
        <w:rPr>
          <w:lang w:val="en-US"/>
        </w:rPr>
        <w:t>, i</w:t>
      </w:r>
      <w:r w:rsidRPr="00C85D72">
        <w:rPr>
          <w:lang w:val="en-US"/>
        </w:rPr>
        <w:t>ntensity-volume histograms</w:t>
      </w:r>
      <w:r>
        <w:rPr>
          <w:lang w:val="en-US"/>
        </w:rPr>
        <w:t xml:space="preserve"> </w:t>
      </w:r>
      <w:r w:rsidRPr="00B001F8">
        <w:rPr>
          <w:lang w:val="en-US"/>
        </w:rPr>
        <w:t xml:space="preserve">(n=1), </w:t>
      </w:r>
      <w:r>
        <w:rPr>
          <w:lang w:val="en-US"/>
        </w:rPr>
        <w:t xml:space="preserve">morphology </w:t>
      </w:r>
      <w:r w:rsidRPr="00B001F8">
        <w:rPr>
          <w:lang w:val="en-US"/>
        </w:rPr>
        <w:t>(n=11), fractal</w:t>
      </w:r>
      <w:r>
        <w:rPr>
          <w:lang w:val="en-US"/>
        </w:rPr>
        <w:t xml:space="preserve">s </w:t>
      </w:r>
      <w:r w:rsidRPr="00B001F8">
        <w:rPr>
          <w:lang w:val="en-US"/>
        </w:rPr>
        <w:t>(n=4)</w:t>
      </w:r>
      <w:r>
        <w:rPr>
          <w:lang w:val="en-US"/>
        </w:rPr>
        <w:t>, spatial autocorrelation (n=2)</w:t>
      </w:r>
      <w:r w:rsidRPr="00B001F8">
        <w:rPr>
          <w:lang w:val="en-US"/>
        </w:rPr>
        <w:t xml:space="preserve"> </w:t>
      </w:r>
      <w:r>
        <w:rPr>
          <w:lang w:val="en-US"/>
        </w:rPr>
        <w:t>or</w:t>
      </w:r>
      <w:r w:rsidRPr="00B001F8">
        <w:rPr>
          <w:lang w:val="en-US"/>
        </w:rPr>
        <w:t xml:space="preserve"> texture (n=492)</w:t>
      </w:r>
      <w:r w:rsidRPr="006F5E31">
        <w:rPr>
          <w:lang w:val="en-US"/>
        </w:rPr>
        <w:t>.</w:t>
      </w:r>
      <w:r>
        <w:rPr>
          <w:lang w:val="en-US"/>
        </w:rPr>
        <w:t xml:space="preserve"> </w:t>
      </w:r>
      <w:r w:rsidRPr="00C85D72">
        <w:rPr>
          <w:lang w:val="en-US"/>
        </w:rPr>
        <w:t>T</w:t>
      </w:r>
      <w:r w:rsidRPr="00B001F8">
        <w:rPr>
          <w:lang w:val="en-US"/>
        </w:rPr>
        <w:t>e</w:t>
      </w:r>
      <w:r>
        <w:rPr>
          <w:lang w:val="en-US"/>
        </w:rPr>
        <w:t>xture features</w:t>
      </w:r>
      <w:r w:rsidRPr="00B001F8">
        <w:rPr>
          <w:lang w:val="en-US"/>
        </w:rPr>
        <w:t xml:space="preserve"> were derived from </w:t>
      </w:r>
      <w:r>
        <w:rPr>
          <w:lang w:val="en-US"/>
        </w:rPr>
        <w:t>gray</w:t>
      </w:r>
      <w:r w:rsidRPr="00B001F8">
        <w:rPr>
          <w:lang w:val="en-US"/>
        </w:rPr>
        <w:t xml:space="preserve">-level co-occurrence matrices </w:t>
      </w:r>
      <w:r>
        <w:rPr>
          <w:lang w:val="en-US"/>
        </w:rPr>
        <w:t>and</w:t>
      </w:r>
      <w:r w:rsidRPr="00B001F8">
        <w:rPr>
          <w:lang w:val="en-US"/>
        </w:rPr>
        <w:t xml:space="preserve"> from </w:t>
      </w:r>
      <w:r>
        <w:rPr>
          <w:lang w:val="en-US"/>
        </w:rPr>
        <w:t>gray</w:t>
      </w:r>
      <w:r w:rsidRPr="00B001F8">
        <w:rPr>
          <w:lang w:val="en-US"/>
        </w:rPr>
        <w:t>-level run-length matrices</w:t>
      </w:r>
      <w:r>
        <w:rPr>
          <w:lang w:val="en-US"/>
        </w:rPr>
        <w:t>. Each texture feature was calculated</w:t>
      </w:r>
      <w:r w:rsidRPr="00BA76D3">
        <w:rPr>
          <w:lang w:val="en-US"/>
        </w:rPr>
        <w:t xml:space="preserve"> </w:t>
      </w:r>
      <w:r w:rsidR="006E067E">
        <w:rPr>
          <w:lang w:val="en-US"/>
        </w:rPr>
        <w:t>in four ways. For the first approach, matrices were created per direction and per</w:t>
      </w:r>
      <w:r w:rsidRPr="00BA76D3">
        <w:rPr>
          <w:lang w:val="en-US"/>
        </w:rPr>
        <w:t xml:space="preserve"> x-y plane (2D) </w:t>
      </w:r>
      <w:r w:rsidR="006E067E">
        <w:rPr>
          <w:lang w:val="en-US"/>
        </w:rPr>
        <w:t>for all planes and all four possible directions, and subsequently combined into a single matrix that was used to calculate the feature from (2D combined). For the second approach, the feature was calculated from each matrix, created per direction and per</w:t>
      </w:r>
      <w:r w:rsidR="006E067E" w:rsidRPr="00BA76D3">
        <w:rPr>
          <w:lang w:val="en-US"/>
        </w:rPr>
        <w:t xml:space="preserve"> x-y plane (2D) </w:t>
      </w:r>
      <w:r w:rsidR="006E067E">
        <w:rPr>
          <w:lang w:val="en-US"/>
        </w:rPr>
        <w:t>for all planes and all four possible directions, and then averaged (2D averaged). For the third approach, matrices were created per direction for the entire VOI (3</w:t>
      </w:r>
      <w:r w:rsidR="006E067E" w:rsidRPr="00BA76D3">
        <w:rPr>
          <w:lang w:val="en-US"/>
        </w:rPr>
        <w:t xml:space="preserve">D) </w:t>
      </w:r>
      <w:r w:rsidR="006E067E">
        <w:rPr>
          <w:lang w:val="en-US"/>
        </w:rPr>
        <w:t>for all thirteen possible directions, and subsequently combined into a single matrix that was used to calculate the feature from (3D combined).</w:t>
      </w:r>
      <w:r w:rsidR="006E067E" w:rsidRPr="006E067E">
        <w:rPr>
          <w:lang w:val="en-US"/>
        </w:rPr>
        <w:t xml:space="preserve"> </w:t>
      </w:r>
      <w:r w:rsidR="006E067E">
        <w:rPr>
          <w:lang w:val="en-US"/>
        </w:rPr>
        <w:t>For the fourth approach, the feature was calculated from each matrix, created per direction for all thirteen possible directions, and then averaged (3D averaged). In addition</w:t>
      </w:r>
      <w:r>
        <w:rPr>
          <w:lang w:val="en-US"/>
        </w:rPr>
        <w:t>,</w:t>
      </w:r>
      <w:r w:rsidRPr="00B001F8">
        <w:rPr>
          <w:lang w:val="en-US"/>
        </w:rPr>
        <w:t xml:space="preserve"> </w:t>
      </w:r>
      <w:r w:rsidR="006E067E">
        <w:rPr>
          <w:lang w:val="en-US"/>
        </w:rPr>
        <w:t xml:space="preserve">a </w:t>
      </w:r>
      <w:r w:rsidRPr="00B001F8">
        <w:rPr>
          <w:lang w:val="en-US"/>
        </w:rPr>
        <w:t xml:space="preserve">discretization of 32, 64 or 128 </w:t>
      </w:r>
      <w:r>
        <w:rPr>
          <w:lang w:val="en-US"/>
        </w:rPr>
        <w:t>gray</w:t>
      </w:r>
      <w:r w:rsidRPr="00B001F8">
        <w:rPr>
          <w:lang w:val="en-US"/>
        </w:rPr>
        <w:t xml:space="preserve"> level bins</w:t>
      </w:r>
      <w:r>
        <w:rPr>
          <w:lang w:val="en-US"/>
        </w:rPr>
        <w:t xml:space="preserve"> was applied </w:t>
      </w:r>
      <w:r w:rsidRPr="00150793">
        <w:rPr>
          <w:lang w:val="en-US"/>
        </w:rPr>
        <w:t>(</w:t>
      </w:r>
      <w:r>
        <w:rPr>
          <w:lang w:val="en-US"/>
        </w:rPr>
        <w:t>T</w:t>
      </w:r>
      <w:r w:rsidRPr="00150793">
        <w:rPr>
          <w:lang w:val="en-US"/>
        </w:rPr>
        <w:t>able 1)</w:t>
      </w:r>
      <w:r w:rsidRPr="00C37F3A">
        <w:rPr>
          <w:lang w:val="en-US"/>
        </w:rPr>
        <w:t>.</w:t>
      </w:r>
      <w:r w:rsidRPr="00B001F8">
        <w:rPr>
          <w:lang w:val="en-US"/>
        </w:rPr>
        <w:t xml:space="preserve"> All features were implemented </w:t>
      </w:r>
      <w:r>
        <w:rPr>
          <w:lang w:val="en-US"/>
        </w:rPr>
        <w:t xml:space="preserve">according to the recommendations set by </w:t>
      </w:r>
      <w:r w:rsidRPr="00B001F8">
        <w:rPr>
          <w:lang w:val="en-US"/>
        </w:rPr>
        <w:t>the image biomarker</w:t>
      </w:r>
      <w:r w:rsidRPr="00C85D72">
        <w:rPr>
          <w:lang w:val="en-US"/>
        </w:rPr>
        <w:t xml:space="preserve"> standardization initiative</w:t>
      </w:r>
      <w:r>
        <w:rPr>
          <w:lang w:val="en-US"/>
        </w:rPr>
        <w:t xml:space="preserve"> </w:t>
      </w:r>
      <w:r>
        <w:rPr>
          <w:lang w:val="en-US"/>
        </w:rPr>
        <w:fldChar w:fldCharType="begin"/>
      </w:r>
      <w:r w:rsidR="00E04DD8">
        <w:rPr>
          <w:lang w:val="en-US"/>
        </w:rPr>
        <w:instrText xml:space="preserve"> ADDIN EN.CITE &lt;EndNote&gt;&lt;Cite&gt;&lt;Author&gt;Zwanenburg&lt;/Author&gt;&lt;Year&gt;2016&lt;/Year&gt;&lt;RecNum&gt;68&lt;/RecNum&gt;&lt;DisplayText&gt;[3]&lt;/DisplayText&gt;&lt;record&gt;&lt;rec-number&gt;68&lt;/rec-number&gt;&lt;foreign-keys&gt;&lt;key app="EN" db-id="fa5e20epttrweoertx0vxxexwxfes5xxzxra" timestamp="1556653193"&gt;68&lt;/key&gt;&lt;/foreign-keys&gt;&lt;ref-type name="Electronic Article"&gt;43&lt;/ref-type&gt;&lt;contributors&gt;&lt;authors&gt;&lt;author&gt;Zwanenburg, Alex&lt;/author&gt;&lt;author&gt;Leger, Stefan&lt;/author&gt;&lt;author&gt;Vallières, Martin&lt;/author&gt;&lt;author&gt;Löck, Steffen&lt;/author&gt;&lt;/authors&gt;&lt;/contributors&gt;&lt;titles&gt;&lt;title&gt;Image biomarker standardisation initiative&lt;/title&gt;&lt;secondary-title&gt;arXiv e-prints&lt;/secondary-title&gt;&lt;/titles&gt;&lt;periodical&gt;&lt;full-title&gt;arXiv e-prints&lt;/full-title&gt;&lt;/periodical&gt;&lt;keywords&gt;&lt;keyword&gt;Computer Science - Computer Vision and Pattern Recognition&lt;/keyword&gt;&lt;keyword&gt;I.2.1&lt;/keyword&gt;&lt;keyword&gt;I.2.10&lt;/keyword&gt;&lt;keyword&gt;I.4.7&lt;/keyword&gt;&lt;keyword&gt;I.4.9&lt;/keyword&gt;&lt;keyword&gt;J.3&lt;/keyword&gt;&lt;/keywords&gt;&lt;dates&gt;&lt;year&gt;2016&lt;/year&gt;&lt;pub-dates&gt;&lt;date&gt;December 01, 2016&lt;/date&gt;&lt;/pub-dates&gt;&lt;/dates&gt;&lt;urls&gt;&lt;related-urls&gt;&lt;url&gt;https://ui.adsabs.harvard.edu/abs/2016arXiv161207003Z&lt;/url&gt;&lt;/related-urls&gt;&lt;/urls&gt;&lt;/record&gt;&lt;/Cite&gt;&lt;/EndNote&gt;</w:instrText>
      </w:r>
      <w:r>
        <w:rPr>
          <w:lang w:val="en-US"/>
        </w:rPr>
        <w:fldChar w:fldCharType="separate"/>
      </w:r>
      <w:r w:rsidR="00E04DD8">
        <w:rPr>
          <w:noProof/>
          <w:lang w:val="en-US"/>
        </w:rPr>
        <w:t>[3]</w:t>
      </w:r>
      <w:r>
        <w:rPr>
          <w:lang w:val="en-US"/>
        </w:rPr>
        <w:fldChar w:fldCharType="end"/>
      </w:r>
      <w:r w:rsidRPr="00150793">
        <w:rPr>
          <w:lang w:val="en-US"/>
        </w:rPr>
        <w:t>.</w:t>
      </w:r>
      <w:r>
        <w:rPr>
          <w:lang w:val="en-US"/>
        </w:rPr>
        <w:t xml:space="preserve"> </w:t>
      </w:r>
    </w:p>
    <w:p w14:paraId="7F39B1A9" w14:textId="77777777" w:rsidR="005D21D0" w:rsidRPr="00455055" w:rsidRDefault="005D21D0" w:rsidP="005D21D0">
      <w:pPr>
        <w:pStyle w:val="NoSpacing"/>
        <w:spacing w:line="480" w:lineRule="auto"/>
        <w:jc w:val="both"/>
        <w:rPr>
          <w:i/>
          <w:lang w:val="en-US"/>
        </w:rPr>
      </w:pPr>
      <w:r w:rsidRPr="00455055">
        <w:rPr>
          <w:i/>
          <w:lang w:val="en-US"/>
        </w:rPr>
        <w:t>Normalization</w:t>
      </w:r>
    </w:p>
    <w:p w14:paraId="6361937C" w14:textId="77777777" w:rsidR="005D21D0" w:rsidRDefault="005D21D0" w:rsidP="005D21D0">
      <w:pPr>
        <w:pStyle w:val="NoSpacing"/>
        <w:spacing w:line="480" w:lineRule="auto"/>
        <w:jc w:val="both"/>
        <w:rPr>
          <w:lang w:val="en-US"/>
        </w:rPr>
      </w:pPr>
      <w:r>
        <w:rPr>
          <w:lang w:val="en-US"/>
        </w:rPr>
        <w:t>Because various MRI parameters were used including intensity features, a gray level normalization was applied to the MRI scans in advance of feature extraction. Four schemes for normalization were considered:</w:t>
      </w:r>
    </w:p>
    <w:p w14:paraId="3163D5E3" w14:textId="77777777" w:rsidR="005D21D0" w:rsidRDefault="005D21D0" w:rsidP="005D21D0">
      <w:pPr>
        <w:pStyle w:val="NoSpacing"/>
        <w:numPr>
          <w:ilvl w:val="0"/>
          <w:numId w:val="1"/>
        </w:numPr>
        <w:spacing w:line="480" w:lineRule="auto"/>
        <w:jc w:val="both"/>
        <w:rPr>
          <w:lang w:val="en-US"/>
        </w:rPr>
      </w:pPr>
      <w:r>
        <w:rPr>
          <w:lang w:val="en-US"/>
        </w:rPr>
        <w:t>N-I: no normalization was applied.</w:t>
      </w:r>
    </w:p>
    <w:p w14:paraId="5E113723" w14:textId="61613DA0" w:rsidR="005D21D0" w:rsidRDefault="005D21D0" w:rsidP="005D21D0">
      <w:pPr>
        <w:pStyle w:val="NoSpacing"/>
        <w:numPr>
          <w:ilvl w:val="0"/>
          <w:numId w:val="1"/>
        </w:numPr>
        <w:spacing w:line="480" w:lineRule="auto"/>
        <w:jc w:val="both"/>
        <w:rPr>
          <w:lang w:val="en-US"/>
        </w:rPr>
      </w:pPr>
      <w:r>
        <w:rPr>
          <w:lang w:val="en-US"/>
        </w:rPr>
        <w:t>N-II: a</w:t>
      </w:r>
      <w:r w:rsidRPr="008D2E31">
        <w:rPr>
          <w:lang w:val="en-US"/>
        </w:rPr>
        <w:t xml:space="preserve"> multiplicative transformation was used to fix </w:t>
      </w:r>
      <w:r>
        <w:rPr>
          <w:lang w:val="en-US"/>
        </w:rPr>
        <w:t xml:space="preserve">the </w:t>
      </w:r>
      <w:r w:rsidRPr="008D2E31">
        <w:rPr>
          <w:lang w:val="en-US"/>
        </w:rPr>
        <w:t>range of gray levels for all the images</w:t>
      </w:r>
      <w:r>
        <w:rPr>
          <w:lang w:val="en-US"/>
        </w:rPr>
        <w:t xml:space="preserve"> </w:t>
      </w:r>
      <w:r>
        <w:rPr>
          <w:lang w:val="en-US"/>
        </w:rPr>
        <w:fldChar w:fldCharType="begin"/>
      </w:r>
      <w:r w:rsidR="00E04DD8">
        <w:rPr>
          <w:lang w:val="en-US"/>
        </w:rPr>
        <w:instrText xml:space="preserve"> ADDIN EN.CITE &lt;EndNote&gt;&lt;Cite&gt;&lt;Author&gt;Collewet&lt;/Author&gt;&lt;Year&gt;2004&lt;/Year&gt;&lt;RecNum&gt;56&lt;/RecNum&gt;&lt;DisplayText&gt;[4]&lt;/DisplayText&gt;&lt;record&gt;&lt;rec-number&gt;56&lt;/rec-number&gt;&lt;foreign-keys&gt;&lt;key app="EN" db-id="fa5e20epttrweoertx0vxxexwxfes5xxzxra" timestamp="1556652220"&gt;56&lt;/key&gt;&lt;/foreign-keys&gt;&lt;ref-type name="Journal Article"&gt;17&lt;/ref-type&gt;&lt;contributors&gt;&lt;authors&gt;&lt;author&gt;Collewet, G.&lt;/author&gt;&lt;author&gt;Strzelecki, M.&lt;/author&gt;&lt;author&gt;Mariette, F.&lt;/author&gt;&lt;/authors&gt;&lt;/contributors&gt;&lt;auth-address&gt;Cemagref, Rennes, France. guylaine.collewet@cemagref.fr&lt;/auth-address&gt;&lt;titles&gt;&lt;title&gt;Influence of MRI acquisition protocols and image intensity normalization methods on texture classification&lt;/title&gt;&lt;secondary-title&gt;Magn Reson Imaging&lt;/secondary-title&gt;&lt;/titles&gt;&lt;periodical&gt;&lt;full-title&gt;Magn Reson Imaging&lt;/full-title&gt;&lt;/periodical&gt;&lt;pages&gt;81-91&lt;/pages&gt;&lt;volume&gt;22&lt;/volume&gt;&lt;number&gt;1&lt;/number&gt;&lt;keywords&gt;&lt;keyword&gt;*Cheese&lt;/keyword&gt;&lt;keyword&gt;*Image Processing, Computer-Assisted&lt;/keyword&gt;&lt;keyword&gt;Magnetic Resonance Imaging/*methods&lt;/keyword&gt;&lt;/keywords&gt;&lt;dates&gt;&lt;year&gt;2004&lt;/year&gt;&lt;pub-dates&gt;&lt;date&gt;Jan&lt;/date&gt;&lt;/pub-dates&gt;&lt;/dates&gt;&lt;isbn&gt;0730-725X (Print)&amp;#xD;0730-725X (Linking)&lt;/isbn&gt;&lt;accession-num&gt;14972397&lt;/accession-num&gt;&lt;urls&gt;&lt;related-urls&gt;&lt;url&gt;https://www.ncbi.nlm.nih.gov/pubmed/14972397&lt;/url&gt;&lt;/related-urls&gt;&lt;/urls&gt;&lt;electronic-resource-num&gt;10.1016/j.mri.2003.09.001&lt;/electronic-resource-num&gt;&lt;/record&gt;&lt;/Cite&gt;&lt;/EndNote&gt;</w:instrText>
      </w:r>
      <w:r>
        <w:rPr>
          <w:lang w:val="en-US"/>
        </w:rPr>
        <w:fldChar w:fldCharType="separate"/>
      </w:r>
      <w:r w:rsidR="00E04DD8">
        <w:rPr>
          <w:noProof/>
          <w:lang w:val="en-US"/>
        </w:rPr>
        <w:t>[4]</w:t>
      </w:r>
      <w:r>
        <w:rPr>
          <w:lang w:val="en-US"/>
        </w:rPr>
        <w:fldChar w:fldCharType="end"/>
      </w:r>
      <w:r>
        <w:rPr>
          <w:lang w:val="en-US"/>
        </w:rPr>
        <w:t xml:space="preserve">. </w:t>
      </w:r>
      <w:r w:rsidRPr="008D2E31">
        <w:rPr>
          <w:lang w:val="en-US"/>
        </w:rPr>
        <w:t xml:space="preserve">Each gray level was multiplied by the ratio </w:t>
      </w:r>
      <w:r>
        <w:rPr>
          <w:lang w:val="en-US"/>
        </w:rPr>
        <w:t>MEDIAN</w:t>
      </w:r>
      <w:proofErr w:type="gramStart"/>
      <w:r w:rsidRPr="008D2E31">
        <w:rPr>
          <w:lang w:val="en-US"/>
        </w:rPr>
        <w:t>/(</w:t>
      </w:r>
      <w:proofErr w:type="gramEnd"/>
      <w:r>
        <w:rPr>
          <w:lang w:val="en-US"/>
        </w:rPr>
        <w:t>median</w:t>
      </w:r>
      <w:r w:rsidRPr="008D2E31">
        <w:rPr>
          <w:lang w:val="en-US"/>
        </w:rPr>
        <w:t xml:space="preserve"> of the </w:t>
      </w:r>
      <w:r>
        <w:rPr>
          <w:lang w:val="en-US"/>
        </w:rPr>
        <w:t xml:space="preserve">reference volume of </w:t>
      </w:r>
      <w:r>
        <w:rPr>
          <w:lang w:val="en-US"/>
        </w:rPr>
        <w:lastRenderedPageBreak/>
        <w:t>interest (VOI)</w:t>
      </w:r>
      <w:r w:rsidRPr="008D2E31">
        <w:rPr>
          <w:lang w:val="en-US"/>
        </w:rPr>
        <w:t>)</w:t>
      </w:r>
      <w:r>
        <w:rPr>
          <w:lang w:val="en-US"/>
        </w:rPr>
        <w:t xml:space="preserve"> where MEDIAN was a constant, i.e. the median value for all analyzed reference VOIs. </w:t>
      </w:r>
    </w:p>
    <w:p w14:paraId="557D131A" w14:textId="345225B3" w:rsidR="005D21D0" w:rsidRDefault="005D21D0" w:rsidP="005D21D0">
      <w:pPr>
        <w:pStyle w:val="NoSpacing"/>
        <w:numPr>
          <w:ilvl w:val="0"/>
          <w:numId w:val="1"/>
        </w:numPr>
        <w:spacing w:line="480" w:lineRule="auto"/>
        <w:jc w:val="both"/>
        <w:rPr>
          <w:lang w:val="en-US"/>
        </w:rPr>
      </w:pPr>
      <w:r>
        <w:rPr>
          <w:lang w:val="en-US"/>
        </w:rPr>
        <w:t>N-III: t</w:t>
      </w:r>
      <w:r w:rsidRPr="000876E7">
        <w:rPr>
          <w:lang w:val="en-US"/>
        </w:rPr>
        <w:t xml:space="preserve">he gray levels </w:t>
      </w:r>
      <w:r>
        <w:rPr>
          <w:lang w:val="en-US"/>
        </w:rPr>
        <w:t xml:space="preserve">within the tumor VOI </w:t>
      </w:r>
      <w:r w:rsidRPr="000876E7">
        <w:rPr>
          <w:lang w:val="en-US"/>
        </w:rPr>
        <w:t>that were located outside the range</w:t>
      </w:r>
      <w:r>
        <w:rPr>
          <w:lang w:val="en-US"/>
        </w:rPr>
        <w:t xml:space="preserve"> of three standard deviations of the average voxel intensity</w:t>
      </w:r>
      <w:r w:rsidRPr="000876E7">
        <w:rPr>
          <w:lang w:val="en-US"/>
        </w:rPr>
        <w:t xml:space="preserve"> were not considered in further analysis</w:t>
      </w:r>
      <w:r>
        <w:rPr>
          <w:lang w:val="en-US"/>
        </w:rPr>
        <w:t xml:space="preserve"> </w:t>
      </w:r>
      <w:r>
        <w:rPr>
          <w:lang w:val="en-US"/>
        </w:rPr>
        <w:fldChar w:fldCharType="begin"/>
      </w:r>
      <w:r w:rsidR="00E04DD8">
        <w:rPr>
          <w:lang w:val="en-US"/>
        </w:rPr>
        <w:instrText xml:space="preserve"> ADDIN EN.CITE &lt;EndNote&gt;&lt;Cite&gt;&lt;Author&gt;Collewet&lt;/Author&gt;&lt;Year&gt;2004&lt;/Year&gt;&lt;RecNum&gt;56&lt;/RecNum&gt;&lt;DisplayText&gt;[4]&lt;/DisplayText&gt;&lt;record&gt;&lt;rec-number&gt;56&lt;/rec-number&gt;&lt;foreign-keys&gt;&lt;key app="EN" db-id="fa5e20epttrweoertx0vxxexwxfes5xxzxra" timestamp="1556652220"&gt;56&lt;/key&gt;&lt;/foreign-keys&gt;&lt;ref-type name="Journal Article"&gt;17&lt;/ref-type&gt;&lt;contributors&gt;&lt;authors&gt;&lt;author&gt;Collewet, G.&lt;/author&gt;&lt;author&gt;Strzelecki, M.&lt;/author&gt;&lt;author&gt;Mariette, F.&lt;/author&gt;&lt;/authors&gt;&lt;/contributors&gt;&lt;auth-address&gt;Cemagref, Rennes, France. guylaine.collewet@cemagref.fr&lt;/auth-address&gt;&lt;titles&gt;&lt;title&gt;Influence of MRI acquisition protocols and image intensity normalization methods on texture classification&lt;/title&gt;&lt;secondary-title&gt;Magn Reson Imaging&lt;/secondary-title&gt;&lt;/titles&gt;&lt;periodical&gt;&lt;full-title&gt;Magn Reson Imaging&lt;/full-title&gt;&lt;/periodical&gt;&lt;pages&gt;81-91&lt;/pages&gt;&lt;volume&gt;22&lt;/volume&gt;&lt;number&gt;1&lt;/number&gt;&lt;keywords&gt;&lt;keyword&gt;*Cheese&lt;/keyword&gt;&lt;keyword&gt;*Image Processing, Computer-Assisted&lt;/keyword&gt;&lt;keyword&gt;Magnetic Resonance Imaging/*methods&lt;/keyword&gt;&lt;/keywords&gt;&lt;dates&gt;&lt;year&gt;2004&lt;/year&gt;&lt;pub-dates&gt;&lt;date&gt;Jan&lt;/date&gt;&lt;/pub-dates&gt;&lt;/dates&gt;&lt;isbn&gt;0730-725X (Print)&amp;#xD;0730-725X (Linking)&lt;/isbn&gt;&lt;accession-num&gt;14972397&lt;/accession-num&gt;&lt;urls&gt;&lt;related-urls&gt;&lt;url&gt;https://www.ncbi.nlm.nih.gov/pubmed/14972397&lt;/url&gt;&lt;/related-urls&gt;&lt;/urls&gt;&lt;electronic-resource-num&gt;10.1016/j.mri.2003.09.001&lt;/electronic-resource-num&gt;&lt;/record&gt;&lt;/Cite&gt;&lt;/EndNote&gt;</w:instrText>
      </w:r>
      <w:r>
        <w:rPr>
          <w:lang w:val="en-US"/>
        </w:rPr>
        <w:fldChar w:fldCharType="separate"/>
      </w:r>
      <w:r w:rsidR="00E04DD8">
        <w:rPr>
          <w:noProof/>
          <w:lang w:val="en-US"/>
        </w:rPr>
        <w:t>[4]</w:t>
      </w:r>
      <w:r>
        <w:rPr>
          <w:lang w:val="en-US"/>
        </w:rPr>
        <w:fldChar w:fldCharType="end"/>
      </w:r>
      <w:r>
        <w:rPr>
          <w:lang w:val="en-US"/>
        </w:rPr>
        <w:t>.</w:t>
      </w:r>
    </w:p>
    <w:p w14:paraId="3A52C109" w14:textId="77777777" w:rsidR="005D21D0" w:rsidRDefault="005D21D0" w:rsidP="005D21D0">
      <w:pPr>
        <w:pStyle w:val="NoSpacing"/>
        <w:numPr>
          <w:ilvl w:val="0"/>
          <w:numId w:val="1"/>
        </w:numPr>
        <w:spacing w:line="480" w:lineRule="auto"/>
        <w:jc w:val="both"/>
        <w:rPr>
          <w:lang w:val="en-US"/>
        </w:rPr>
      </w:pPr>
      <w:r>
        <w:rPr>
          <w:lang w:val="en-US"/>
        </w:rPr>
        <w:t xml:space="preserve">N-IV: the median value </w:t>
      </w:r>
      <w:r w:rsidRPr="008D2E31">
        <w:rPr>
          <w:lang w:val="en-US"/>
        </w:rPr>
        <w:t xml:space="preserve">of the </w:t>
      </w:r>
      <w:r>
        <w:rPr>
          <w:lang w:val="en-US"/>
        </w:rPr>
        <w:t>reference VOI was subtracted from gray levels within the tumor VOI and subsequently divided by the median absolute deviation (MAD) within the reference VOI according to the following formula:</w:t>
      </w:r>
    </w:p>
    <w:p w14:paraId="13C44206" w14:textId="77777777" w:rsidR="005D21D0" w:rsidRDefault="00B318C7" w:rsidP="005D21D0">
      <w:pPr>
        <w:pStyle w:val="NoSpacing"/>
        <w:spacing w:line="480" w:lineRule="auto"/>
        <w:ind w:left="720"/>
        <w:jc w:val="both"/>
        <w:rPr>
          <w:lang w:val="en-US"/>
        </w:rPr>
      </w:pPr>
      <m:oMathPara>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N</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I-median(</m:t>
              </m:r>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ref</m:t>
                  </m:r>
                </m:sub>
              </m:sSub>
              <m:r>
                <w:rPr>
                  <w:rFonts w:ascii="Cambria Math" w:hAnsi="Cambria Math"/>
                  <w:lang w:val="en-US"/>
                </w:rPr>
                <m:t>)</m:t>
              </m:r>
            </m:num>
            <m:den>
              <m:sSub>
                <m:sSubPr>
                  <m:ctrlPr>
                    <w:rPr>
                      <w:rFonts w:ascii="Cambria Math" w:hAnsi="Cambria Math"/>
                      <w:i/>
                      <w:lang w:val="en-US"/>
                    </w:rPr>
                  </m:ctrlPr>
                </m:sSubPr>
                <m:e>
                  <m:r>
                    <w:rPr>
                      <w:rFonts w:ascii="Cambria Math" w:hAnsi="Cambria Math"/>
                      <w:lang w:val="en-US"/>
                    </w:rPr>
                    <m:t>MAD</m:t>
                  </m:r>
                </m:e>
                <m:sub>
                  <m:r>
                    <w:rPr>
                      <w:rFonts w:ascii="Cambria Math" w:hAnsi="Cambria Math"/>
                      <w:lang w:val="en-US"/>
                    </w:rPr>
                    <m:t>ref</m:t>
                  </m:r>
                </m:sub>
              </m:sSub>
            </m:den>
          </m:f>
          <m:r>
            <w:rPr>
              <w:rFonts w:ascii="Cambria Math" w:hAnsi="Cambria Math"/>
              <w:lang w:val="en-US"/>
            </w:rPr>
            <m:t xml:space="preserve"> </m:t>
          </m:r>
        </m:oMath>
      </m:oMathPara>
    </w:p>
    <w:p w14:paraId="6B25AC28" w14:textId="77777777" w:rsidR="005D21D0" w:rsidRDefault="005D21D0" w:rsidP="005D21D0">
      <w:pPr>
        <w:pStyle w:val="NoSpacing"/>
        <w:spacing w:line="480" w:lineRule="auto"/>
        <w:ind w:left="720"/>
        <w:jc w:val="both"/>
        <w:rPr>
          <w:lang w:val="en-US"/>
        </w:rPr>
      </w:pPr>
      <w:r>
        <w:rPr>
          <w:lang w:val="en-US"/>
        </w:rPr>
        <w:t xml:space="preserve">Where </w:t>
      </w:r>
      <w:r w:rsidRPr="00E01A62">
        <w:rPr>
          <w:i/>
          <w:lang w:val="en-US"/>
        </w:rPr>
        <w:t>I</w:t>
      </w:r>
      <w:r w:rsidRPr="00E01A62">
        <w:rPr>
          <w:i/>
          <w:vertAlign w:val="subscript"/>
          <w:lang w:val="en-US"/>
        </w:rPr>
        <w:t>N</w:t>
      </w:r>
      <w:r>
        <w:rPr>
          <w:lang w:val="en-US"/>
        </w:rPr>
        <w:t xml:space="preserve"> is the normalized gray level within the tumor VOI, </w:t>
      </w:r>
      <w:r w:rsidRPr="00E01A62">
        <w:rPr>
          <w:i/>
          <w:lang w:val="en-US"/>
        </w:rPr>
        <w:t>I</w:t>
      </w:r>
      <w:r>
        <w:rPr>
          <w:lang w:val="en-US"/>
        </w:rPr>
        <w:t xml:space="preserve"> </w:t>
      </w:r>
      <w:proofErr w:type="gramStart"/>
      <w:r>
        <w:rPr>
          <w:lang w:val="en-US"/>
        </w:rPr>
        <w:t>is</w:t>
      </w:r>
      <w:proofErr w:type="gramEnd"/>
      <w:r>
        <w:rPr>
          <w:lang w:val="en-US"/>
        </w:rPr>
        <w:t xml:space="preserve"> the gray level within the tumor VOI in advance of normalization, </w:t>
      </w:r>
      <w:proofErr w:type="spellStart"/>
      <w:r w:rsidRPr="00E01A62">
        <w:rPr>
          <w:i/>
          <w:lang w:val="en-US"/>
        </w:rPr>
        <w:t>I</w:t>
      </w:r>
      <w:r w:rsidRPr="00E01A62">
        <w:rPr>
          <w:i/>
          <w:vertAlign w:val="subscript"/>
          <w:lang w:val="en-US"/>
        </w:rPr>
        <w:t>ref</w:t>
      </w:r>
      <w:proofErr w:type="spellEnd"/>
      <w:r>
        <w:rPr>
          <w:lang w:val="en-US"/>
        </w:rPr>
        <w:t xml:space="preserve"> is the gray level within the reference VOI and </w:t>
      </w:r>
      <w:proofErr w:type="spellStart"/>
      <w:r w:rsidRPr="00E01A62">
        <w:rPr>
          <w:i/>
          <w:lang w:val="en-US"/>
        </w:rPr>
        <w:t>MAD</w:t>
      </w:r>
      <w:r w:rsidRPr="00E01A62">
        <w:rPr>
          <w:i/>
          <w:vertAlign w:val="subscript"/>
          <w:lang w:val="en-US"/>
        </w:rPr>
        <w:t>ref</w:t>
      </w:r>
      <w:proofErr w:type="spellEnd"/>
      <w:r>
        <w:rPr>
          <w:lang w:val="en-US"/>
        </w:rPr>
        <w:t xml:space="preserve"> is the MAD within the reference VOI. </w:t>
      </w:r>
    </w:p>
    <w:p w14:paraId="1F4A5B6A" w14:textId="77777777" w:rsidR="005D21D0" w:rsidRDefault="005D21D0" w:rsidP="005D21D0">
      <w:pPr>
        <w:pStyle w:val="NoSpacing"/>
        <w:spacing w:line="480" w:lineRule="auto"/>
        <w:jc w:val="both"/>
        <w:rPr>
          <w:lang w:val="en-US"/>
        </w:rPr>
      </w:pPr>
      <w:r>
        <w:rPr>
          <w:lang w:val="en-US"/>
        </w:rPr>
        <w:t>For N-II and N-IV, two reference structures were used for normalization, i.e. the obliquus capitis inferior muscle (N-</w:t>
      </w:r>
      <w:proofErr w:type="spellStart"/>
      <w:r>
        <w:rPr>
          <w:lang w:val="en-US"/>
        </w:rPr>
        <w:t>IIa</w:t>
      </w:r>
      <w:proofErr w:type="spellEnd"/>
      <w:r>
        <w:rPr>
          <w:lang w:val="en-US"/>
        </w:rPr>
        <w:t xml:space="preserve"> and N-</w:t>
      </w:r>
      <w:proofErr w:type="spellStart"/>
      <w:r>
        <w:rPr>
          <w:lang w:val="en-US"/>
        </w:rPr>
        <w:t>IVa</w:t>
      </w:r>
      <w:proofErr w:type="spellEnd"/>
      <w:r>
        <w:rPr>
          <w:lang w:val="en-US"/>
        </w:rPr>
        <w:t xml:space="preserve">) and the </w:t>
      </w:r>
      <w:proofErr w:type="spellStart"/>
      <w:r>
        <w:rPr>
          <w:lang w:val="en-US"/>
        </w:rPr>
        <w:t>myelum</w:t>
      </w:r>
      <w:proofErr w:type="spellEnd"/>
      <w:r>
        <w:rPr>
          <w:lang w:val="en-US"/>
        </w:rPr>
        <w:t xml:space="preserve"> (N-IIb and N-</w:t>
      </w:r>
      <w:proofErr w:type="spellStart"/>
      <w:r>
        <w:rPr>
          <w:lang w:val="en-US"/>
        </w:rPr>
        <w:t>IVb</w:t>
      </w:r>
      <w:proofErr w:type="spellEnd"/>
      <w:r>
        <w:rPr>
          <w:lang w:val="en-US"/>
        </w:rPr>
        <w:t>).</w:t>
      </w:r>
    </w:p>
    <w:p w14:paraId="087C029D" w14:textId="69D4C48B" w:rsidR="008E32A9" w:rsidRPr="00B97264" w:rsidRDefault="008E32A9" w:rsidP="008E32A9">
      <w:pPr>
        <w:pStyle w:val="NoSpacing"/>
        <w:spacing w:line="480" w:lineRule="auto"/>
        <w:jc w:val="both"/>
        <w:rPr>
          <w:i/>
          <w:lang w:val="en-US"/>
        </w:rPr>
      </w:pPr>
      <w:r w:rsidRPr="00B97264">
        <w:rPr>
          <w:i/>
          <w:lang w:val="en-US"/>
        </w:rPr>
        <w:t>Feature processing</w:t>
      </w:r>
    </w:p>
    <w:p w14:paraId="187D08E5" w14:textId="393F60A4" w:rsidR="008E32A9" w:rsidRPr="008C6D9D" w:rsidRDefault="008E32A9" w:rsidP="008E32A9">
      <w:pPr>
        <w:pStyle w:val="NoSpacing"/>
        <w:spacing w:line="480" w:lineRule="auto"/>
        <w:jc w:val="both"/>
        <w:rPr>
          <w:lang w:val="en-US"/>
        </w:rPr>
      </w:pPr>
      <w:r>
        <w:rPr>
          <w:lang w:val="en-US"/>
        </w:rPr>
        <w:t>As described before, t</w:t>
      </w:r>
      <w:r w:rsidRPr="00B97264">
        <w:rPr>
          <w:lang w:val="en-US"/>
        </w:rPr>
        <w:t>exture features were calculated using different settings for coding of gray level intensity, different numbers of considered directions and different methods of including the obtained values in the considered directions. The average value of similar features with different calculation settings was determined reducing the initial 545 raw radiomic features to 89 core features</w:t>
      </w:r>
      <w:r>
        <w:rPr>
          <w:lang w:val="en-US"/>
        </w:rPr>
        <w:t xml:space="preserve"> (see also Table 1)</w:t>
      </w:r>
      <w:r w:rsidRPr="00B97264">
        <w:rPr>
          <w:lang w:val="en-US"/>
        </w:rPr>
        <w:t xml:space="preserve">. </w:t>
      </w:r>
      <w:r>
        <w:rPr>
          <w:lang w:val="en-US"/>
        </w:rPr>
        <w:t xml:space="preserve">These core features were subsequently used in downstream analysis (see </w:t>
      </w:r>
      <w:r>
        <w:rPr>
          <w:i/>
          <w:lang w:val="en-US"/>
        </w:rPr>
        <w:t>Factor analysis</w:t>
      </w:r>
      <w:r>
        <w:rPr>
          <w:lang w:val="en-US"/>
        </w:rPr>
        <w:t>).</w:t>
      </w:r>
    </w:p>
    <w:p w14:paraId="02A1C61B" w14:textId="5869D00A" w:rsidR="005D21D0" w:rsidRDefault="005D21D0" w:rsidP="005D21D0">
      <w:pPr>
        <w:pStyle w:val="NoSpacing"/>
        <w:spacing w:line="480" w:lineRule="auto"/>
        <w:jc w:val="both"/>
        <w:rPr>
          <w:i/>
          <w:lang w:val="en-US"/>
        </w:rPr>
      </w:pPr>
      <w:r>
        <w:rPr>
          <w:i/>
          <w:lang w:val="en-US"/>
        </w:rPr>
        <w:t>Factor analysis</w:t>
      </w:r>
    </w:p>
    <w:p w14:paraId="6C538DD7" w14:textId="63A5EEE1" w:rsidR="006B06E9" w:rsidRDefault="003B5FA8" w:rsidP="005D21D0">
      <w:pPr>
        <w:pStyle w:val="NoSpacing"/>
        <w:spacing w:line="480" w:lineRule="auto"/>
        <w:jc w:val="both"/>
        <w:rPr>
          <w:lang w:val="en-US"/>
        </w:rPr>
      </w:pPr>
      <w:r>
        <w:rPr>
          <w:lang w:val="en-US"/>
        </w:rPr>
        <w:t>After obtaining the core 89 features, r</w:t>
      </w:r>
      <w:r w:rsidR="005D21D0">
        <w:rPr>
          <w:lang w:val="en-US"/>
        </w:rPr>
        <w:t>edundancy filtering was performed by removing</w:t>
      </w:r>
      <w:r w:rsidR="005D21D0" w:rsidRPr="00AD6269">
        <w:rPr>
          <w:lang w:val="en-US"/>
        </w:rPr>
        <w:t xml:space="preserve"> the minimal number of features under marginal correlation threshold τ</w:t>
      </w:r>
      <w:r w:rsidR="005D21D0">
        <w:rPr>
          <w:lang w:val="en-US"/>
        </w:rPr>
        <w:t xml:space="preserve">, which was </w:t>
      </w:r>
      <w:r w:rsidR="005D21D0" w:rsidRPr="00AD6269">
        <w:rPr>
          <w:lang w:val="en-US"/>
        </w:rPr>
        <w:t>set τ=</w:t>
      </w:r>
      <w:r w:rsidR="005D21D0">
        <w:rPr>
          <w:lang w:val="en-US"/>
        </w:rPr>
        <w:t>0</w:t>
      </w:r>
      <w:r w:rsidR="005D21D0" w:rsidRPr="00AD6269">
        <w:rPr>
          <w:lang w:val="en-US"/>
        </w:rPr>
        <w:t>.95</w:t>
      </w:r>
      <w:r w:rsidR="005D21D0">
        <w:rPr>
          <w:lang w:val="en-US"/>
        </w:rPr>
        <w:t xml:space="preserve">. Next, features were scaled </w:t>
      </w:r>
      <w:r w:rsidR="005D21D0" w:rsidRPr="00FB1A98">
        <w:rPr>
          <w:lang w:val="en-US"/>
        </w:rPr>
        <w:t>(centered around 0 and variance 1) to avoid a situation where the features with the largest scale dominate the analysis</w:t>
      </w:r>
      <w:r w:rsidR="005D21D0">
        <w:rPr>
          <w:lang w:val="en-US"/>
        </w:rPr>
        <w:t>. A</w:t>
      </w:r>
      <w:r w:rsidR="005D21D0" w:rsidRPr="00FB1A98">
        <w:rPr>
          <w:lang w:val="en-US"/>
        </w:rPr>
        <w:t xml:space="preserve"> regularized estimator of the correlation matrix between the </w:t>
      </w:r>
      <w:r w:rsidR="005D21D0">
        <w:rPr>
          <w:lang w:val="en-US"/>
        </w:rPr>
        <w:t>scaled</w:t>
      </w:r>
      <w:r w:rsidR="005D21D0" w:rsidRPr="00FB1A98">
        <w:rPr>
          <w:lang w:val="en-US"/>
        </w:rPr>
        <w:t xml:space="preserve"> features</w:t>
      </w:r>
      <w:r w:rsidR="005D21D0">
        <w:rPr>
          <w:lang w:val="en-US"/>
        </w:rPr>
        <w:t xml:space="preserve"> was obtained, and </w:t>
      </w:r>
      <w:r w:rsidR="005D21D0" w:rsidRPr="00FB1A98">
        <w:rPr>
          <w:lang w:val="en-US"/>
        </w:rPr>
        <w:t>a maximum likelihood factor analysis</w:t>
      </w:r>
      <w:r w:rsidR="005D21D0">
        <w:rPr>
          <w:lang w:val="en-US"/>
        </w:rPr>
        <w:t xml:space="preserve"> was performed on the matrix. </w:t>
      </w:r>
      <w:r w:rsidR="005D21D0" w:rsidRPr="001E6B11">
        <w:rPr>
          <w:lang w:val="en-US"/>
        </w:rPr>
        <w:t xml:space="preserve"> </w:t>
      </w:r>
      <w:r w:rsidR="005D21D0">
        <w:rPr>
          <w:lang w:val="en-US"/>
        </w:rPr>
        <w:t xml:space="preserve">The number of </w:t>
      </w:r>
      <w:r w:rsidR="005D21D0">
        <w:rPr>
          <w:lang w:val="en-US"/>
        </w:rPr>
        <w:lastRenderedPageBreak/>
        <w:t xml:space="preserve">latent features was determined using the Guttman-Kaiser rule </w:t>
      </w:r>
      <w:r w:rsidR="005D21D0">
        <w:rPr>
          <w:lang w:val="en-US"/>
        </w:rPr>
        <w:fldChar w:fldCharType="begin"/>
      </w:r>
      <w:r w:rsidR="00E04DD8">
        <w:rPr>
          <w:lang w:val="en-US"/>
        </w:rPr>
        <w:instrText xml:space="preserve"> ADDIN EN.CITE &lt;EndNote&gt;&lt;Cite&gt;&lt;Author&gt;Kaiser&lt;/Author&gt;&lt;Year&gt;1970&lt;/Year&gt;&lt;RecNum&gt;81&lt;/RecNum&gt;&lt;DisplayText&gt;[5]&lt;/DisplayText&gt;&lt;record&gt;&lt;rec-number&gt;81&lt;/rec-number&gt;&lt;foreign-keys&gt;&lt;key app="EN" db-id="fa5e20epttrweoertx0vxxexwxfes5xxzxra" timestamp="1558349152"&gt;81&lt;/key&gt;&lt;/foreign-keys&gt;&lt;ref-type name="Journal Article"&gt;17&lt;/ref-type&gt;&lt;contributors&gt;&lt;authors&gt;&lt;author&gt;Kaiser, H. F. &lt;/author&gt;&lt;/authors&gt;&lt;/contributors&gt;&lt;titles&gt;&lt;title&gt;A second generation little jiffy.&lt;/title&gt;&lt;secondary-title&gt;Psychometrika&lt;/secondary-title&gt;&lt;/titles&gt;&lt;periodical&gt;&lt;full-title&gt;Psychometrika&lt;/full-title&gt;&lt;/periodical&gt;&lt;pages&gt;401-415&lt;/pages&gt;&lt;volume&gt;35&lt;/volume&gt;&lt;number&gt;4&lt;/number&gt;&lt;dates&gt;&lt;year&gt;1970&lt;/year&gt;&lt;/dates&gt;&lt;urls&gt;&lt;/urls&gt;&lt;/record&gt;&lt;/Cite&gt;&lt;/EndNote&gt;</w:instrText>
      </w:r>
      <w:r w:rsidR="005D21D0">
        <w:rPr>
          <w:lang w:val="en-US"/>
        </w:rPr>
        <w:fldChar w:fldCharType="separate"/>
      </w:r>
      <w:r w:rsidR="00E04DD8">
        <w:rPr>
          <w:noProof/>
          <w:lang w:val="en-US"/>
        </w:rPr>
        <w:t>[5]</w:t>
      </w:r>
      <w:r w:rsidR="005D21D0">
        <w:rPr>
          <w:lang w:val="en-US"/>
        </w:rPr>
        <w:fldChar w:fldCharType="end"/>
      </w:r>
      <w:r w:rsidR="005D21D0">
        <w:rPr>
          <w:lang w:val="en-US"/>
        </w:rPr>
        <w:t xml:space="preserve"> on the regularized correlation matrix. Factor scores were </w:t>
      </w:r>
      <w:r w:rsidR="005D21D0" w:rsidRPr="00FB1A98">
        <w:rPr>
          <w:lang w:val="en-US"/>
        </w:rPr>
        <w:t>obtained by regressing the latent features on the observed data by way of the obtained factor solution.</w:t>
      </w:r>
      <w:r w:rsidR="005D21D0">
        <w:rPr>
          <w:lang w:val="en-US"/>
        </w:rPr>
        <w:t xml:space="preserve"> </w:t>
      </w:r>
      <w:r w:rsidR="006B06E9">
        <w:rPr>
          <w:lang w:val="en-US"/>
        </w:rPr>
        <w:t xml:space="preserve">All steps were carried out using </w:t>
      </w:r>
      <w:r w:rsidR="001F4CF7">
        <w:rPr>
          <w:lang w:val="en-US"/>
        </w:rPr>
        <w:t xml:space="preserve">the R package </w:t>
      </w:r>
      <w:r w:rsidR="001F4CF7" w:rsidRPr="001F4CF7">
        <w:rPr>
          <w:lang w:val="en-US"/>
        </w:rPr>
        <w:t>"</w:t>
      </w:r>
      <w:proofErr w:type="spellStart"/>
      <w:r w:rsidR="001F4CF7" w:rsidRPr="001F4CF7">
        <w:rPr>
          <w:lang w:val="en-US"/>
        </w:rPr>
        <w:t>FMradio</w:t>
      </w:r>
      <w:proofErr w:type="spellEnd"/>
      <w:r w:rsidR="001F4CF7" w:rsidRPr="001F4CF7">
        <w:rPr>
          <w:lang w:val="en-US"/>
        </w:rPr>
        <w:t>: Factor modeling for radiomic data</w:t>
      </w:r>
      <w:r w:rsidR="001F4CF7">
        <w:rPr>
          <w:lang w:val="en-US"/>
        </w:rPr>
        <w:t>”, version 1.1.1</w:t>
      </w:r>
      <w:r w:rsidR="001F4CF7" w:rsidRPr="001F4CF7">
        <w:rPr>
          <w:lang w:val="en-US"/>
        </w:rPr>
        <w:t xml:space="preserve"> </w:t>
      </w:r>
      <w:r w:rsidR="001F4CF7">
        <w:rPr>
          <w:lang w:val="en-US"/>
        </w:rPr>
        <w:t>(</w:t>
      </w:r>
      <w:hyperlink r:id="rId9" w:history="1">
        <w:r w:rsidR="001F4CF7" w:rsidRPr="0094558B">
          <w:rPr>
            <w:rStyle w:val="Hyperlink"/>
            <w:lang w:val="en-US"/>
          </w:rPr>
          <w:t>https://CRAN.R-project.org/package=FMradio</w:t>
        </w:r>
      </w:hyperlink>
      <w:r w:rsidR="001F4CF7">
        <w:rPr>
          <w:lang w:val="en-US"/>
        </w:rPr>
        <w:t>)</w:t>
      </w:r>
      <w:r w:rsidR="00E04DD8">
        <w:rPr>
          <w:lang w:val="en-US"/>
        </w:rPr>
        <w:fldChar w:fldCharType="begin"/>
      </w:r>
      <w:r w:rsidR="00E04DD8">
        <w:rPr>
          <w:lang w:val="en-US"/>
        </w:rPr>
        <w:instrText xml:space="preserve"> ADDIN EN.CITE &lt;EndNote&gt;&lt;Cite&gt;&lt;Author&gt;Peeters&lt;/Author&gt;&lt;Year&gt;2019&lt;/Year&gt;&lt;RecNum&gt;69&lt;/RecNum&gt;&lt;DisplayText&gt;[6]&lt;/DisplayText&gt;&lt;record&gt;&lt;rec-number&gt;69&lt;/rec-number&gt;&lt;foreign-keys&gt;&lt;key app="EN" db-id="fa5e20epttrweoertx0vxxexwxfes5xxzxra" timestamp="1556653256"&gt;69&lt;/key&gt;&lt;/foreign-keys&gt;&lt;ref-type name="Electronic Article"&gt;43&lt;/ref-type&gt;&lt;contributors&gt;&lt;authors&gt;&lt;author&gt;Peeters, Carel F. W.&lt;/author&gt;&lt;author&gt;Übelhör, Caroline&lt;/author&gt;&lt;author&gt;Mes, Steven W.&lt;/author&gt;&lt;author&gt;Martens, Roland&lt;/author&gt;&lt;author&gt;Koopman, Thomas&lt;/author&gt;&lt;author&gt;de Graaf, Pim&lt;/author&gt;&lt;author&gt;van Velden, Floris H. P.&lt;/author&gt;&lt;author&gt;Boellaard, Ronald&lt;/author&gt;&lt;author&gt;Castelijns, Jonas A.&lt;/author&gt;&lt;author&gt;te Beest, Dennis E.&lt;/author&gt;&lt;author&gt;Heymans, Martijn W.&lt;/author&gt;&lt;author&gt;van de Wiel, Mark A.&lt;/author&gt;&lt;/authors&gt;&lt;/contributors&gt;&lt;titles&gt;&lt;title&gt;Stable prediction with radiomics data&lt;/title&gt;&lt;secondary-title&gt;arXiv e-prints&lt;/secondary-title&gt;&lt;/titles&gt;&lt;periodical&gt;&lt;full-title&gt;arXiv e-prints&lt;/full-title&gt;&lt;/periodical&gt;&lt;keywords&gt;&lt;keyword&gt;Statistics - Machine Learning&lt;/keyword&gt;&lt;keyword&gt;Computer Science - Machine Learning&lt;/keyword&gt;&lt;keyword&gt;Electrical Engineering and Systems Science - Image and Video Processing&lt;/keyword&gt;&lt;keyword&gt;Quantitative Biology - Quantitative Methods&lt;/keyword&gt;&lt;keyword&gt;Statistics - Applications&lt;/keyword&gt;&lt;keyword&gt;Statistics - Methodology&lt;/keyword&gt;&lt;/keywords&gt;&lt;dates&gt;&lt;year&gt;2019&lt;/year&gt;&lt;pub-dates&gt;&lt;date&gt;March 01, 2019&lt;/date&gt;&lt;/pub-dates&gt;&lt;/dates&gt;&lt;urls&gt;&lt;related-urls&gt;&lt;url&gt;https://ui.adsabs.harvard.edu/abs/2019arXiv190311696P&lt;/url&gt;&lt;/related-urls&gt;&lt;/urls&gt;&lt;/record&gt;&lt;/Cite&gt;&lt;/EndNote&gt;</w:instrText>
      </w:r>
      <w:r w:rsidR="00E04DD8">
        <w:rPr>
          <w:lang w:val="en-US"/>
        </w:rPr>
        <w:fldChar w:fldCharType="separate"/>
      </w:r>
      <w:r w:rsidR="00E04DD8">
        <w:rPr>
          <w:noProof/>
          <w:lang w:val="en-US"/>
        </w:rPr>
        <w:t>[6]</w:t>
      </w:r>
      <w:r w:rsidR="00E04DD8">
        <w:rPr>
          <w:lang w:val="en-US"/>
        </w:rPr>
        <w:fldChar w:fldCharType="end"/>
      </w:r>
      <w:r w:rsidR="006B06E9">
        <w:rPr>
          <w:lang w:val="en-US"/>
        </w:rPr>
        <w:t>.</w:t>
      </w:r>
    </w:p>
    <w:p w14:paraId="15A8F742" w14:textId="77777777" w:rsidR="006B06E9" w:rsidRDefault="006B06E9" w:rsidP="005D21D0">
      <w:pPr>
        <w:pStyle w:val="NoSpacing"/>
        <w:spacing w:line="480" w:lineRule="auto"/>
        <w:jc w:val="both"/>
        <w:rPr>
          <w:i/>
          <w:lang w:val="en-US"/>
        </w:rPr>
      </w:pPr>
      <w:r>
        <w:rPr>
          <w:i/>
          <w:lang w:val="en-US"/>
        </w:rPr>
        <w:t>Prognostic model training</w:t>
      </w:r>
    </w:p>
    <w:p w14:paraId="6E40427B" w14:textId="10B1F506" w:rsidR="003B5FA8" w:rsidRPr="000876E7" w:rsidRDefault="005D21D0" w:rsidP="005D21D0">
      <w:pPr>
        <w:pStyle w:val="NoSpacing"/>
        <w:spacing w:line="480" w:lineRule="auto"/>
        <w:jc w:val="both"/>
        <w:rPr>
          <w:lang w:val="en-US"/>
        </w:rPr>
      </w:pPr>
      <w:r w:rsidRPr="00FB1A98">
        <w:rPr>
          <w:lang w:val="en-US"/>
        </w:rPr>
        <w:t xml:space="preserve">The resulting factor scores </w:t>
      </w:r>
      <w:r>
        <w:rPr>
          <w:lang w:val="en-US"/>
        </w:rPr>
        <w:t>were</w:t>
      </w:r>
      <w:r w:rsidRPr="00FB1A98">
        <w:rPr>
          <w:lang w:val="en-US"/>
        </w:rPr>
        <w:t xml:space="preserve"> used as predictors </w:t>
      </w:r>
      <w:r>
        <w:rPr>
          <w:lang w:val="en-US"/>
        </w:rPr>
        <w:t>for a Cox model built</w:t>
      </w:r>
      <w:r w:rsidRPr="00455055">
        <w:rPr>
          <w:lang w:val="en-US"/>
        </w:rPr>
        <w:t xml:space="preserve"> on the training set</w:t>
      </w:r>
      <w:r>
        <w:rPr>
          <w:lang w:val="en-US"/>
        </w:rPr>
        <w:t>s: (1) VUMC OSCC, and (2) VUMC OPSCC</w:t>
      </w:r>
      <w:r w:rsidRPr="00455055">
        <w:rPr>
          <w:lang w:val="en-US"/>
        </w:rPr>
        <w:t xml:space="preserve">. </w:t>
      </w:r>
      <w:r>
        <w:rPr>
          <w:lang w:val="en-US"/>
        </w:rPr>
        <w:t>Subsequently, t</w:t>
      </w:r>
      <w:r w:rsidRPr="00455055">
        <w:rPr>
          <w:lang w:val="en-US"/>
        </w:rPr>
        <w:t>he parameter matrices of the fa</w:t>
      </w:r>
      <w:r>
        <w:rPr>
          <w:lang w:val="en-US"/>
        </w:rPr>
        <w:t>ctor analysis performed on the training s</w:t>
      </w:r>
      <w:r w:rsidRPr="00455055">
        <w:rPr>
          <w:lang w:val="en-US"/>
        </w:rPr>
        <w:t>et</w:t>
      </w:r>
      <w:r>
        <w:rPr>
          <w:lang w:val="en-US"/>
        </w:rPr>
        <w:t>s</w:t>
      </w:r>
      <w:r w:rsidRPr="00455055">
        <w:rPr>
          <w:lang w:val="en-US"/>
        </w:rPr>
        <w:t xml:space="preserve"> </w:t>
      </w:r>
      <w:r>
        <w:rPr>
          <w:lang w:val="en-US"/>
        </w:rPr>
        <w:t xml:space="preserve">were </w:t>
      </w:r>
      <w:r w:rsidRPr="00455055">
        <w:rPr>
          <w:lang w:val="en-US"/>
        </w:rPr>
        <w:t xml:space="preserve">used to construct factor scores for the samples in the </w:t>
      </w:r>
      <w:r>
        <w:rPr>
          <w:lang w:val="en-US"/>
        </w:rPr>
        <w:t>v</w:t>
      </w:r>
      <w:r w:rsidRPr="00455055">
        <w:rPr>
          <w:lang w:val="en-US"/>
        </w:rPr>
        <w:t xml:space="preserve">alidation </w:t>
      </w:r>
      <w:r>
        <w:rPr>
          <w:lang w:val="en-US"/>
        </w:rPr>
        <w:t>s</w:t>
      </w:r>
      <w:r w:rsidRPr="00455055">
        <w:rPr>
          <w:lang w:val="en-US"/>
        </w:rPr>
        <w:t>et</w:t>
      </w:r>
      <w:r>
        <w:rPr>
          <w:lang w:val="en-US"/>
        </w:rPr>
        <w:t>s: (1) UMCU OSCC, and (2) UMCU OPSCC, and t</w:t>
      </w:r>
      <w:r w:rsidRPr="00455055">
        <w:rPr>
          <w:lang w:val="en-US"/>
        </w:rPr>
        <w:t xml:space="preserve">hese factor scores </w:t>
      </w:r>
      <w:r>
        <w:rPr>
          <w:lang w:val="en-US"/>
        </w:rPr>
        <w:t>were</w:t>
      </w:r>
      <w:r w:rsidRPr="00455055">
        <w:rPr>
          <w:lang w:val="en-US"/>
        </w:rPr>
        <w:t xml:space="preserve"> used as predictors in a Cox model for the </w:t>
      </w:r>
      <w:r>
        <w:rPr>
          <w:lang w:val="en-US"/>
        </w:rPr>
        <w:t>validation</w:t>
      </w:r>
      <w:r w:rsidRPr="00455055">
        <w:rPr>
          <w:lang w:val="en-US"/>
        </w:rPr>
        <w:t xml:space="preserve"> set</w:t>
      </w:r>
      <w:r>
        <w:rPr>
          <w:lang w:val="en-US"/>
        </w:rPr>
        <w:t>s. Models were built to predict overall and disease-free survival. P</w:t>
      </w:r>
      <w:r w:rsidRPr="00455055">
        <w:rPr>
          <w:lang w:val="en-US"/>
        </w:rPr>
        <w:t xml:space="preserve">erformance </w:t>
      </w:r>
      <w:r>
        <w:rPr>
          <w:lang w:val="en-US"/>
        </w:rPr>
        <w:t>of all models was</w:t>
      </w:r>
      <w:r w:rsidRPr="00455055">
        <w:rPr>
          <w:lang w:val="en-US"/>
        </w:rPr>
        <w:t xml:space="preserve"> assessed in terms of the (integrated) </w:t>
      </w:r>
      <w:r>
        <w:rPr>
          <w:lang w:val="en-US"/>
        </w:rPr>
        <w:t>area-under-the-curve (</w:t>
      </w:r>
      <w:proofErr w:type="spellStart"/>
      <w:r>
        <w:rPr>
          <w:lang w:val="en-US"/>
        </w:rPr>
        <w:t>i</w:t>
      </w:r>
      <w:r w:rsidRPr="00455055">
        <w:rPr>
          <w:lang w:val="en-US"/>
        </w:rPr>
        <w:t>AUC</w:t>
      </w:r>
      <w:proofErr w:type="spellEnd"/>
      <w:r>
        <w:rPr>
          <w:lang w:val="en-US"/>
        </w:rPr>
        <w:t xml:space="preserve">) with a confidence interval that was assessed by bootstrapping (1000 times). Moreover, the patients of the validation sets were divided </w:t>
      </w:r>
      <w:r w:rsidRPr="00006DB0">
        <w:rPr>
          <w:lang w:val="en-US"/>
        </w:rPr>
        <w:t>into low-risk and high-risk groups</w:t>
      </w:r>
      <w:r>
        <w:rPr>
          <w:lang w:val="en-US"/>
        </w:rPr>
        <w:t xml:space="preserve"> </w:t>
      </w:r>
      <w:r w:rsidRPr="00006DB0">
        <w:rPr>
          <w:lang w:val="en-US"/>
        </w:rPr>
        <w:t>based on the median of the model scores</w:t>
      </w:r>
      <w:r>
        <w:rPr>
          <w:lang w:val="en-US"/>
        </w:rPr>
        <w:t xml:space="preserve"> and a log-rank test was performed. </w:t>
      </w:r>
      <w:r w:rsidRPr="00455055">
        <w:rPr>
          <w:lang w:val="en-US"/>
        </w:rPr>
        <w:t xml:space="preserve">The </w:t>
      </w:r>
      <w:r>
        <w:rPr>
          <w:lang w:val="en-US"/>
        </w:rPr>
        <w:t xml:space="preserve">radiomics only </w:t>
      </w:r>
      <w:r w:rsidRPr="00455055">
        <w:rPr>
          <w:lang w:val="en-US"/>
        </w:rPr>
        <w:t>model</w:t>
      </w:r>
      <w:r>
        <w:rPr>
          <w:lang w:val="en-US"/>
        </w:rPr>
        <w:t>s</w:t>
      </w:r>
      <w:r w:rsidRPr="00455055">
        <w:rPr>
          <w:lang w:val="en-US"/>
        </w:rPr>
        <w:t xml:space="preserve"> </w:t>
      </w:r>
      <w:r>
        <w:rPr>
          <w:lang w:val="en-US"/>
        </w:rPr>
        <w:t>were</w:t>
      </w:r>
      <w:r w:rsidRPr="00455055">
        <w:rPr>
          <w:lang w:val="en-US"/>
        </w:rPr>
        <w:t xml:space="preserve"> compared to a clinical-variables only model and a model holding both the radiomic features and clinical-variables.</w:t>
      </w:r>
      <w:r>
        <w:rPr>
          <w:lang w:val="en-US"/>
        </w:rPr>
        <w:t xml:space="preserve"> </w:t>
      </w:r>
      <w:r w:rsidRPr="00320CE1">
        <w:rPr>
          <w:lang w:val="en-US"/>
        </w:rPr>
        <w:t xml:space="preserve">Clinical models were based on those features that were uniformly available and for which, </w:t>
      </w:r>
      <w:r>
        <w:rPr>
          <w:i/>
          <w:lang w:val="en-US"/>
        </w:rPr>
        <w:t>a priori,</w:t>
      </w:r>
      <w:r>
        <w:rPr>
          <w:lang w:val="en-US"/>
        </w:rPr>
        <w:t xml:space="preserve"> some predictive power is expected: i.e. N-stage, age at diagnosis, and gender. T-stage and ACE-27 score held no predictive power in this dataset. Additionally</w:t>
      </w:r>
      <w:r w:rsidRPr="008519C7">
        <w:rPr>
          <w:lang w:val="en-US"/>
        </w:rPr>
        <w:t>, the radiomics only models were compared to tumor volume a</w:t>
      </w:r>
      <w:r>
        <w:rPr>
          <w:lang w:val="en-US"/>
        </w:rPr>
        <w:t xml:space="preserve">lone as proposed by Welch et al </w:t>
      </w:r>
      <w:r>
        <w:rPr>
          <w:lang w:val="en-US"/>
        </w:rPr>
        <w:fldChar w:fldCharType="begin">
          <w:fldData xml:space="preserve">PEVuZE5vdGU+PENpdGU+PEF1dGhvcj5XZWxjaDwvQXV0aG9yPjxZZWFyPjIwMTk8L1llYXI+PFJl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</w:fldData>
        </w:fldChar>
      </w:r>
      <w:r w:rsidR="00E04DD8">
        <w:rPr>
          <w:lang w:val="en-US"/>
        </w:rPr>
        <w:instrText xml:space="preserve"> ADDIN EN.CITE </w:instrText>
      </w:r>
      <w:r w:rsidR="00E04DD8">
        <w:rPr>
          <w:lang w:val="en-US"/>
        </w:rPr>
        <w:fldChar w:fldCharType="begin">
          <w:fldData xml:space="preserve">PEVuZE5vdGU+PENpdGU+PEF1dGhvcj5XZWxjaDwvQXV0aG9yPjxZZWFyPjIwMTk8L1llYXI+PFJl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</w:fldData>
        </w:fldChar>
      </w:r>
      <w:r w:rsidR="00E04DD8">
        <w:rPr>
          <w:lang w:val="en-US"/>
        </w:rPr>
        <w:instrText xml:space="preserve"> ADDIN EN.CITE.DATA </w:instrText>
      </w:r>
      <w:r w:rsidR="00E04DD8">
        <w:rPr>
          <w:lang w:val="en-US"/>
        </w:rPr>
      </w:r>
      <w:r w:rsidR="00E04DD8">
        <w:rPr>
          <w:lang w:val="en-US"/>
        </w:rPr>
        <w:fldChar w:fldCharType="end"/>
      </w:r>
      <w:r>
        <w:rPr>
          <w:lang w:val="en-US"/>
        </w:rPr>
      </w:r>
      <w:r>
        <w:rPr>
          <w:lang w:val="en-US"/>
        </w:rPr>
        <w:fldChar w:fldCharType="separate"/>
      </w:r>
      <w:r w:rsidR="00E04DD8">
        <w:rPr>
          <w:noProof/>
          <w:lang w:val="en-US"/>
        </w:rPr>
        <w:t>[7]</w:t>
      </w:r>
      <w:r>
        <w:rPr>
          <w:lang w:val="en-US"/>
        </w:rPr>
        <w:fldChar w:fldCharType="end"/>
      </w:r>
      <w:r w:rsidRPr="008519C7">
        <w:rPr>
          <w:lang w:val="en-US"/>
        </w:rPr>
        <w:t xml:space="preserve">. </w:t>
      </w:r>
      <w:r>
        <w:rPr>
          <w:lang w:val="en-US"/>
        </w:rPr>
        <w:t xml:space="preserve">The </w:t>
      </w:r>
      <w:proofErr w:type="spellStart"/>
      <w:r>
        <w:rPr>
          <w:lang w:val="en-US"/>
        </w:rPr>
        <w:t>iAUC</w:t>
      </w:r>
      <w:proofErr w:type="spellEnd"/>
      <w:r>
        <w:rPr>
          <w:lang w:val="en-US"/>
        </w:rPr>
        <w:t xml:space="preserve"> of the combined model (radiomics + clinical) was compared to the </w:t>
      </w:r>
      <w:proofErr w:type="spellStart"/>
      <w:r>
        <w:rPr>
          <w:lang w:val="en-US"/>
        </w:rPr>
        <w:t>iAUC</w:t>
      </w:r>
      <w:proofErr w:type="spellEnd"/>
      <w:r>
        <w:rPr>
          <w:lang w:val="en-US"/>
        </w:rPr>
        <w:t xml:space="preserve"> of the individual prognostic models (radiomics only + clinical only)</w:t>
      </w:r>
      <w:r w:rsidRPr="00FA3BCB">
        <w:rPr>
          <w:lang w:val="en-US"/>
        </w:rPr>
        <w:t xml:space="preserve"> </w:t>
      </w:r>
      <w:r>
        <w:rPr>
          <w:lang w:val="en-US"/>
        </w:rPr>
        <w:t xml:space="preserve">with the </w:t>
      </w:r>
      <w:r w:rsidRPr="00FA3BCB">
        <w:rPr>
          <w:lang w:val="en-US"/>
        </w:rPr>
        <w:t>Wilcoxon rank sum test for dependent samples</w:t>
      </w:r>
      <w:r>
        <w:rPr>
          <w:lang w:val="en-US"/>
        </w:rPr>
        <w:t xml:space="preserve"> </w:t>
      </w:r>
      <w:r>
        <w:rPr>
          <w:lang w:val="en-US"/>
        </w:rPr>
        <w:fldChar w:fldCharType="begin"/>
      </w:r>
      <w:r w:rsidR="00E04DD8">
        <w:rPr>
          <w:lang w:val="en-US"/>
        </w:rPr>
        <w:instrText xml:space="preserve"> ADDIN EN.CITE &lt;EndNote&gt;&lt;Cite&gt;&lt;Author&gt;Haibe-Kains&lt;/Author&gt;&lt;Year&gt;2008&lt;/Year&gt;&lt;RecNum&gt;80&lt;/RecNum&gt;&lt;DisplayText&gt;[8]&lt;/DisplayText&gt;&lt;record&gt;&lt;rec-number&gt;80&lt;/rec-number&gt;&lt;foreign-keys&gt;&lt;key app="EN" db-id="fa5e20epttrweoertx0vxxexwxfes5xxzxra" timestamp="1558348968"&gt;80&lt;/key&gt;&lt;/foreign-keys&gt;&lt;ref-type name="Journal Article"&gt;17&lt;/ref-type&gt;&lt;contributors&gt;&lt;authors&gt;&lt;author&gt;Haibe-Kains, B.&lt;/author&gt;&lt;author&gt;Desmedt, C.&lt;/author&gt;&lt;author&gt;Sotiriou, C.&lt;/author&gt;&lt;author&gt;Bontempi, G.&lt;/author&gt;&lt;/authors&gt;&lt;/contributors&gt;&lt;auth-address&gt;Machine Learning Group, Department of Computer Science, Institut Jules Bordet, Universite Libre de Bruxelles, Brussels, Belgium. bhaibeka@ulb.ac.be&lt;/auth-address&gt;&lt;titles&gt;&lt;title&gt;A comparative study of survival models for breast cancer prognostication based on microarray data: does a single gene beat them all?&lt;/title&gt;&lt;secondary-title&gt;Bioinformatics&lt;/secondary-title&gt;&lt;/titles&gt;&lt;periodical&gt;&lt;full-title&gt;Bioinformatics&lt;/full-title&gt;&lt;/periodical&gt;&lt;pages&gt;2200-8&lt;/pages&gt;&lt;volume&gt;24&lt;/volume&gt;&lt;number&gt;19&lt;/number&gt;&lt;keywords&gt;&lt;keyword&gt;Algorithms&lt;/keyword&gt;&lt;keyword&gt;Breast Neoplasms/*diagnosis/genetics/mortality&lt;/keyword&gt;&lt;keyword&gt;Female&lt;/keyword&gt;&lt;keyword&gt;*Gene Expression Profiling&lt;/keyword&gt;&lt;keyword&gt;Humans&lt;/keyword&gt;&lt;keyword&gt;Models, Biological&lt;/keyword&gt;&lt;keyword&gt;*Oligonucleotide Array Sequence Analysis&lt;/keyword&gt;&lt;keyword&gt;Phenotype&lt;/keyword&gt;&lt;keyword&gt;Survival Analysis&lt;/keyword&gt;&lt;/keywords&gt;&lt;dates&gt;&lt;year&gt;2008&lt;/year&gt;&lt;pub-dates&gt;&lt;date&gt;Oct 1&lt;/date&gt;&lt;/pub-dates&gt;&lt;/dates&gt;&lt;isbn&gt;1367-4811 (Electronic)&amp;#xD;1367-4803 (Linking)&lt;/isbn&gt;&lt;accession-num&gt;18635567&lt;/accession-num&gt;&lt;urls&gt;&lt;related-urls&gt;&lt;url&gt;https://www.ncbi.nlm.nih.gov/pubmed/18635567&lt;/url&gt;&lt;/related-urls&gt;&lt;/urls&gt;&lt;custom2&gt;PMC2553442&lt;/custom2&gt;&lt;electronic-resource-num&gt;10.1093/bioinformatics/btn374&lt;/electronic-resource-num&gt;&lt;/record&gt;&lt;/Cite&gt;&lt;/EndNote&gt;</w:instrText>
      </w:r>
      <w:r>
        <w:rPr>
          <w:lang w:val="en-US"/>
        </w:rPr>
        <w:fldChar w:fldCharType="separate"/>
      </w:r>
      <w:r w:rsidR="00E04DD8">
        <w:rPr>
          <w:noProof/>
          <w:lang w:val="en-US"/>
        </w:rPr>
        <w:t>[8]</w:t>
      </w:r>
      <w:r>
        <w:rPr>
          <w:lang w:val="en-US"/>
        </w:rPr>
        <w:fldChar w:fldCharType="end"/>
      </w:r>
      <w:r>
        <w:rPr>
          <w:lang w:val="en-US"/>
        </w:rPr>
        <w:t>, and a multiplicity correction was performed using the Holm method.</w:t>
      </w:r>
      <w:r w:rsidR="003B5FA8">
        <w:rPr>
          <w:lang w:val="en-US"/>
        </w:rPr>
        <w:t xml:space="preserve"> P-values of less than 0.05 were considered </w:t>
      </w:r>
      <w:r w:rsidR="003B5FA8" w:rsidRPr="005B2049">
        <w:rPr>
          <w:lang w:val="en-US"/>
        </w:rPr>
        <w:t>statistically significant</w:t>
      </w:r>
      <w:r w:rsidR="003B5FA8">
        <w:rPr>
          <w:lang w:val="en-US"/>
        </w:rPr>
        <w:t>.</w:t>
      </w:r>
    </w:p>
    <w:p w14:paraId="29B0E526" w14:textId="29812B78" w:rsidR="005D21D0" w:rsidRPr="005D21D0" w:rsidRDefault="005D21D0" w:rsidP="005D21D0">
      <w:pPr>
        <w:spacing w:line="480" w:lineRule="auto"/>
        <w:rPr>
          <w:b/>
          <w:lang w:val="en-US"/>
        </w:rPr>
      </w:pPr>
      <w:r w:rsidRPr="005D21D0">
        <w:rPr>
          <w:b/>
          <w:lang w:val="en-US"/>
        </w:rPr>
        <w:t>References</w:t>
      </w:r>
    </w:p>
    <w:p w14:paraId="498AA19B" w14:textId="77777777" w:rsidR="00950E8B" w:rsidRPr="00950E8B" w:rsidRDefault="005D21D0" w:rsidP="00950E8B">
      <w:pPr>
        <w:pStyle w:val="EndNoteBibliography"/>
        <w:spacing w:after="0"/>
        <w:ind w:left="720" w:hanging="720"/>
      </w:pPr>
      <w:r w:rsidRPr="005D21D0">
        <w:rPr>
          <w:rFonts w:asciiTheme="minorHAnsi" w:hAnsiTheme="minorHAnsi"/>
        </w:rPr>
        <w:fldChar w:fldCharType="begin"/>
      </w:r>
      <w:r w:rsidRPr="005D21D0">
        <w:rPr>
          <w:rFonts w:asciiTheme="minorHAnsi" w:hAnsiTheme="minorHAnsi"/>
        </w:rPr>
        <w:instrText xml:space="preserve"> ADDIN EN.REFLIST </w:instrText>
      </w:r>
      <w:r w:rsidRPr="005D21D0">
        <w:rPr>
          <w:rFonts w:asciiTheme="minorHAnsi" w:hAnsiTheme="minorHAnsi"/>
        </w:rPr>
        <w:fldChar w:fldCharType="separate"/>
      </w:r>
      <w:r w:rsidR="00950E8B" w:rsidRPr="00950E8B">
        <w:t>1</w:t>
      </w:r>
      <w:r w:rsidR="00950E8B" w:rsidRPr="00950E8B">
        <w:tab/>
        <w:t>van Velden FH, Kramer GM, Frings V et al (2016) Repeatability of Radiomic Features in Non-Small-Cell Lung Cancer [(18)F]FDG-PET/CT Studies: Impact of Reconstruction and Delineation. Mol Imaging Biol 18:788-795</w:t>
      </w:r>
    </w:p>
    <w:p w14:paraId="76C78D06" w14:textId="77777777" w:rsidR="00950E8B" w:rsidRPr="00950E8B" w:rsidRDefault="00950E8B" w:rsidP="00950E8B">
      <w:pPr>
        <w:pStyle w:val="EndNoteBibliography"/>
        <w:spacing w:after="0"/>
        <w:ind w:left="720" w:hanging="720"/>
      </w:pPr>
      <w:r w:rsidRPr="00950E8B">
        <w:t>2</w:t>
      </w:r>
      <w:r w:rsidRPr="00950E8B">
        <w:tab/>
        <w:t>Boellaard R (2018) Quantitative oncology molecularanalysis suite: ACCURATE. Journal of Nuclear Medicine 59</w:t>
      </w:r>
    </w:p>
    <w:p w14:paraId="4718AF86" w14:textId="74657DA4" w:rsidR="00950E8B" w:rsidRPr="00950E8B" w:rsidRDefault="00950E8B" w:rsidP="00950E8B">
      <w:pPr>
        <w:pStyle w:val="EndNoteBibliography"/>
        <w:spacing w:after="0"/>
        <w:ind w:left="720" w:hanging="720"/>
      </w:pPr>
      <w:r w:rsidRPr="00950E8B">
        <w:lastRenderedPageBreak/>
        <w:t>3</w:t>
      </w:r>
      <w:r w:rsidRPr="00950E8B">
        <w:tab/>
        <w:t>Zwanenburg A, Leger S, Vallières M, Löck S (2016) Image biomarker standardisation initiative.</w:t>
      </w:r>
      <w:r>
        <w:t xml:space="preserve"> </w:t>
      </w:r>
      <w:r w:rsidRPr="00950E8B">
        <w:rPr>
          <w:rStyle w:val="arxivid"/>
        </w:rPr>
        <w:t>arXiv:1612.07003</w:t>
      </w:r>
      <w:r>
        <w:rPr>
          <w:rStyle w:val="arxivid"/>
        </w:rPr>
        <w:t xml:space="preserve"> [cs.CV]</w:t>
      </w:r>
    </w:p>
    <w:p w14:paraId="133F2A9B" w14:textId="77777777" w:rsidR="00950E8B" w:rsidRPr="00950E8B" w:rsidRDefault="00950E8B" w:rsidP="00950E8B">
      <w:pPr>
        <w:pStyle w:val="EndNoteBibliography"/>
        <w:spacing w:after="0"/>
        <w:ind w:left="720" w:hanging="720"/>
      </w:pPr>
      <w:r w:rsidRPr="00950E8B">
        <w:t>4</w:t>
      </w:r>
      <w:r w:rsidRPr="00950E8B">
        <w:tab/>
        <w:t>Collewet G, Strzelecki M, Mariette F (2004) Influence of MRI acquisition protocols and image intensity normalization methods on texture classification. Magn Reson Imaging 22:81-91</w:t>
      </w:r>
    </w:p>
    <w:p w14:paraId="631C6B60" w14:textId="77777777" w:rsidR="00950E8B" w:rsidRPr="00950E8B" w:rsidRDefault="00950E8B" w:rsidP="00950E8B">
      <w:pPr>
        <w:pStyle w:val="EndNoteBibliography"/>
        <w:spacing w:after="0"/>
        <w:ind w:left="720" w:hanging="720"/>
      </w:pPr>
      <w:r w:rsidRPr="00950E8B">
        <w:t>5</w:t>
      </w:r>
      <w:r w:rsidRPr="00950E8B">
        <w:tab/>
        <w:t>Kaiser HF (1970) A second generation little jiffy. Psychometrika 35:401-415</w:t>
      </w:r>
    </w:p>
    <w:p w14:paraId="2DF22DF3" w14:textId="3F0ECF0C" w:rsidR="00950E8B" w:rsidRPr="00950E8B" w:rsidRDefault="00950E8B" w:rsidP="00950E8B">
      <w:pPr>
        <w:pStyle w:val="EndNoteBibliography"/>
        <w:spacing w:after="0"/>
        <w:ind w:left="720" w:hanging="720"/>
      </w:pPr>
      <w:r w:rsidRPr="00950E8B">
        <w:t>6</w:t>
      </w:r>
      <w:r w:rsidRPr="00950E8B">
        <w:tab/>
        <w:t xml:space="preserve">Peeters CFW, Übelhör C, Mes SW et al (2019) Stable prediction with radiomics data. </w:t>
      </w:r>
      <w:r w:rsidRPr="00702DE1">
        <w:t>arXiv:1903.11696 [stat.ML]</w:t>
      </w:r>
    </w:p>
    <w:p w14:paraId="3B98CEA7" w14:textId="77777777" w:rsidR="00950E8B" w:rsidRPr="00950E8B" w:rsidRDefault="00950E8B" w:rsidP="00950E8B">
      <w:pPr>
        <w:pStyle w:val="EndNoteBibliography"/>
        <w:spacing w:after="0"/>
        <w:ind w:left="720" w:hanging="720"/>
      </w:pPr>
      <w:r w:rsidRPr="00950E8B">
        <w:t>7</w:t>
      </w:r>
      <w:r w:rsidRPr="00950E8B">
        <w:tab/>
        <w:t>Welch ML, McIntosh C, Haibe-Kains B et al (2019) Vulnerabilities of radiomic signature development: The need for safeguards. Radiotherapy and Oncology 130:2-9</w:t>
      </w:r>
    </w:p>
    <w:p w14:paraId="488B851E" w14:textId="77777777" w:rsidR="00950E8B" w:rsidRPr="00950E8B" w:rsidRDefault="00950E8B" w:rsidP="00950E8B">
      <w:pPr>
        <w:pStyle w:val="EndNoteBibliography"/>
        <w:ind w:left="720" w:hanging="720"/>
      </w:pPr>
      <w:r w:rsidRPr="00950E8B">
        <w:t>8</w:t>
      </w:r>
      <w:r w:rsidRPr="00950E8B">
        <w:tab/>
        <w:t>Haibe-Kains B, Desmedt C, Sotiriou C, Bontempi G (2008) A comparative study of survival models for breast cancer prognostication based on microarray data: does a single gene beat them all? Bioinformatics 24:2200-2208</w:t>
      </w:r>
    </w:p>
    <w:p w14:paraId="590F675F" w14:textId="614FAC22" w:rsidR="005D21D0" w:rsidRPr="0044185B" w:rsidRDefault="005D21D0" w:rsidP="00CC6ED2">
      <w:pPr>
        <w:spacing w:line="480" w:lineRule="auto"/>
        <w:rPr>
          <w:lang w:val="en-US"/>
        </w:rPr>
      </w:pPr>
      <w:r w:rsidRPr="005D21D0">
        <w:rPr>
          <w:lang w:val="en-US"/>
        </w:rPr>
        <w:fldChar w:fldCharType="end"/>
      </w:r>
    </w:p>
    <w:p w14:paraId="468D8C41" w14:textId="15BC08F9" w:rsidR="0044185B" w:rsidRPr="0044185B" w:rsidRDefault="0044185B" w:rsidP="0044185B">
      <w:pPr>
        <w:spacing w:line="480" w:lineRule="auto"/>
        <w:rPr>
          <w:lang w:val="en-US"/>
        </w:rPr>
      </w:pPr>
    </w:p>
    <w:sectPr w:rsidR="0044185B" w:rsidRPr="0044185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422479" w14:textId="77777777" w:rsidR="00B318C7" w:rsidRDefault="00B318C7" w:rsidP="005D21D0">
      <w:pPr>
        <w:spacing w:after="0" w:line="240" w:lineRule="auto"/>
      </w:pPr>
      <w:r>
        <w:separator/>
      </w:r>
    </w:p>
  </w:endnote>
  <w:endnote w:type="continuationSeparator" w:id="0">
    <w:p w14:paraId="7D9B5D81" w14:textId="77777777" w:rsidR="00B318C7" w:rsidRDefault="00B318C7" w:rsidP="005D21D0">
      <w:pPr>
        <w:spacing w:after="0" w:line="240" w:lineRule="auto"/>
      </w:pPr>
      <w:r>
        <w:continuationSeparator/>
      </w:r>
    </w:p>
  </w:endnote>
  <w:endnote w:type="continuationNotice" w:id="1">
    <w:p w14:paraId="759EA01D" w14:textId="77777777" w:rsidR="00B318C7" w:rsidRDefault="00B318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40E20" w14:textId="0C40EA29" w:rsidR="00C953A5" w:rsidRDefault="00C953A5">
    <w:pPr>
      <w:pStyle w:val="Footer"/>
    </w:pPr>
    <w:r>
      <w:t>Eur Radiol (2020) Mes S, Van Velden F, Peltenburg B et al</w:t>
    </w:r>
  </w:p>
  <w:p w14:paraId="49721416" w14:textId="77777777" w:rsidR="005D21D0" w:rsidRDefault="005D21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BDC637" w14:textId="77777777" w:rsidR="00B318C7" w:rsidRDefault="00B318C7" w:rsidP="005D21D0">
      <w:pPr>
        <w:spacing w:after="0" w:line="240" w:lineRule="auto"/>
      </w:pPr>
      <w:r>
        <w:separator/>
      </w:r>
    </w:p>
  </w:footnote>
  <w:footnote w:type="continuationSeparator" w:id="0">
    <w:p w14:paraId="19BE6BD5" w14:textId="77777777" w:rsidR="00B318C7" w:rsidRDefault="00B318C7" w:rsidP="005D21D0">
      <w:pPr>
        <w:spacing w:after="0" w:line="240" w:lineRule="auto"/>
      </w:pPr>
      <w:r>
        <w:continuationSeparator/>
      </w:r>
    </w:p>
  </w:footnote>
  <w:footnote w:type="continuationNotice" w:id="1">
    <w:p w14:paraId="3CC2106D" w14:textId="77777777" w:rsidR="00B318C7" w:rsidRDefault="00B318C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85B4817"/>
    <w:multiLevelType w:val="hybridMultilevel"/>
    <w:tmpl w:val="6AEE9696"/>
    <w:lvl w:ilvl="0" w:tplc="7018B752">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Radiology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a5e20epttrweoertx0vxxexwxfes5xxzxra&quot;&gt;HPV&lt;record-ids&gt;&lt;item&gt;56&lt;/item&gt;&lt;item&gt;57&lt;/item&gt;&lt;item&gt;68&lt;/item&gt;&lt;item&gt;69&lt;/item&gt;&lt;item&gt;80&lt;/item&gt;&lt;item&gt;81&lt;/item&gt;&lt;item&gt;124&lt;/item&gt;&lt;item&gt;125&lt;/item&gt;&lt;/record-ids&gt;&lt;/item&gt;&lt;/Libraries&gt;"/>
  </w:docVars>
  <w:rsids>
    <w:rsidRoot w:val="0044185B"/>
    <w:rsid w:val="001F4CF7"/>
    <w:rsid w:val="002143C6"/>
    <w:rsid w:val="003B5FA8"/>
    <w:rsid w:val="0044185B"/>
    <w:rsid w:val="005D0423"/>
    <w:rsid w:val="005D21D0"/>
    <w:rsid w:val="006B06E9"/>
    <w:rsid w:val="006E067E"/>
    <w:rsid w:val="006F7AC6"/>
    <w:rsid w:val="007731B4"/>
    <w:rsid w:val="008D13B2"/>
    <w:rsid w:val="008E32A9"/>
    <w:rsid w:val="00950E8B"/>
    <w:rsid w:val="00B318C7"/>
    <w:rsid w:val="00C953A5"/>
    <w:rsid w:val="00CC6ED2"/>
    <w:rsid w:val="00E04DD8"/>
    <w:rsid w:val="00EE2F85"/>
    <w:rsid w:val="00F241D4"/>
    <w:rsid w:val="00F905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8E77B8"/>
  <w15:docId w15:val="{E40EA4B9-D114-42B3-821A-3B4C3BFD3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4185B"/>
    <w:pPr>
      <w:spacing w:after="0" w:line="240" w:lineRule="auto"/>
    </w:pPr>
  </w:style>
  <w:style w:type="character" w:customStyle="1" w:styleId="NoSpacingChar">
    <w:name w:val="No Spacing Char"/>
    <w:basedOn w:val="DefaultParagraphFont"/>
    <w:link w:val="NoSpacing"/>
    <w:uiPriority w:val="1"/>
    <w:rsid w:val="0044185B"/>
  </w:style>
  <w:style w:type="paragraph" w:customStyle="1" w:styleId="EndNoteBibliographyTitle">
    <w:name w:val="EndNote Bibliography Title"/>
    <w:basedOn w:val="Normal"/>
    <w:link w:val="EndNoteBibliographyTitleChar"/>
    <w:rsid w:val="0044185B"/>
    <w:pPr>
      <w:spacing w:after="0"/>
      <w:jc w:val="center"/>
    </w:pPr>
    <w:rPr>
      <w:rFonts w:ascii="Calibri" w:hAnsi="Calibri"/>
      <w:noProof/>
      <w:lang w:val="en-US"/>
    </w:rPr>
  </w:style>
  <w:style w:type="character" w:customStyle="1" w:styleId="EndNoteBibliographyTitleChar">
    <w:name w:val="EndNote Bibliography Title Char"/>
    <w:basedOn w:val="NoSpacingChar"/>
    <w:link w:val="EndNoteBibliographyTitle"/>
    <w:rsid w:val="0044185B"/>
    <w:rPr>
      <w:rFonts w:ascii="Calibri" w:hAnsi="Calibri"/>
      <w:noProof/>
      <w:lang w:val="en-US"/>
    </w:rPr>
  </w:style>
  <w:style w:type="paragraph" w:customStyle="1" w:styleId="EndNoteBibliography">
    <w:name w:val="EndNote Bibliography"/>
    <w:basedOn w:val="Normal"/>
    <w:link w:val="EndNoteBibliographyChar"/>
    <w:rsid w:val="0044185B"/>
    <w:pPr>
      <w:spacing w:line="240" w:lineRule="auto"/>
    </w:pPr>
    <w:rPr>
      <w:rFonts w:ascii="Calibri" w:hAnsi="Calibri"/>
      <w:noProof/>
      <w:lang w:val="en-US"/>
    </w:rPr>
  </w:style>
  <w:style w:type="character" w:customStyle="1" w:styleId="EndNoteBibliographyChar">
    <w:name w:val="EndNote Bibliography Char"/>
    <w:basedOn w:val="NoSpacingChar"/>
    <w:link w:val="EndNoteBibliography"/>
    <w:rsid w:val="0044185B"/>
    <w:rPr>
      <w:rFonts w:ascii="Calibri" w:hAnsi="Calibri"/>
      <w:noProof/>
      <w:lang w:val="en-US"/>
    </w:rPr>
  </w:style>
  <w:style w:type="paragraph" w:styleId="BalloonText">
    <w:name w:val="Balloon Text"/>
    <w:basedOn w:val="Normal"/>
    <w:link w:val="BalloonTextChar"/>
    <w:uiPriority w:val="99"/>
    <w:semiHidden/>
    <w:unhideWhenUsed/>
    <w:rsid w:val="00F905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0543"/>
    <w:rPr>
      <w:rFonts w:ascii="Tahoma" w:hAnsi="Tahoma" w:cs="Tahoma"/>
      <w:sz w:val="16"/>
      <w:szCs w:val="16"/>
    </w:rPr>
  </w:style>
  <w:style w:type="character" w:styleId="CommentReference">
    <w:name w:val="annotation reference"/>
    <w:basedOn w:val="DefaultParagraphFont"/>
    <w:uiPriority w:val="99"/>
    <w:semiHidden/>
    <w:unhideWhenUsed/>
    <w:rsid w:val="00F90543"/>
    <w:rPr>
      <w:sz w:val="16"/>
      <w:szCs w:val="16"/>
    </w:rPr>
  </w:style>
  <w:style w:type="paragraph" w:styleId="CommentText">
    <w:name w:val="annotation text"/>
    <w:basedOn w:val="Normal"/>
    <w:link w:val="CommentTextChar"/>
    <w:uiPriority w:val="99"/>
    <w:semiHidden/>
    <w:unhideWhenUsed/>
    <w:rsid w:val="00F90543"/>
    <w:pPr>
      <w:spacing w:line="240" w:lineRule="auto"/>
    </w:pPr>
    <w:rPr>
      <w:sz w:val="20"/>
      <w:szCs w:val="20"/>
    </w:rPr>
  </w:style>
  <w:style w:type="character" w:customStyle="1" w:styleId="CommentTextChar">
    <w:name w:val="Comment Text Char"/>
    <w:basedOn w:val="DefaultParagraphFont"/>
    <w:link w:val="CommentText"/>
    <w:uiPriority w:val="99"/>
    <w:semiHidden/>
    <w:rsid w:val="00F90543"/>
    <w:rPr>
      <w:sz w:val="20"/>
      <w:szCs w:val="20"/>
    </w:rPr>
  </w:style>
  <w:style w:type="paragraph" w:styleId="CommentSubject">
    <w:name w:val="annotation subject"/>
    <w:basedOn w:val="CommentText"/>
    <w:next w:val="CommentText"/>
    <w:link w:val="CommentSubjectChar"/>
    <w:uiPriority w:val="99"/>
    <w:semiHidden/>
    <w:unhideWhenUsed/>
    <w:rsid w:val="00F90543"/>
    <w:rPr>
      <w:b/>
      <w:bCs/>
    </w:rPr>
  </w:style>
  <w:style w:type="character" w:customStyle="1" w:styleId="CommentSubjectChar">
    <w:name w:val="Comment Subject Char"/>
    <w:basedOn w:val="CommentTextChar"/>
    <w:link w:val="CommentSubject"/>
    <w:uiPriority w:val="99"/>
    <w:semiHidden/>
    <w:rsid w:val="00F90543"/>
    <w:rPr>
      <w:b/>
      <w:bCs/>
      <w:sz w:val="20"/>
      <w:szCs w:val="20"/>
    </w:rPr>
  </w:style>
  <w:style w:type="paragraph" w:styleId="Header">
    <w:name w:val="header"/>
    <w:basedOn w:val="Normal"/>
    <w:link w:val="HeaderChar"/>
    <w:uiPriority w:val="99"/>
    <w:unhideWhenUsed/>
    <w:rsid w:val="005D21D0"/>
    <w:pPr>
      <w:tabs>
        <w:tab w:val="center" w:pos="4536"/>
        <w:tab w:val="right" w:pos="9072"/>
      </w:tabs>
      <w:spacing w:after="0" w:line="240" w:lineRule="auto"/>
    </w:pPr>
  </w:style>
  <w:style w:type="character" w:customStyle="1" w:styleId="HeaderChar">
    <w:name w:val="Header Char"/>
    <w:basedOn w:val="DefaultParagraphFont"/>
    <w:link w:val="Header"/>
    <w:uiPriority w:val="99"/>
    <w:rsid w:val="005D21D0"/>
  </w:style>
  <w:style w:type="paragraph" w:styleId="Footer">
    <w:name w:val="footer"/>
    <w:basedOn w:val="Normal"/>
    <w:link w:val="FooterChar"/>
    <w:uiPriority w:val="99"/>
    <w:unhideWhenUsed/>
    <w:rsid w:val="005D21D0"/>
    <w:pPr>
      <w:tabs>
        <w:tab w:val="center" w:pos="4536"/>
        <w:tab w:val="right" w:pos="9072"/>
      </w:tabs>
      <w:spacing w:after="0" w:line="240" w:lineRule="auto"/>
    </w:pPr>
  </w:style>
  <w:style w:type="character" w:customStyle="1" w:styleId="FooterChar">
    <w:name w:val="Footer Char"/>
    <w:basedOn w:val="DefaultParagraphFont"/>
    <w:link w:val="Footer"/>
    <w:uiPriority w:val="99"/>
    <w:rsid w:val="005D21D0"/>
  </w:style>
  <w:style w:type="character" w:styleId="Hyperlink">
    <w:name w:val="Hyperlink"/>
    <w:basedOn w:val="DefaultParagraphFont"/>
    <w:uiPriority w:val="99"/>
    <w:unhideWhenUsed/>
    <w:rsid w:val="008E32A9"/>
    <w:rPr>
      <w:color w:val="0000FF" w:themeColor="hyperlink"/>
      <w:u w:val="single"/>
    </w:rPr>
  </w:style>
  <w:style w:type="character" w:customStyle="1" w:styleId="arxivid">
    <w:name w:val="arxivid"/>
    <w:basedOn w:val="DefaultParagraphFont"/>
    <w:rsid w:val="00CC6E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tralymphoma.org/accurate-too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RAN.R-project.org/package=FMradio"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715A1-2E17-4FFC-AD51-36F9EC5B9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2136</Words>
  <Characters>13463</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15568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 S.W. (Steven)</dc:creator>
  <cp:keywords/>
  <dc:description/>
  <cp:lastModifiedBy>ESR - Ivkovic Filip</cp:lastModifiedBy>
  <cp:revision>2</cp:revision>
  <dcterms:created xsi:type="dcterms:W3CDTF">2020-05-15T09:26:00Z</dcterms:created>
  <dcterms:modified xsi:type="dcterms:W3CDTF">2020-05-15T09:26:00Z</dcterms:modified>
</cp:coreProperties>
</file>