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52FD99" w14:textId="77777777" w:rsidR="00943F25" w:rsidRDefault="00943F25" w:rsidP="00943F25">
      <w:pPr>
        <w:pStyle w:val="Heading1"/>
        <w:spacing w:line="360" w:lineRule="auto"/>
      </w:pPr>
      <w:r>
        <w:t>Supplemental</w:t>
      </w:r>
    </w:p>
    <w:p w14:paraId="4BD7ADA6" w14:textId="77777777" w:rsidR="00943F25" w:rsidRDefault="00943F25" w:rsidP="00943F25">
      <w:pPr>
        <w:keepNext/>
        <w:spacing w:before="0" w:after="160" w:line="360" w:lineRule="auto"/>
      </w:pPr>
    </w:p>
    <w:p w14:paraId="2C2D95B1" w14:textId="1FC9563F" w:rsidR="00943F25" w:rsidRDefault="00943F25" w:rsidP="00943F25">
      <w:pPr>
        <w:pStyle w:val="Caption"/>
        <w:spacing w:line="360" w:lineRule="auto"/>
      </w:pPr>
      <w:bookmarkStart w:id="0" w:name="_Ref65747823"/>
      <w:r>
        <w:t xml:space="preserve">Supplemental Figure </w:t>
      </w:r>
      <w:r>
        <w:fldChar w:fldCharType="begin"/>
      </w:r>
      <w:r>
        <w:instrText xml:space="preserve"> SEQ Supplemental_Figure \* ARABIC </w:instrText>
      </w:r>
      <w:r>
        <w:fldChar w:fldCharType="separate"/>
      </w:r>
      <w:r>
        <w:rPr>
          <w:noProof/>
        </w:rPr>
        <w:t>1</w:t>
      </w:r>
      <w:r>
        <w:fldChar w:fldCharType="end"/>
      </w:r>
      <w:bookmarkEnd w:id="0"/>
      <w:r w:rsidRPr="008E35DB">
        <w:t xml:space="preserve"> </w:t>
      </w:r>
      <w:r>
        <w:t xml:space="preserve">Illustration of impact of nonzero BAS on the ability to detect CAC. Both images show the slice of the D100 insert with the largest and most dense CAC. Left image is SPCCT with small phantom, reconstructed with 3 mm slice thickness, 3 mm slice increment and IR level 0. Image on the right is DLCT with the large phantom, reconstructed with 0.67 mm slice thickness, 0.67 mm slice increment and IR level </w:t>
      </w:r>
      <w:proofErr w:type="gramStart"/>
      <w:r>
        <w:t>0</w:t>
      </w:r>
      <w:proofErr w:type="gramEnd"/>
    </w:p>
    <w:p w14:paraId="09FE6B95" w14:textId="2C45F6D6" w:rsidR="00943F25" w:rsidRDefault="00943F25" w:rsidP="00943F25"/>
    <w:p w14:paraId="131B2CD0" w14:textId="4F893B21" w:rsidR="00943F25" w:rsidRPr="00943F25" w:rsidRDefault="00943F25" w:rsidP="00943F25">
      <w:r>
        <w:rPr>
          <w:noProof/>
        </w:rPr>
        <w:drawing>
          <wp:inline distT="0" distB="0" distL="0" distR="0" wp14:anchorId="381346A6" wp14:editId="001F6598">
            <wp:extent cx="5962650" cy="296227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62650" cy="2962275"/>
                    </a:xfrm>
                    <a:prstGeom prst="rect">
                      <a:avLst/>
                    </a:prstGeom>
                    <a:noFill/>
                    <a:ln>
                      <a:noFill/>
                    </a:ln>
                  </pic:spPr>
                </pic:pic>
              </a:graphicData>
            </a:graphic>
          </wp:inline>
        </w:drawing>
      </w:r>
    </w:p>
    <w:p w14:paraId="5E41897E" w14:textId="77777777" w:rsidR="00943F25" w:rsidRDefault="00943F25" w:rsidP="00943F25">
      <w:pPr>
        <w:pStyle w:val="Caption"/>
        <w:spacing w:line="360" w:lineRule="auto"/>
      </w:pPr>
      <w:bookmarkStart w:id="1" w:name="_Ref65747790"/>
    </w:p>
    <w:p w14:paraId="4962520A" w14:textId="77777777" w:rsidR="00943F25" w:rsidRDefault="00943F25" w:rsidP="00943F25">
      <w:pPr>
        <w:pStyle w:val="Caption"/>
        <w:spacing w:line="360" w:lineRule="auto"/>
      </w:pPr>
    </w:p>
    <w:p w14:paraId="7287134A" w14:textId="77777777" w:rsidR="00943F25" w:rsidRDefault="00943F25" w:rsidP="00943F25">
      <w:pPr>
        <w:pStyle w:val="Caption"/>
        <w:spacing w:line="360" w:lineRule="auto"/>
      </w:pPr>
    </w:p>
    <w:p w14:paraId="59607787" w14:textId="77777777" w:rsidR="00943F25" w:rsidRDefault="00943F25" w:rsidP="00943F25">
      <w:pPr>
        <w:pStyle w:val="Caption"/>
        <w:spacing w:line="360" w:lineRule="auto"/>
      </w:pPr>
    </w:p>
    <w:p w14:paraId="0D9AF914" w14:textId="77777777" w:rsidR="00943F25" w:rsidRDefault="00943F25" w:rsidP="00943F25">
      <w:pPr>
        <w:pStyle w:val="Caption"/>
        <w:spacing w:line="360" w:lineRule="auto"/>
      </w:pPr>
    </w:p>
    <w:p w14:paraId="2366DA39" w14:textId="77777777" w:rsidR="00943F25" w:rsidRDefault="00943F25" w:rsidP="00943F25">
      <w:pPr>
        <w:pStyle w:val="Caption"/>
        <w:spacing w:line="360" w:lineRule="auto"/>
      </w:pPr>
    </w:p>
    <w:p w14:paraId="7DFF7B36" w14:textId="77777777" w:rsidR="00943F25" w:rsidRDefault="00943F25" w:rsidP="00943F25">
      <w:pPr>
        <w:pStyle w:val="Caption"/>
        <w:spacing w:line="360" w:lineRule="auto"/>
      </w:pPr>
    </w:p>
    <w:p w14:paraId="62C3222D" w14:textId="77777777" w:rsidR="00943F25" w:rsidRDefault="00943F25" w:rsidP="00943F25">
      <w:pPr>
        <w:pStyle w:val="Caption"/>
        <w:spacing w:line="360" w:lineRule="auto"/>
      </w:pPr>
    </w:p>
    <w:p w14:paraId="6BD47FB7" w14:textId="4D26C0E6" w:rsidR="00943F25" w:rsidRDefault="00943F25" w:rsidP="00943F25">
      <w:pPr>
        <w:pStyle w:val="Caption"/>
        <w:spacing w:line="360" w:lineRule="auto"/>
      </w:pPr>
      <w:r>
        <w:lastRenderedPageBreak/>
        <w:t xml:space="preserve">Supplemental Figure </w:t>
      </w:r>
      <w:r>
        <w:fldChar w:fldCharType="begin"/>
      </w:r>
      <w:r>
        <w:instrText xml:space="preserve"> SEQ Supplemental_Figure \* ARABIC </w:instrText>
      </w:r>
      <w:r>
        <w:fldChar w:fldCharType="separate"/>
      </w:r>
      <w:r>
        <w:rPr>
          <w:noProof/>
        </w:rPr>
        <w:t>2</w:t>
      </w:r>
      <w:r>
        <w:fldChar w:fldCharType="end"/>
      </w:r>
      <w:bookmarkEnd w:id="1"/>
      <w:r w:rsidRPr="008E35DB">
        <w:t xml:space="preserve"> </w:t>
      </w:r>
      <w:r>
        <w:t>Representative images of the D100 insert in combination with the small phantom for dual-layer CT (DLCT) and spectral photon-counting CT (SPCCT), as indicated. Window width and level were 750 and 90 HU, respectively</w:t>
      </w:r>
      <w:r>
        <w:t>.</w:t>
      </w:r>
    </w:p>
    <w:p w14:paraId="494F585C" w14:textId="0C1FA3C0" w:rsidR="00943F25" w:rsidRDefault="00943F25" w:rsidP="00943F25">
      <w:r>
        <w:rPr>
          <w:noProof/>
        </w:rPr>
        <w:drawing>
          <wp:inline distT="0" distB="0" distL="0" distR="0" wp14:anchorId="1D28F021" wp14:editId="6F4383AE">
            <wp:extent cx="5962650" cy="296227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62650" cy="2962275"/>
                    </a:xfrm>
                    <a:prstGeom prst="rect">
                      <a:avLst/>
                    </a:prstGeom>
                    <a:noFill/>
                    <a:ln>
                      <a:noFill/>
                    </a:ln>
                  </pic:spPr>
                </pic:pic>
              </a:graphicData>
            </a:graphic>
          </wp:inline>
        </w:drawing>
      </w:r>
    </w:p>
    <w:p w14:paraId="5F14DE60" w14:textId="77777777" w:rsidR="00943F25" w:rsidRPr="00943F25" w:rsidRDefault="00943F25" w:rsidP="00943F25"/>
    <w:p w14:paraId="55CC6DAF" w14:textId="77777777" w:rsidR="00943F25" w:rsidRDefault="00943F25">
      <w:pPr>
        <w:spacing w:before="0" w:after="160" w:line="259" w:lineRule="auto"/>
        <w:rPr>
          <w:i/>
          <w:iCs/>
          <w:color w:val="44546A" w:themeColor="text2"/>
          <w:sz w:val="18"/>
          <w:szCs w:val="18"/>
        </w:rPr>
      </w:pPr>
      <w:bookmarkStart w:id="2" w:name="_Ref65747792"/>
      <w:r>
        <w:br w:type="page"/>
      </w:r>
    </w:p>
    <w:p w14:paraId="52347635" w14:textId="73030464" w:rsidR="00943F25" w:rsidRDefault="00943F25" w:rsidP="00943F25">
      <w:pPr>
        <w:pStyle w:val="Caption"/>
        <w:spacing w:line="360" w:lineRule="auto"/>
        <w:jc w:val="both"/>
      </w:pPr>
      <w:r>
        <w:lastRenderedPageBreak/>
        <w:t xml:space="preserve">Supplemental Figure </w:t>
      </w:r>
      <w:r>
        <w:fldChar w:fldCharType="begin"/>
      </w:r>
      <w:r>
        <w:instrText xml:space="preserve"> SEQ Supplemental_Figure \* ARABIC </w:instrText>
      </w:r>
      <w:r>
        <w:fldChar w:fldCharType="separate"/>
      </w:r>
      <w:r>
        <w:rPr>
          <w:noProof/>
        </w:rPr>
        <w:t>3</w:t>
      </w:r>
      <w:r>
        <w:fldChar w:fldCharType="end"/>
      </w:r>
      <w:bookmarkEnd w:id="2"/>
      <w:r>
        <w:t xml:space="preserve"> Detectability curves for the small (A) and large (B) phantom</w:t>
      </w:r>
      <w:r w:rsidRPr="002237F3">
        <w:t xml:space="preserve"> with a 3 mm slice thickness</w:t>
      </w:r>
      <w:r>
        <w:t xml:space="preserve">. The red area indicates calcifications of different combinations of size and density which are not detected by both CT systems. Calcifications only detected with spectral photon-counting CT (SPCCT) are indicated in yellow. Green indicates that both systems detected a </w:t>
      </w:r>
      <w:proofErr w:type="gramStart"/>
      <w:r>
        <w:t>calcification</w:t>
      </w:r>
      <w:proofErr w:type="gramEnd"/>
    </w:p>
    <w:p w14:paraId="5BBEF03D" w14:textId="03FD8D84" w:rsidR="00395967" w:rsidRDefault="00395967"/>
    <w:p w14:paraId="312AB2B5" w14:textId="654FDB9B" w:rsidR="00943F25" w:rsidRDefault="00943F25">
      <w:r>
        <w:rPr>
          <w:noProof/>
        </w:rPr>
        <w:drawing>
          <wp:inline distT="0" distB="0" distL="0" distR="0" wp14:anchorId="01E0C384" wp14:editId="3EDAA745">
            <wp:extent cx="5962650" cy="31146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62650" cy="3114675"/>
                    </a:xfrm>
                    <a:prstGeom prst="rect">
                      <a:avLst/>
                    </a:prstGeom>
                    <a:noFill/>
                    <a:ln>
                      <a:noFill/>
                    </a:ln>
                  </pic:spPr>
                </pic:pic>
              </a:graphicData>
            </a:graphic>
          </wp:inline>
        </w:drawing>
      </w:r>
    </w:p>
    <w:sectPr w:rsidR="00943F25" w:rsidSect="007272F9">
      <w:footerReference w:type="default" r:id="rId8"/>
      <w:pgSz w:w="12240" w:h="15840"/>
      <w:pgMar w:top="1417" w:right="1417" w:bottom="1134" w:left="141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A97264" w14:textId="77777777" w:rsidR="00260232" w:rsidRDefault="00260232" w:rsidP="00943F25">
      <w:pPr>
        <w:spacing w:before="0" w:after="0" w:line="240" w:lineRule="auto"/>
      </w:pPr>
      <w:r>
        <w:separator/>
      </w:r>
    </w:p>
  </w:endnote>
  <w:endnote w:type="continuationSeparator" w:id="0">
    <w:p w14:paraId="47EF05E1" w14:textId="77777777" w:rsidR="00260232" w:rsidRDefault="00260232" w:rsidP="00943F25">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EEFD54" w14:textId="0EDEA7CE" w:rsidR="00943F25" w:rsidRPr="00943F25" w:rsidRDefault="00943F25">
    <w:pPr>
      <w:pStyle w:val="Footer"/>
    </w:pPr>
    <w:r w:rsidRPr="00943F25">
      <w:t xml:space="preserve">Eur </w:t>
    </w:r>
    <w:proofErr w:type="spellStart"/>
    <w:r w:rsidRPr="00943F25">
      <w:t>Radiol</w:t>
    </w:r>
    <w:proofErr w:type="spellEnd"/>
    <w:r w:rsidRPr="00943F25">
      <w:t xml:space="preserve"> (2021) van der Werf N, Si-Mohamed S, </w:t>
    </w:r>
    <w:proofErr w:type="spellStart"/>
    <w:r w:rsidRPr="00943F25">
      <w:t>Rodesch</w:t>
    </w:r>
    <w:proofErr w:type="spellEnd"/>
    <w:r w:rsidRPr="00943F25">
      <w:t xml:space="preserve"> PA et </w:t>
    </w:r>
    <w:proofErr w:type="gramStart"/>
    <w:r w:rsidRPr="00943F25">
      <w:t>a</w:t>
    </w:r>
    <w:r>
      <w:t>l</w:t>
    </w:r>
    <w:proofErr w:type="gramEnd"/>
  </w:p>
  <w:p w14:paraId="0B4DD929" w14:textId="77777777" w:rsidR="00943F25" w:rsidRPr="00943F25" w:rsidRDefault="00943F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3075A3" w14:textId="77777777" w:rsidR="00260232" w:rsidRDefault="00260232" w:rsidP="00943F25">
      <w:pPr>
        <w:spacing w:before="0" w:after="0" w:line="240" w:lineRule="auto"/>
      </w:pPr>
      <w:r>
        <w:separator/>
      </w:r>
    </w:p>
  </w:footnote>
  <w:footnote w:type="continuationSeparator" w:id="0">
    <w:p w14:paraId="3F56A9D1" w14:textId="77777777" w:rsidR="00260232" w:rsidRDefault="00260232" w:rsidP="00943F25">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3F25"/>
    <w:rsid w:val="00260232"/>
    <w:rsid w:val="00395967"/>
    <w:rsid w:val="00691EB8"/>
    <w:rsid w:val="007272F9"/>
    <w:rsid w:val="00943F2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F7FABD"/>
  <w15:chartTrackingRefBased/>
  <w15:docId w15:val="{F7C1A72A-CC30-43A4-9EE4-68AE6F9019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3F25"/>
    <w:pPr>
      <w:spacing w:before="120" w:after="240" w:line="480" w:lineRule="auto"/>
    </w:pPr>
  </w:style>
  <w:style w:type="paragraph" w:styleId="Heading1">
    <w:name w:val="heading 1"/>
    <w:basedOn w:val="Normal"/>
    <w:next w:val="Normal"/>
    <w:link w:val="Heading1Char"/>
    <w:uiPriority w:val="9"/>
    <w:qFormat/>
    <w:rsid w:val="00943F25"/>
    <w:pPr>
      <w:keepNext/>
      <w:keepLines/>
      <w:spacing w:after="0" w:line="240" w:lineRule="auto"/>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943F25"/>
    <w:rPr>
      <w:rFonts w:asciiTheme="majorHAnsi" w:eastAsiaTheme="majorEastAsia" w:hAnsiTheme="majorHAnsi" w:cstheme="majorBidi"/>
      <w:color w:val="2F5496" w:themeColor="accent1" w:themeShade="BF"/>
      <w:sz w:val="32"/>
      <w:szCs w:val="32"/>
    </w:rPr>
  </w:style>
  <w:style w:type="paragraph" w:styleId="Caption">
    <w:name w:val="caption"/>
    <w:basedOn w:val="Normal"/>
    <w:next w:val="Normal"/>
    <w:uiPriority w:val="35"/>
    <w:unhideWhenUsed/>
    <w:qFormat/>
    <w:rsid w:val="00943F25"/>
    <w:pPr>
      <w:spacing w:before="0" w:after="200" w:line="240" w:lineRule="auto"/>
    </w:pPr>
    <w:rPr>
      <w:i/>
      <w:iCs/>
      <w:color w:val="44546A" w:themeColor="text2"/>
      <w:sz w:val="18"/>
      <w:szCs w:val="18"/>
    </w:rPr>
  </w:style>
  <w:style w:type="paragraph" w:styleId="Header">
    <w:name w:val="header"/>
    <w:basedOn w:val="Normal"/>
    <w:link w:val="HeaderChar"/>
    <w:uiPriority w:val="99"/>
    <w:unhideWhenUsed/>
    <w:rsid w:val="00943F25"/>
    <w:pPr>
      <w:tabs>
        <w:tab w:val="center" w:pos="4703"/>
        <w:tab w:val="right" w:pos="9406"/>
      </w:tabs>
      <w:spacing w:before="0" w:after="0" w:line="240" w:lineRule="auto"/>
    </w:pPr>
  </w:style>
  <w:style w:type="character" w:customStyle="1" w:styleId="HeaderChar">
    <w:name w:val="Header Char"/>
    <w:basedOn w:val="DefaultParagraphFont"/>
    <w:link w:val="Header"/>
    <w:uiPriority w:val="99"/>
    <w:rsid w:val="00943F25"/>
  </w:style>
  <w:style w:type="paragraph" w:styleId="Footer">
    <w:name w:val="footer"/>
    <w:basedOn w:val="Normal"/>
    <w:link w:val="FooterChar"/>
    <w:uiPriority w:val="99"/>
    <w:unhideWhenUsed/>
    <w:rsid w:val="00943F25"/>
    <w:pPr>
      <w:tabs>
        <w:tab w:val="center" w:pos="4703"/>
        <w:tab w:val="right" w:pos="9406"/>
      </w:tabs>
      <w:spacing w:before="0" w:after="0" w:line="240" w:lineRule="auto"/>
    </w:pPr>
  </w:style>
  <w:style w:type="character" w:customStyle="1" w:styleId="FooterChar">
    <w:name w:val="Footer Char"/>
    <w:basedOn w:val="DefaultParagraphFont"/>
    <w:link w:val="Footer"/>
    <w:uiPriority w:val="99"/>
    <w:rsid w:val="00943F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tif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tif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179</Words>
  <Characters>1024</Characters>
  <Application>Microsoft Office Word</Application>
  <DocSecurity>0</DocSecurity>
  <Lines>8</Lines>
  <Paragraphs>2</Paragraphs>
  <ScaleCrop>false</ScaleCrop>
  <Company/>
  <LinksUpToDate>false</LinksUpToDate>
  <CharactersWithSpaces>1201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ESR - Ivkovic Filip</dc:creator>
  <cp:keywords/>
  <dc:description/>
  <cp:lastModifiedBy>ESR - Ivkovic Filip</cp:lastModifiedBy>
  <cp:revision>1</cp:revision>
  <dcterms:created xsi:type="dcterms:W3CDTF">2021-06-23T14:16:00Z</dcterms:created>
  <dcterms:modified xsi:type="dcterms:W3CDTF">2021-06-23T14:19:00Z</dcterms:modified>
</cp:coreProperties>
</file>